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AB" w:rsidRDefault="00B32FAB" w:rsidP="00B32FAB">
      <w:pPr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Kuzey Kıbrıs Türk Cumhuriyeti Cumhuriyet Meclisi’nin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Ekim 2022 tarihli </w:t>
      </w:r>
      <w:r>
        <w:rPr>
          <w:rFonts w:ascii="Times New Roman" w:eastAsia="Calibri" w:hAnsi="Times New Roman" w:cs="Times New Roman"/>
          <w:sz w:val="24"/>
          <w:szCs w:val="24"/>
        </w:rPr>
        <w:t>Yedinci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 Birleşiminde Oyçokluğuyla kabul olunan “</w:t>
      </w:r>
      <w:r w:rsidRPr="00B32FAB">
        <w:rPr>
          <w:rFonts w:ascii="Times New Roman" w:eastAsia="Calibri" w:hAnsi="Times New Roman" w:cs="Times New Roman"/>
          <w:sz w:val="24"/>
          <w:szCs w:val="24"/>
        </w:rPr>
        <w:t>Belediyelerin Birleştirilmesine İlişkin (Özel) (Değişiklik) Yasası</w:t>
      </w:r>
      <w:r>
        <w:rPr>
          <w:rFonts w:ascii="Times New Roman" w:eastAsia="Calibri" w:hAnsi="Times New Roman" w:cs="Times New Roman"/>
          <w:sz w:val="24"/>
          <w:szCs w:val="24"/>
        </w:rPr>
        <w:t>” Anayasanın 94'üncü maddesinin (1)'inci fıkrası gereğince Kuzey Kıbrıs Türk Cumhuriyeti Cumhurbaşkanı tarafından Resmi Gazete'de yayımlanmak suretiyle ilan olunur.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B32FAB" w:rsidRDefault="00B32FAB" w:rsidP="00B32FAB">
      <w:pPr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2FAB" w:rsidRDefault="00B32FAB" w:rsidP="00B32FAB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Sayı: </w:t>
      </w:r>
      <w:r>
        <w:rPr>
          <w:rFonts w:ascii="Times New Roman" w:eastAsia="Calibri" w:hAnsi="Times New Roman" w:cs="Times New Roman"/>
          <w:bCs/>
          <w:sz w:val="24"/>
          <w:szCs w:val="24"/>
        </w:rPr>
        <w:t>28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>/2022</w:t>
      </w:r>
    </w:p>
    <w:p w:rsidR="00B32FAB" w:rsidRDefault="00B32F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70"/>
        <w:gridCol w:w="180"/>
        <w:gridCol w:w="1620"/>
        <w:gridCol w:w="5580"/>
      </w:tblGrid>
      <w:tr w:rsidR="00E5262C" w:rsidTr="00982A23">
        <w:tc>
          <w:tcPr>
            <w:tcW w:w="9288" w:type="dxa"/>
            <w:gridSpan w:val="5"/>
          </w:tcPr>
          <w:p w:rsidR="00885E02" w:rsidRDefault="006E37EB" w:rsidP="0015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BELEDİYELERİN BİRLEŞTİRİLMESİNE İLİŞKİN (ÖZEL) </w:t>
            </w:r>
          </w:p>
          <w:p w:rsidR="00E5262C" w:rsidRDefault="006E37EB" w:rsidP="0088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(DEĞİŞİKLİK) YASASI</w:t>
            </w:r>
          </w:p>
        </w:tc>
      </w:tr>
      <w:tr w:rsidR="00157043" w:rsidTr="00982A23">
        <w:tc>
          <w:tcPr>
            <w:tcW w:w="9288" w:type="dxa"/>
            <w:gridSpan w:val="5"/>
          </w:tcPr>
          <w:p w:rsidR="00157043" w:rsidRDefault="00157043" w:rsidP="0015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FE" w:rsidTr="00982A23">
        <w:tc>
          <w:tcPr>
            <w:tcW w:w="9288" w:type="dxa"/>
            <w:gridSpan w:val="5"/>
          </w:tcPr>
          <w:p w:rsidR="005232FE" w:rsidRDefault="005232FE" w:rsidP="0015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40" w:rsidTr="00236040">
        <w:tc>
          <w:tcPr>
            <w:tcW w:w="1638" w:type="dxa"/>
          </w:tcPr>
          <w:p w:rsidR="00236040" w:rsidRDefault="00236040" w:rsidP="0015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4"/>
          </w:tcPr>
          <w:p w:rsidR="00236040" w:rsidRDefault="00236040" w:rsidP="00BA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40">
              <w:rPr>
                <w:rFonts w:ascii="Times New Roman" w:hAnsi="Times New Roman" w:cs="Times New Roman"/>
                <w:sz w:val="24"/>
                <w:szCs w:val="24"/>
              </w:rPr>
              <w:t xml:space="preserve">        Kuzey Kıbrıs Türk Cumhuriyeti Cumhuriyet Meclisi aşağıdaki Yasayı yapar:</w:t>
            </w:r>
          </w:p>
        </w:tc>
      </w:tr>
      <w:tr w:rsidR="005232FE" w:rsidTr="00236040">
        <w:tc>
          <w:tcPr>
            <w:tcW w:w="1638" w:type="dxa"/>
          </w:tcPr>
          <w:p w:rsidR="005232FE" w:rsidRDefault="005232FE" w:rsidP="0015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4"/>
          </w:tcPr>
          <w:p w:rsidR="005232FE" w:rsidRPr="00236040" w:rsidRDefault="005232FE" w:rsidP="00BA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43" w:rsidTr="00236040">
        <w:tc>
          <w:tcPr>
            <w:tcW w:w="1638" w:type="dxa"/>
          </w:tcPr>
          <w:p w:rsidR="00157043" w:rsidRDefault="0015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  <w:p w:rsidR="00157043" w:rsidRDefault="00157043" w:rsidP="0015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15/2022</w:t>
            </w:r>
          </w:p>
        </w:tc>
        <w:tc>
          <w:tcPr>
            <w:tcW w:w="7650" w:type="dxa"/>
            <w:gridSpan w:val="4"/>
          </w:tcPr>
          <w:p w:rsidR="00157043" w:rsidRDefault="00157043" w:rsidP="00C0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Bu Yasa</w:t>
            </w:r>
            <w:r w:rsidR="00523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Belediyelerin Birleştirilmesine İlişkin (Özel) (Değişiklik) Yasası olarak isimlendirilir ve aşağıda “Esas Yasa” olarak anılan Belediyelerin Birleştirilmesine İlişkin (Özel) Yasa ile birlikte okunur.</w:t>
            </w:r>
          </w:p>
        </w:tc>
      </w:tr>
      <w:tr w:rsidR="00157043" w:rsidTr="00236040">
        <w:tc>
          <w:tcPr>
            <w:tcW w:w="1638" w:type="dxa"/>
          </w:tcPr>
          <w:p w:rsidR="00157043" w:rsidRDefault="0015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4"/>
          </w:tcPr>
          <w:p w:rsidR="00157043" w:rsidRDefault="00157043" w:rsidP="0015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43" w:rsidTr="00236040">
        <w:tc>
          <w:tcPr>
            <w:tcW w:w="1638" w:type="dxa"/>
          </w:tcPr>
          <w:p w:rsidR="00157043" w:rsidRDefault="00157043" w:rsidP="0015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Esas Yasanın</w:t>
            </w:r>
          </w:p>
          <w:p w:rsidR="00157043" w:rsidRDefault="00157043" w:rsidP="0015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043">
              <w:rPr>
                <w:rFonts w:ascii="Times New Roman" w:hAnsi="Times New Roman" w:cs="Times New Roman"/>
                <w:sz w:val="24"/>
                <w:szCs w:val="24"/>
              </w:rPr>
              <w:t>Geçici 5’inci</w:t>
            </w:r>
          </w:p>
        </w:tc>
        <w:tc>
          <w:tcPr>
            <w:tcW w:w="7650" w:type="dxa"/>
            <w:gridSpan w:val="4"/>
          </w:tcPr>
          <w:p w:rsidR="00157043" w:rsidRDefault="00157043" w:rsidP="00BC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Esas Yasa, Geçici 5’inci </w:t>
            </w:r>
            <w:r w:rsidR="00532E5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addesi kaldırılmak ve yerine aşağıdaki yeni </w:t>
            </w:r>
            <w:r w:rsidR="00BC317D" w:rsidRPr="00BC317D">
              <w:rPr>
                <w:rFonts w:ascii="Times New Roman" w:hAnsi="Times New Roman" w:cs="Times New Roman"/>
                <w:sz w:val="24"/>
                <w:szCs w:val="24"/>
              </w:rPr>
              <w:t xml:space="preserve">Geçici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5’inci </w:t>
            </w:r>
            <w:r w:rsidR="00BC317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adde konmak suretiyle değiştirilir:</w:t>
            </w:r>
          </w:p>
        </w:tc>
      </w:tr>
      <w:tr w:rsidR="00157043" w:rsidTr="00236040">
        <w:tc>
          <w:tcPr>
            <w:tcW w:w="1638" w:type="dxa"/>
          </w:tcPr>
          <w:p w:rsidR="00157043" w:rsidRDefault="00157043" w:rsidP="0015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043">
              <w:rPr>
                <w:rFonts w:ascii="Times New Roman" w:hAnsi="Times New Roman" w:cs="Times New Roman"/>
                <w:sz w:val="24"/>
                <w:szCs w:val="24"/>
              </w:rPr>
              <w:t>Maddesinin</w:t>
            </w:r>
          </w:p>
        </w:tc>
        <w:tc>
          <w:tcPr>
            <w:tcW w:w="7650" w:type="dxa"/>
            <w:gridSpan w:val="4"/>
          </w:tcPr>
          <w:p w:rsidR="00157043" w:rsidRDefault="00157043" w:rsidP="0015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43" w:rsidTr="0039445B">
        <w:tc>
          <w:tcPr>
            <w:tcW w:w="1638" w:type="dxa"/>
          </w:tcPr>
          <w:p w:rsidR="00157043" w:rsidRDefault="0015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043">
              <w:rPr>
                <w:rFonts w:ascii="Times New Roman" w:hAnsi="Times New Roman" w:cs="Times New Roman"/>
                <w:sz w:val="24"/>
                <w:szCs w:val="24"/>
              </w:rPr>
              <w:t>Değiştirilmesi</w:t>
            </w:r>
          </w:p>
          <w:p w:rsidR="00157043" w:rsidRDefault="0015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0832A3" w:rsidRDefault="000832A3" w:rsidP="0008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A3" w:rsidRDefault="000832A3" w:rsidP="0008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5575" w:rsidRDefault="0015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55575" w:rsidRPr="00255575">
              <w:rPr>
                <w:rFonts w:ascii="Times New Roman" w:hAnsi="Times New Roman" w:cs="Times New Roman"/>
                <w:sz w:val="24"/>
                <w:szCs w:val="24"/>
              </w:rPr>
              <w:t xml:space="preserve">Geçici Madde </w:t>
            </w:r>
          </w:p>
          <w:p w:rsidR="00157043" w:rsidRDefault="0015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Tüzel Kişiliği Kaldırılan Belediyelerin Yetkilerinin Devamına</w:t>
            </w:r>
          </w:p>
          <w:p w:rsidR="00157043" w:rsidRDefault="0015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İlişkin Kural </w:t>
            </w:r>
          </w:p>
          <w:p w:rsidR="0039445B" w:rsidRPr="0039445B" w:rsidRDefault="0039445B" w:rsidP="00394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>51/1995</w:t>
            </w:r>
          </w:p>
          <w:p w:rsidR="0039445B" w:rsidRPr="0039445B" w:rsidRDefault="0039445B" w:rsidP="00394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 xml:space="preserve">33/2001 </w:t>
            </w:r>
          </w:p>
          <w:p w:rsidR="0039445B" w:rsidRPr="0039445B" w:rsidRDefault="0039445B" w:rsidP="00394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 xml:space="preserve">2/2003  </w:t>
            </w:r>
          </w:p>
          <w:p w:rsidR="0039445B" w:rsidRPr="0039445B" w:rsidRDefault="0039445B" w:rsidP="00394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 xml:space="preserve">9/2006 </w:t>
            </w:r>
          </w:p>
          <w:p w:rsidR="0039445B" w:rsidRPr="0039445B" w:rsidRDefault="0039445B" w:rsidP="00394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 xml:space="preserve">40/2007     </w:t>
            </w:r>
          </w:p>
          <w:p w:rsidR="0039445B" w:rsidRPr="0039445B" w:rsidRDefault="0039445B" w:rsidP="00394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 xml:space="preserve">14/2008   </w:t>
            </w:r>
          </w:p>
          <w:p w:rsidR="0039445B" w:rsidRPr="0039445B" w:rsidRDefault="0039445B" w:rsidP="00394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 xml:space="preserve">  2/2009 </w:t>
            </w:r>
          </w:p>
          <w:p w:rsidR="0039445B" w:rsidRPr="0039445B" w:rsidRDefault="0039445B" w:rsidP="00394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>91/2009</w:t>
            </w:r>
          </w:p>
          <w:p w:rsidR="0039445B" w:rsidRPr="0039445B" w:rsidRDefault="0039445B" w:rsidP="00394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 xml:space="preserve"> 3/2013</w:t>
            </w:r>
          </w:p>
          <w:p w:rsidR="0039445B" w:rsidRPr="0039445B" w:rsidRDefault="0039445B" w:rsidP="00394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 xml:space="preserve"> 33/2014</w:t>
            </w:r>
          </w:p>
          <w:p w:rsidR="0039445B" w:rsidRPr="0039445B" w:rsidRDefault="0039445B" w:rsidP="00394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>53/2015</w:t>
            </w:r>
          </w:p>
          <w:p w:rsidR="0039445B" w:rsidRPr="0039445B" w:rsidRDefault="0039445B" w:rsidP="00394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>21/2017</w:t>
            </w:r>
          </w:p>
          <w:p w:rsidR="0039445B" w:rsidRDefault="0039445B" w:rsidP="00394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445B">
              <w:rPr>
                <w:rFonts w:ascii="Times New Roman" w:hAnsi="Times New Roman" w:cs="Times New Roman"/>
                <w:sz w:val="24"/>
                <w:szCs w:val="24"/>
              </w:rPr>
              <w:t>3/2018</w:t>
            </w:r>
          </w:p>
        </w:tc>
        <w:tc>
          <w:tcPr>
            <w:tcW w:w="5580" w:type="dxa"/>
          </w:tcPr>
          <w:p w:rsidR="00157043" w:rsidRDefault="00255575" w:rsidP="0015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57043">
              <w:rPr>
                <w:rFonts w:ascii="Times New Roman" w:hAnsi="Times New Roman" w:cs="Times New Roman"/>
                <w:sz w:val="24"/>
                <w:szCs w:val="24"/>
              </w:rPr>
              <w:t>Tüzel kişiliği kaldırılan belediyelerin Belediyeler Yasasındaki tüm görev ve yetkileri</w:t>
            </w:r>
            <w:r w:rsidR="00FF57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7043">
              <w:rPr>
                <w:rFonts w:ascii="Times New Roman" w:hAnsi="Times New Roman" w:cs="Times New Roman"/>
                <w:sz w:val="24"/>
                <w:szCs w:val="24"/>
              </w:rPr>
              <w:t xml:space="preserve"> 2022 Yerel Kuruluş Organları Seçim sonuçlarının Yüksek Seçim Kurulu tarafından Resmi Gazete’de yayımlanması ve yerel kuruluş organlarının göreve başlaması ile sona erer.” </w:t>
            </w:r>
          </w:p>
        </w:tc>
      </w:tr>
      <w:tr w:rsidR="00157043" w:rsidTr="0039445B">
        <w:tc>
          <w:tcPr>
            <w:tcW w:w="1638" w:type="dxa"/>
          </w:tcPr>
          <w:p w:rsidR="00157043" w:rsidRPr="00157043" w:rsidRDefault="0015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157043" w:rsidRDefault="0015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57043" w:rsidRDefault="0015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157043" w:rsidRDefault="00157043" w:rsidP="0015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43" w:rsidTr="00236040">
        <w:trPr>
          <w:trHeight w:val="536"/>
        </w:trPr>
        <w:tc>
          <w:tcPr>
            <w:tcW w:w="1638" w:type="dxa"/>
          </w:tcPr>
          <w:p w:rsidR="00157043" w:rsidRDefault="00157043" w:rsidP="0015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Esas Yasanın Geçici 6’ncı </w:t>
            </w:r>
          </w:p>
        </w:tc>
        <w:tc>
          <w:tcPr>
            <w:tcW w:w="7650" w:type="dxa"/>
            <w:gridSpan w:val="4"/>
          </w:tcPr>
          <w:p w:rsidR="00157043" w:rsidRDefault="00157043" w:rsidP="00BC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Esas Yasa, Geçici 6’ncı </w:t>
            </w:r>
            <w:r w:rsidR="00532E5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addesi kaldırılmak ve yerine aşağıdaki yeni </w:t>
            </w:r>
            <w:r w:rsidR="00BC317D" w:rsidRPr="00BC317D">
              <w:rPr>
                <w:rFonts w:ascii="Times New Roman" w:hAnsi="Times New Roman" w:cs="Times New Roman"/>
                <w:sz w:val="24"/>
                <w:szCs w:val="24"/>
              </w:rPr>
              <w:t xml:space="preserve">Geçici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6’ncı </w:t>
            </w:r>
            <w:r w:rsidR="00BC317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adde konmak suretiyle değiştirilir:</w:t>
            </w:r>
          </w:p>
        </w:tc>
      </w:tr>
      <w:tr w:rsidR="00157043" w:rsidTr="00236040">
        <w:trPr>
          <w:trHeight w:val="248"/>
        </w:trPr>
        <w:tc>
          <w:tcPr>
            <w:tcW w:w="1638" w:type="dxa"/>
          </w:tcPr>
          <w:p w:rsidR="00157043" w:rsidRDefault="00157043" w:rsidP="0015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043">
              <w:rPr>
                <w:rFonts w:ascii="Times New Roman" w:hAnsi="Times New Roman" w:cs="Times New Roman"/>
                <w:sz w:val="24"/>
                <w:szCs w:val="24"/>
              </w:rPr>
              <w:t>Maddesinin</w:t>
            </w:r>
          </w:p>
        </w:tc>
        <w:tc>
          <w:tcPr>
            <w:tcW w:w="7650" w:type="dxa"/>
            <w:gridSpan w:val="4"/>
          </w:tcPr>
          <w:p w:rsidR="00157043" w:rsidRDefault="00157043" w:rsidP="0015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75" w:rsidTr="00236040">
        <w:tc>
          <w:tcPr>
            <w:tcW w:w="1638" w:type="dxa"/>
          </w:tcPr>
          <w:p w:rsidR="00255575" w:rsidRDefault="00255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Değiştirilmesi</w:t>
            </w:r>
          </w:p>
        </w:tc>
        <w:tc>
          <w:tcPr>
            <w:tcW w:w="270" w:type="dxa"/>
          </w:tcPr>
          <w:p w:rsidR="00255575" w:rsidRDefault="00255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55575" w:rsidRDefault="00255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55575">
              <w:rPr>
                <w:rFonts w:ascii="Times New Roman" w:hAnsi="Times New Roman" w:cs="Times New Roman"/>
                <w:sz w:val="24"/>
                <w:szCs w:val="24"/>
              </w:rPr>
              <w:t>Geçici Madde</w:t>
            </w:r>
          </w:p>
          <w:p w:rsidR="00255575" w:rsidRDefault="00255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Kurallar</w:t>
            </w:r>
          </w:p>
        </w:tc>
        <w:tc>
          <w:tcPr>
            <w:tcW w:w="5580" w:type="dxa"/>
          </w:tcPr>
          <w:p w:rsidR="00255575" w:rsidRDefault="00255575" w:rsidP="00394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Tüzel kişiliği kaldırılan belediyelere ait mali kurallar 31 Aralık 2022 tarihinde sona erer. Tüzel kişiliği yeni oluşturulan belediyeler için geçerli olacak mali kurallar ise 1 Ocak 2023 tarihi itibar</w:t>
            </w:r>
            <w:r w:rsidR="0039445B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yle yürürlüğe girer.”</w:t>
            </w:r>
          </w:p>
        </w:tc>
      </w:tr>
      <w:tr w:rsidR="00255575" w:rsidTr="00236040">
        <w:tc>
          <w:tcPr>
            <w:tcW w:w="1638" w:type="dxa"/>
          </w:tcPr>
          <w:p w:rsidR="00255575" w:rsidRPr="00157043" w:rsidRDefault="00255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55575" w:rsidRDefault="00255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55575" w:rsidRDefault="00255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55575" w:rsidRDefault="00255575" w:rsidP="00255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CB" w:rsidTr="00236040">
        <w:tc>
          <w:tcPr>
            <w:tcW w:w="1638" w:type="dxa"/>
          </w:tcPr>
          <w:p w:rsidR="00C049CB" w:rsidRDefault="00C04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7650" w:type="dxa"/>
            <w:gridSpan w:val="4"/>
          </w:tcPr>
          <w:p w:rsidR="00C049CB" w:rsidRDefault="00C049CB" w:rsidP="00394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Bu Yasa, Resmi Gazete’de yayımlandığı tarihten başlayarak yürürlüğe girer.</w:t>
            </w:r>
          </w:p>
        </w:tc>
      </w:tr>
    </w:tbl>
    <w:p w:rsidR="00E5262C" w:rsidRDefault="00E526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4A" w:rsidRDefault="0087024A">
      <w:pPr>
        <w:spacing w:line="240" w:lineRule="auto"/>
      </w:pPr>
      <w:r>
        <w:separator/>
      </w:r>
    </w:p>
  </w:endnote>
  <w:endnote w:type="continuationSeparator" w:id="0">
    <w:p w:rsidR="0087024A" w:rsidRDefault="00870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Microsoft YaHei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4A" w:rsidRDefault="0087024A">
      <w:pPr>
        <w:spacing w:after="0"/>
      </w:pPr>
      <w:r>
        <w:separator/>
      </w:r>
    </w:p>
  </w:footnote>
  <w:footnote w:type="continuationSeparator" w:id="0">
    <w:p w:rsidR="0087024A" w:rsidRDefault="008702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62"/>
    <w:rsid w:val="00047E99"/>
    <w:rsid w:val="000832A3"/>
    <w:rsid w:val="000B37F5"/>
    <w:rsid w:val="00157043"/>
    <w:rsid w:val="001C2387"/>
    <w:rsid w:val="00225E48"/>
    <w:rsid w:val="00225E6F"/>
    <w:rsid w:val="00236040"/>
    <w:rsid w:val="00255575"/>
    <w:rsid w:val="00347F10"/>
    <w:rsid w:val="0039445B"/>
    <w:rsid w:val="00436240"/>
    <w:rsid w:val="00511ACC"/>
    <w:rsid w:val="005232FE"/>
    <w:rsid w:val="00532E5F"/>
    <w:rsid w:val="006E37EB"/>
    <w:rsid w:val="006E5F0F"/>
    <w:rsid w:val="006F358E"/>
    <w:rsid w:val="006F6162"/>
    <w:rsid w:val="007132E0"/>
    <w:rsid w:val="0073719E"/>
    <w:rsid w:val="00822A0B"/>
    <w:rsid w:val="0087024A"/>
    <w:rsid w:val="00871393"/>
    <w:rsid w:val="00885E02"/>
    <w:rsid w:val="00954E49"/>
    <w:rsid w:val="00982A23"/>
    <w:rsid w:val="00A14BEC"/>
    <w:rsid w:val="00A6645A"/>
    <w:rsid w:val="00A953C3"/>
    <w:rsid w:val="00AD5407"/>
    <w:rsid w:val="00B32FAB"/>
    <w:rsid w:val="00BA4FE2"/>
    <w:rsid w:val="00BC317D"/>
    <w:rsid w:val="00C049CB"/>
    <w:rsid w:val="00C15CAC"/>
    <w:rsid w:val="00C55142"/>
    <w:rsid w:val="00CA4BFB"/>
    <w:rsid w:val="00CB03AC"/>
    <w:rsid w:val="00CE619D"/>
    <w:rsid w:val="00DC75CF"/>
    <w:rsid w:val="00DD1D1B"/>
    <w:rsid w:val="00E473F7"/>
    <w:rsid w:val="00E5262C"/>
    <w:rsid w:val="00E869FA"/>
    <w:rsid w:val="00EE2DE3"/>
    <w:rsid w:val="00F262DA"/>
    <w:rsid w:val="00FF571D"/>
    <w:rsid w:val="02810A7C"/>
    <w:rsid w:val="039A590B"/>
    <w:rsid w:val="054B1A79"/>
    <w:rsid w:val="06E24092"/>
    <w:rsid w:val="1570393F"/>
    <w:rsid w:val="16481B84"/>
    <w:rsid w:val="18CC7049"/>
    <w:rsid w:val="18E54C74"/>
    <w:rsid w:val="26303B37"/>
    <w:rsid w:val="2BA81460"/>
    <w:rsid w:val="2BA9001C"/>
    <w:rsid w:val="2F5621E4"/>
    <w:rsid w:val="30A03E54"/>
    <w:rsid w:val="31673EFB"/>
    <w:rsid w:val="3A4C7B3C"/>
    <w:rsid w:val="3C4D19BF"/>
    <w:rsid w:val="447A6787"/>
    <w:rsid w:val="460576AF"/>
    <w:rsid w:val="491C4F81"/>
    <w:rsid w:val="4D3914A2"/>
    <w:rsid w:val="573414C6"/>
    <w:rsid w:val="596F4300"/>
    <w:rsid w:val="59EB6DBA"/>
    <w:rsid w:val="5B241DCC"/>
    <w:rsid w:val="78C95383"/>
    <w:rsid w:val="7ACF06C5"/>
    <w:rsid w:val="7BE4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Sinem01 Demirgil</cp:lastModifiedBy>
  <cp:revision>3</cp:revision>
  <cp:lastPrinted>2022-10-19T05:59:00Z</cp:lastPrinted>
  <dcterms:created xsi:type="dcterms:W3CDTF">2022-11-07T13:32:00Z</dcterms:created>
  <dcterms:modified xsi:type="dcterms:W3CDTF">2022-11-07T13:34:00Z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C333D1A0BEAE4DFEA0B44FB2CDB098D2</vt:lpwstr>
  </property>
</Properties>
</file>