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ayout w:type="fixed"/>
        <w:tblLook w:val="00A0" w:firstRow="1" w:lastRow="0" w:firstColumn="1" w:lastColumn="0" w:noHBand="0" w:noVBand="0"/>
      </w:tblPr>
      <w:tblGrid>
        <w:gridCol w:w="9356"/>
      </w:tblGrid>
      <w:tr w:rsidR="00331FD5" w:rsidRPr="00331FD5" w14:paraId="5A18D0A3" w14:textId="77777777" w:rsidTr="00331FD5">
        <w:trPr>
          <w:trHeight w:val="860"/>
        </w:trPr>
        <w:tc>
          <w:tcPr>
            <w:tcW w:w="9356" w:type="dxa"/>
            <w:hideMark/>
          </w:tcPr>
          <w:p w14:paraId="78A140A0" w14:textId="77777777" w:rsidR="00331FD5" w:rsidRDefault="00331FD5" w:rsidP="00331FD5">
            <w:pPr>
              <w:spacing w:after="0" w:line="240" w:lineRule="auto"/>
              <w:jc w:val="both"/>
              <w:rPr>
                <w:rFonts w:ascii="Times New Roman" w:eastAsia="Times New Roman" w:hAnsi="Times New Roman" w:cs="Times New Roman"/>
                <w:bCs/>
                <w:sz w:val="24"/>
                <w:szCs w:val="24"/>
                <w:lang w:val="en-US"/>
              </w:rPr>
            </w:pPr>
            <w:r w:rsidRPr="00331FD5">
              <w:rPr>
                <w:rFonts w:ascii="Times New Roman" w:eastAsia="Times New Roman" w:hAnsi="Times New Roman" w:cs="Times New Roman"/>
                <w:sz w:val="24"/>
                <w:szCs w:val="24"/>
                <w:lang w:val="en-US"/>
              </w:rPr>
              <w:br w:type="page"/>
            </w:r>
            <w:r w:rsidRPr="00331FD5">
              <w:rPr>
                <w:rFonts w:ascii="Times New Roman" w:eastAsia="Times New Roman" w:hAnsi="Times New Roman" w:cs="Times New Roman"/>
                <w:sz w:val="24"/>
                <w:szCs w:val="24"/>
                <w:lang w:val="en-US"/>
              </w:rPr>
              <w:br w:type="page"/>
            </w:r>
            <w:r w:rsidRPr="00331FD5">
              <w:rPr>
                <w:rFonts w:ascii="Times New Roman" w:eastAsia="Times New Roman" w:hAnsi="Times New Roman" w:cs="Times New Roman"/>
                <w:bCs/>
                <w:sz w:val="24"/>
                <w:szCs w:val="24"/>
                <w:lang w:val="en-US"/>
              </w:rPr>
              <w:br w:type="page"/>
            </w:r>
          </w:p>
          <w:p w14:paraId="489D6AD9" w14:textId="6390493A" w:rsidR="00331FD5" w:rsidRPr="00331FD5" w:rsidRDefault="00331FD5" w:rsidP="00331FD5">
            <w:pPr>
              <w:spacing w:after="0" w:line="240" w:lineRule="auto"/>
              <w:jc w:val="both"/>
              <w:rPr>
                <w:rFonts w:ascii="Times New Roman" w:eastAsia="Times New Roman" w:hAnsi="Times New Roman" w:cs="Times New Roman"/>
                <w:bCs/>
                <w:sz w:val="24"/>
                <w:szCs w:val="24"/>
                <w:lang w:val="en-US"/>
              </w:rPr>
            </w:pPr>
            <w:proofErr w:type="spellStart"/>
            <w:r w:rsidRPr="00331FD5">
              <w:rPr>
                <w:rFonts w:ascii="Times New Roman" w:eastAsia="Times New Roman" w:hAnsi="Times New Roman" w:cs="Times New Roman"/>
                <w:bCs/>
                <w:sz w:val="24"/>
                <w:szCs w:val="24"/>
                <w:lang w:val="en-US"/>
              </w:rPr>
              <w:t>Kuzey</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Kıbrıs</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Türk</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Cumhuriyeti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Cumhuriyet</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Meclisi’nin</w:t>
            </w:r>
            <w:proofErr w:type="spellEnd"/>
            <w:r w:rsidRPr="00331FD5">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19</w:t>
            </w:r>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Haziran</w:t>
            </w:r>
            <w:proofErr w:type="spellEnd"/>
            <w:r w:rsidRPr="00331FD5">
              <w:rPr>
                <w:rFonts w:ascii="Times New Roman" w:eastAsia="Times New Roman" w:hAnsi="Times New Roman" w:cs="Times New Roman"/>
                <w:bCs/>
                <w:sz w:val="24"/>
                <w:szCs w:val="24"/>
                <w:lang w:val="en-US"/>
              </w:rPr>
              <w:t xml:space="preserve"> 2017 </w:t>
            </w:r>
            <w:proofErr w:type="spellStart"/>
            <w:r w:rsidRPr="00331FD5">
              <w:rPr>
                <w:rFonts w:ascii="Times New Roman" w:eastAsia="Times New Roman" w:hAnsi="Times New Roman" w:cs="Times New Roman"/>
                <w:bCs/>
                <w:sz w:val="24"/>
                <w:szCs w:val="24"/>
                <w:lang w:val="en-US"/>
              </w:rPr>
              <w:t>tarihli</w:t>
            </w:r>
            <w:proofErr w:type="spellEnd"/>
            <w:r w:rsidRPr="00331FD5">
              <w:rPr>
                <w:rFonts w:ascii="Times New Roman" w:eastAsia="Times New Roman" w:hAnsi="Times New Roman" w:cs="Times New Roman"/>
                <w:bCs/>
                <w:sz w:val="24"/>
                <w:szCs w:val="24"/>
                <w:lang w:val="en-US"/>
              </w:rPr>
              <w:t xml:space="preserve"> </w:t>
            </w:r>
            <w:proofErr w:type="spellStart"/>
            <w:proofErr w:type="gramStart"/>
            <w:r w:rsidRPr="00331FD5">
              <w:rPr>
                <w:rFonts w:ascii="Times New Roman" w:eastAsia="Times New Roman" w:hAnsi="Times New Roman" w:cs="Times New Roman"/>
                <w:bCs/>
                <w:sz w:val="24"/>
                <w:szCs w:val="24"/>
                <w:lang w:val="en-US"/>
              </w:rPr>
              <w:t>Yetmişb</w:t>
            </w:r>
            <w:r>
              <w:rPr>
                <w:rFonts w:ascii="Times New Roman" w:eastAsia="Times New Roman" w:hAnsi="Times New Roman" w:cs="Times New Roman"/>
                <w:bCs/>
                <w:sz w:val="24"/>
                <w:szCs w:val="24"/>
                <w:lang w:val="en-US"/>
              </w:rPr>
              <w:t>eşi</w:t>
            </w:r>
            <w:r w:rsidRPr="00331FD5">
              <w:rPr>
                <w:rFonts w:ascii="Times New Roman" w:eastAsia="Times New Roman" w:hAnsi="Times New Roman" w:cs="Times New Roman"/>
                <w:bCs/>
                <w:sz w:val="24"/>
                <w:szCs w:val="24"/>
                <w:lang w:val="en-US"/>
              </w:rPr>
              <w:t>nci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Birleşiminde</w:t>
            </w:r>
            <w:proofErr w:type="spellEnd"/>
            <w:proofErr w:type="gram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Oybirliğiyle</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kabul</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olunan</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Cumhurbaşkanlığı</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Senfoni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Orkestrası</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Kuruluş</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Görev</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ve</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Çalışma</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Esasları</w:t>
            </w:r>
            <w:proofErr w:type="spellEnd"/>
            <w:r w:rsidRPr="00331FD5">
              <w:rPr>
                <w:rFonts w:ascii="Times New Roman" w:eastAsia="Times New Roman" w:hAnsi="Times New Roman" w:cs="Times New Roman"/>
                <w:bCs/>
                <w:sz w:val="24"/>
                <w:szCs w:val="24"/>
                <w:lang w:val="en-US"/>
              </w:rPr>
              <w:t xml:space="preserve">) </w:t>
            </w:r>
            <w:bookmarkStart w:id="0" w:name="_GoBack"/>
            <w:bookmarkEnd w:id="0"/>
            <w:r w:rsidRPr="00331FD5">
              <w:rPr>
                <w:rFonts w:ascii="Times New Roman" w:eastAsia="Times New Roman" w:hAnsi="Times New Roman" w:cs="Times New Roman"/>
                <w:bCs/>
                <w:sz w:val="24"/>
                <w:szCs w:val="24"/>
                <w:lang w:val="en-US"/>
              </w:rPr>
              <w:t>(</w:t>
            </w:r>
            <w:proofErr w:type="spellStart"/>
            <w:r w:rsidRPr="00331FD5">
              <w:rPr>
                <w:rFonts w:ascii="Times New Roman" w:eastAsia="Times New Roman" w:hAnsi="Times New Roman" w:cs="Times New Roman"/>
                <w:bCs/>
                <w:sz w:val="24"/>
                <w:szCs w:val="24"/>
                <w:lang w:val="en-US"/>
              </w:rPr>
              <w:t>Değişiklik</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Yasası</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Anayasanın</w:t>
            </w:r>
            <w:proofErr w:type="spellEnd"/>
            <w:r w:rsidRPr="00331FD5">
              <w:rPr>
                <w:rFonts w:ascii="Times New Roman" w:eastAsia="Times New Roman" w:hAnsi="Times New Roman" w:cs="Times New Roman"/>
                <w:bCs/>
                <w:sz w:val="24"/>
                <w:szCs w:val="24"/>
                <w:lang w:val="en-US"/>
              </w:rPr>
              <w:t xml:space="preserve"> 94’üncü </w:t>
            </w:r>
            <w:proofErr w:type="spellStart"/>
            <w:r w:rsidRPr="00331FD5">
              <w:rPr>
                <w:rFonts w:ascii="Times New Roman" w:eastAsia="Times New Roman" w:hAnsi="Times New Roman" w:cs="Times New Roman"/>
                <w:bCs/>
                <w:sz w:val="24"/>
                <w:szCs w:val="24"/>
                <w:lang w:val="en-US"/>
              </w:rPr>
              <w:t>maddesinin</w:t>
            </w:r>
            <w:proofErr w:type="spellEnd"/>
            <w:r w:rsidRPr="00331FD5">
              <w:rPr>
                <w:rFonts w:ascii="Times New Roman" w:eastAsia="Times New Roman" w:hAnsi="Times New Roman" w:cs="Times New Roman"/>
                <w:bCs/>
                <w:sz w:val="24"/>
                <w:szCs w:val="24"/>
                <w:lang w:val="en-US"/>
              </w:rPr>
              <w:t xml:space="preserve"> (1)’</w:t>
            </w:r>
            <w:proofErr w:type="spellStart"/>
            <w:r w:rsidRPr="00331FD5">
              <w:rPr>
                <w:rFonts w:ascii="Times New Roman" w:eastAsia="Times New Roman" w:hAnsi="Times New Roman" w:cs="Times New Roman"/>
                <w:bCs/>
                <w:sz w:val="24"/>
                <w:szCs w:val="24"/>
                <w:lang w:val="en-US"/>
              </w:rPr>
              <w:t>inci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fıkrası</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gereğince</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Kuzey</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Kıbrıs</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Türk</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Cumhuriyeti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Cumhurbaşkanı</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tarafından</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Resmi</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Gazete’de</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yayımlanmak</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suretiyle</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ilan</w:t>
            </w:r>
            <w:proofErr w:type="spellEnd"/>
            <w:r w:rsidRPr="00331FD5">
              <w:rPr>
                <w:rFonts w:ascii="Times New Roman" w:eastAsia="Times New Roman" w:hAnsi="Times New Roman" w:cs="Times New Roman"/>
                <w:bCs/>
                <w:sz w:val="24"/>
                <w:szCs w:val="24"/>
                <w:lang w:val="en-US"/>
              </w:rPr>
              <w:t xml:space="preserve"> </w:t>
            </w:r>
            <w:proofErr w:type="spellStart"/>
            <w:r w:rsidRPr="00331FD5">
              <w:rPr>
                <w:rFonts w:ascii="Times New Roman" w:eastAsia="Times New Roman" w:hAnsi="Times New Roman" w:cs="Times New Roman"/>
                <w:bCs/>
                <w:sz w:val="24"/>
                <w:szCs w:val="24"/>
                <w:lang w:val="en-US"/>
              </w:rPr>
              <w:t>olunur</w:t>
            </w:r>
            <w:proofErr w:type="spellEnd"/>
            <w:r w:rsidRPr="00331FD5">
              <w:rPr>
                <w:rFonts w:ascii="Times New Roman" w:eastAsia="Times New Roman" w:hAnsi="Times New Roman" w:cs="Times New Roman"/>
                <w:bCs/>
                <w:sz w:val="24"/>
                <w:szCs w:val="24"/>
                <w:lang w:val="en-US"/>
              </w:rPr>
              <w:t>.</w:t>
            </w:r>
          </w:p>
        </w:tc>
      </w:tr>
      <w:tr w:rsidR="00331FD5" w:rsidRPr="00331FD5" w14:paraId="3EB36B52" w14:textId="77777777" w:rsidTr="00331FD5">
        <w:tc>
          <w:tcPr>
            <w:tcW w:w="9356" w:type="dxa"/>
          </w:tcPr>
          <w:p w14:paraId="0508D3D6" w14:textId="77777777" w:rsidR="00331FD5" w:rsidRPr="00331FD5" w:rsidRDefault="00331FD5" w:rsidP="00331FD5">
            <w:pPr>
              <w:spacing w:after="0" w:line="240" w:lineRule="auto"/>
              <w:jc w:val="both"/>
              <w:rPr>
                <w:rFonts w:ascii="Times New Roman" w:eastAsia="Times New Roman" w:hAnsi="Times New Roman" w:cs="Times New Roman"/>
                <w:sz w:val="24"/>
                <w:szCs w:val="24"/>
                <w:lang w:val="en-US"/>
              </w:rPr>
            </w:pPr>
          </w:p>
        </w:tc>
      </w:tr>
      <w:tr w:rsidR="00331FD5" w:rsidRPr="00331FD5" w14:paraId="3214E628" w14:textId="77777777" w:rsidTr="00331FD5">
        <w:tc>
          <w:tcPr>
            <w:tcW w:w="9356" w:type="dxa"/>
          </w:tcPr>
          <w:p w14:paraId="0428F392" w14:textId="77777777" w:rsidR="00331FD5" w:rsidRPr="00331FD5" w:rsidRDefault="00331FD5" w:rsidP="00331FD5">
            <w:pPr>
              <w:spacing w:after="0" w:line="240" w:lineRule="auto"/>
              <w:jc w:val="both"/>
              <w:rPr>
                <w:rFonts w:ascii="Times New Roman" w:eastAsia="Times New Roman" w:hAnsi="Times New Roman" w:cs="Times New Roman"/>
                <w:sz w:val="24"/>
                <w:szCs w:val="24"/>
                <w:lang w:val="en-US"/>
              </w:rPr>
            </w:pPr>
          </w:p>
        </w:tc>
      </w:tr>
      <w:tr w:rsidR="00331FD5" w:rsidRPr="00331FD5" w14:paraId="14D017FE" w14:textId="77777777" w:rsidTr="00331FD5">
        <w:tc>
          <w:tcPr>
            <w:tcW w:w="9356" w:type="dxa"/>
            <w:hideMark/>
          </w:tcPr>
          <w:p w14:paraId="66CE5642" w14:textId="6E15D663" w:rsidR="00331FD5" w:rsidRPr="00331FD5" w:rsidRDefault="00331FD5" w:rsidP="00331FD5">
            <w:pPr>
              <w:spacing w:after="0" w:line="240" w:lineRule="auto"/>
              <w:rPr>
                <w:rFonts w:ascii="Times New Roman" w:eastAsia="Times New Roman" w:hAnsi="Times New Roman" w:cs="Times New Roman"/>
                <w:sz w:val="24"/>
                <w:szCs w:val="24"/>
                <w:lang w:val="en-US"/>
              </w:rPr>
            </w:pPr>
            <w:r w:rsidRPr="00331FD5">
              <w:rPr>
                <w:rFonts w:ascii="Times New Roman" w:eastAsia="Times New Roman" w:hAnsi="Times New Roman" w:cs="Times New Roman"/>
                <w:sz w:val="24"/>
                <w:szCs w:val="24"/>
                <w:lang w:val="en-US"/>
              </w:rPr>
              <w:t xml:space="preserve">                                                                   </w:t>
            </w:r>
            <w:proofErr w:type="spellStart"/>
            <w:r w:rsidRPr="00331FD5">
              <w:rPr>
                <w:rFonts w:ascii="Times New Roman" w:eastAsia="Times New Roman" w:hAnsi="Times New Roman" w:cs="Times New Roman"/>
                <w:sz w:val="24"/>
                <w:szCs w:val="24"/>
                <w:lang w:val="en-US"/>
              </w:rPr>
              <w:t>Sayı</w:t>
            </w:r>
            <w:proofErr w:type="spellEnd"/>
            <w:r w:rsidRPr="00331FD5">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51</w:t>
            </w:r>
            <w:r w:rsidRPr="00331FD5">
              <w:rPr>
                <w:rFonts w:ascii="Times New Roman" w:eastAsia="Times New Roman" w:hAnsi="Times New Roman" w:cs="Times New Roman"/>
                <w:sz w:val="24"/>
                <w:szCs w:val="24"/>
                <w:lang w:val="en-US"/>
              </w:rPr>
              <w:t>/2017</w:t>
            </w:r>
          </w:p>
        </w:tc>
      </w:tr>
      <w:tr w:rsidR="00331FD5" w:rsidRPr="00331FD5" w14:paraId="748DA288" w14:textId="77777777" w:rsidTr="00331FD5">
        <w:tc>
          <w:tcPr>
            <w:tcW w:w="9356" w:type="dxa"/>
          </w:tcPr>
          <w:p w14:paraId="1CC960A7" w14:textId="77777777" w:rsidR="00331FD5" w:rsidRPr="00331FD5" w:rsidRDefault="00331FD5" w:rsidP="00331FD5">
            <w:pPr>
              <w:spacing w:after="0" w:line="240" w:lineRule="auto"/>
              <w:rPr>
                <w:rFonts w:ascii="Times New Roman" w:eastAsia="Times New Roman" w:hAnsi="Times New Roman" w:cs="Times New Roman"/>
                <w:sz w:val="24"/>
                <w:szCs w:val="24"/>
                <w:lang w:val="en-US"/>
              </w:rPr>
            </w:pPr>
          </w:p>
        </w:tc>
      </w:tr>
      <w:tr w:rsidR="00331FD5" w:rsidRPr="00331FD5" w14:paraId="276517DD" w14:textId="77777777" w:rsidTr="00331FD5">
        <w:trPr>
          <w:trHeight w:val="240"/>
        </w:trPr>
        <w:tc>
          <w:tcPr>
            <w:tcW w:w="9356" w:type="dxa"/>
          </w:tcPr>
          <w:p w14:paraId="0E3521F9" w14:textId="77777777" w:rsidR="00331FD5" w:rsidRPr="00331FD5" w:rsidRDefault="00331FD5" w:rsidP="00331FD5">
            <w:pPr>
              <w:spacing w:after="0" w:line="276" w:lineRule="auto"/>
              <w:rPr>
                <w:rFonts w:ascii="Times New Roman" w:eastAsia="Times New Roman" w:hAnsi="Times New Roman" w:cs="Times New Roman"/>
                <w:sz w:val="24"/>
                <w:szCs w:val="24"/>
                <w:lang w:val="en-US"/>
              </w:rPr>
            </w:pPr>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4"/>
        <w:gridCol w:w="2429"/>
        <w:gridCol w:w="5069"/>
      </w:tblGrid>
      <w:tr w:rsidR="004403AA" w:rsidRPr="0096542A" w14:paraId="731510A9" w14:textId="77777777" w:rsidTr="00331FD5">
        <w:tc>
          <w:tcPr>
            <w:tcW w:w="9322" w:type="dxa"/>
            <w:gridSpan w:val="3"/>
          </w:tcPr>
          <w:p w14:paraId="7CE3F7C1" w14:textId="4C81D09B" w:rsidR="004403AA" w:rsidRPr="0096542A" w:rsidRDefault="004403AA" w:rsidP="004403AA">
            <w:pPr>
              <w:jc w:val="center"/>
              <w:rPr>
                <w:rFonts w:ascii="Times New Roman" w:hAnsi="Times New Roman" w:cs="Times New Roman"/>
                <w:sz w:val="24"/>
                <w:szCs w:val="24"/>
              </w:rPr>
            </w:pPr>
            <w:r w:rsidRPr="0096542A">
              <w:rPr>
                <w:rFonts w:ascii="Times New Roman" w:hAnsi="Times New Roman" w:cs="Times New Roman"/>
                <w:sz w:val="24"/>
                <w:szCs w:val="24"/>
              </w:rPr>
              <w:tab/>
            </w:r>
            <w:r w:rsidRPr="0096542A">
              <w:rPr>
                <w:rFonts w:ascii="Times New Roman" w:hAnsi="Times New Roman" w:cs="Times New Roman"/>
                <w:sz w:val="24"/>
                <w:szCs w:val="24"/>
              </w:rPr>
              <w:tab/>
              <w:t>CUMHURBAŞKANLIĞI SENFONİ ORKESTRASI</w:t>
            </w:r>
          </w:p>
          <w:p w14:paraId="5EEADC5F" w14:textId="45AC3189" w:rsidR="004403AA" w:rsidRPr="0096542A" w:rsidRDefault="004403AA" w:rsidP="00B236F5">
            <w:pPr>
              <w:jc w:val="center"/>
              <w:rPr>
                <w:rFonts w:ascii="Times New Roman" w:hAnsi="Times New Roman" w:cs="Times New Roman"/>
                <w:sz w:val="24"/>
                <w:szCs w:val="24"/>
              </w:rPr>
            </w:pPr>
            <w:r w:rsidRPr="0096542A">
              <w:rPr>
                <w:rFonts w:ascii="Times New Roman" w:hAnsi="Times New Roman" w:cs="Times New Roman"/>
                <w:sz w:val="24"/>
                <w:szCs w:val="24"/>
              </w:rPr>
              <w:t>(KURULUŞ, GÖREV VE ÇALIŞMA ESASLARI) (DEĞİŞİKLİK)</w:t>
            </w:r>
            <w:r w:rsidR="00B236F5" w:rsidRPr="0096542A">
              <w:rPr>
                <w:rFonts w:ascii="Times New Roman" w:hAnsi="Times New Roman" w:cs="Times New Roman"/>
                <w:sz w:val="24"/>
                <w:szCs w:val="24"/>
              </w:rPr>
              <w:t xml:space="preserve"> </w:t>
            </w:r>
            <w:r w:rsidRPr="0096542A">
              <w:rPr>
                <w:rFonts w:ascii="Times New Roman" w:hAnsi="Times New Roman" w:cs="Times New Roman"/>
                <w:sz w:val="24"/>
                <w:szCs w:val="24"/>
              </w:rPr>
              <w:t>YASASI</w:t>
            </w:r>
          </w:p>
        </w:tc>
      </w:tr>
      <w:tr w:rsidR="004403AA" w:rsidRPr="0096542A" w14:paraId="51BB8182" w14:textId="77777777" w:rsidTr="00331FD5">
        <w:tc>
          <w:tcPr>
            <w:tcW w:w="9322" w:type="dxa"/>
            <w:gridSpan w:val="3"/>
          </w:tcPr>
          <w:p w14:paraId="264C21DA" w14:textId="77777777" w:rsidR="004403AA" w:rsidRPr="0096542A" w:rsidRDefault="004403AA" w:rsidP="004403AA">
            <w:pPr>
              <w:jc w:val="center"/>
              <w:rPr>
                <w:rFonts w:ascii="Times New Roman" w:hAnsi="Times New Roman" w:cs="Times New Roman"/>
                <w:sz w:val="24"/>
                <w:szCs w:val="24"/>
              </w:rPr>
            </w:pPr>
          </w:p>
        </w:tc>
      </w:tr>
      <w:tr w:rsidR="004403AA" w:rsidRPr="0096542A" w14:paraId="6EC29C5B" w14:textId="77777777" w:rsidTr="00331FD5">
        <w:tc>
          <w:tcPr>
            <w:tcW w:w="1824" w:type="dxa"/>
          </w:tcPr>
          <w:p w14:paraId="6B8F6785" w14:textId="77777777" w:rsidR="004403AA" w:rsidRPr="0096542A" w:rsidRDefault="004403AA" w:rsidP="004403AA">
            <w:pPr>
              <w:jc w:val="both"/>
              <w:rPr>
                <w:rFonts w:ascii="Times New Roman" w:hAnsi="Times New Roman" w:cs="Times New Roman"/>
                <w:sz w:val="24"/>
                <w:szCs w:val="24"/>
              </w:rPr>
            </w:pPr>
          </w:p>
        </w:tc>
        <w:tc>
          <w:tcPr>
            <w:tcW w:w="7498" w:type="dxa"/>
            <w:gridSpan w:val="2"/>
          </w:tcPr>
          <w:p w14:paraId="1ED865B5" w14:textId="358C2A71"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         Kuzey Kıbrıs Türk Cumhuriyeti Cumhuriyet Meclisi aşağıdaki Yasayı yapar:</w:t>
            </w:r>
          </w:p>
        </w:tc>
      </w:tr>
      <w:tr w:rsidR="004403AA" w:rsidRPr="0096542A" w14:paraId="79279020" w14:textId="77777777" w:rsidTr="00331FD5">
        <w:tc>
          <w:tcPr>
            <w:tcW w:w="1824" w:type="dxa"/>
          </w:tcPr>
          <w:p w14:paraId="34727AC5" w14:textId="77777777" w:rsidR="004403AA" w:rsidRPr="0096542A" w:rsidRDefault="004403AA" w:rsidP="004403AA">
            <w:pPr>
              <w:jc w:val="both"/>
              <w:rPr>
                <w:rFonts w:ascii="Times New Roman" w:hAnsi="Times New Roman" w:cs="Times New Roman"/>
                <w:sz w:val="24"/>
                <w:szCs w:val="24"/>
              </w:rPr>
            </w:pPr>
          </w:p>
        </w:tc>
        <w:tc>
          <w:tcPr>
            <w:tcW w:w="7498" w:type="dxa"/>
            <w:gridSpan w:val="2"/>
          </w:tcPr>
          <w:p w14:paraId="26DCA15F" w14:textId="77777777" w:rsidR="004403AA" w:rsidRPr="0096542A" w:rsidRDefault="004403AA" w:rsidP="004403AA">
            <w:pPr>
              <w:jc w:val="both"/>
              <w:rPr>
                <w:rFonts w:ascii="Times New Roman" w:hAnsi="Times New Roman" w:cs="Times New Roman"/>
                <w:sz w:val="24"/>
                <w:szCs w:val="24"/>
              </w:rPr>
            </w:pPr>
          </w:p>
        </w:tc>
      </w:tr>
      <w:tr w:rsidR="004403AA" w:rsidRPr="0096542A" w14:paraId="60C6F471" w14:textId="77777777" w:rsidTr="00331FD5">
        <w:tc>
          <w:tcPr>
            <w:tcW w:w="1824" w:type="dxa"/>
          </w:tcPr>
          <w:p w14:paraId="3623AC31" w14:textId="77777777"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Kısa İsim </w:t>
            </w:r>
          </w:p>
          <w:p w14:paraId="3C70D396" w14:textId="11919451"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41/2014</w:t>
            </w:r>
          </w:p>
        </w:tc>
        <w:tc>
          <w:tcPr>
            <w:tcW w:w="7498" w:type="dxa"/>
            <w:gridSpan w:val="2"/>
          </w:tcPr>
          <w:p w14:paraId="4F71EE11" w14:textId="0F5FC9BC"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1. Bu Yasa, Cumhurbaşkanlığı Senfoni Orkestrası (Kuruluş, Görev ve Çalışma Esasları) (Değişiklik) Yasası</w:t>
            </w:r>
            <w:r w:rsidR="00881BC7" w:rsidRPr="0096542A">
              <w:rPr>
                <w:rFonts w:ascii="Times New Roman" w:hAnsi="Times New Roman" w:cs="Times New Roman"/>
                <w:sz w:val="24"/>
                <w:szCs w:val="24"/>
              </w:rPr>
              <w:t xml:space="preserve"> olarak</w:t>
            </w:r>
            <w:r w:rsidRPr="0096542A">
              <w:rPr>
                <w:rFonts w:ascii="Times New Roman" w:hAnsi="Times New Roman" w:cs="Times New Roman"/>
                <w:sz w:val="24"/>
                <w:szCs w:val="24"/>
              </w:rPr>
              <w:t xml:space="preserve"> isimlendirilir ve aşağıda “Esas Yasa” olarak anılan Cumhurbaşkanlığı Senfoni Orkestrası (Kuruluş, Görev ve Çalışma Esasları) Yasası ile birlikte okunur.</w:t>
            </w:r>
          </w:p>
        </w:tc>
      </w:tr>
      <w:tr w:rsidR="004403AA" w:rsidRPr="0096542A" w14:paraId="69D0E1AB" w14:textId="77777777" w:rsidTr="00331FD5">
        <w:tc>
          <w:tcPr>
            <w:tcW w:w="1824" w:type="dxa"/>
          </w:tcPr>
          <w:p w14:paraId="3635E5EF" w14:textId="77777777" w:rsidR="004403AA" w:rsidRPr="0096542A" w:rsidRDefault="004403AA" w:rsidP="004403AA">
            <w:pPr>
              <w:jc w:val="both"/>
              <w:rPr>
                <w:rFonts w:ascii="Times New Roman" w:hAnsi="Times New Roman" w:cs="Times New Roman"/>
                <w:sz w:val="24"/>
                <w:szCs w:val="24"/>
              </w:rPr>
            </w:pPr>
          </w:p>
        </w:tc>
        <w:tc>
          <w:tcPr>
            <w:tcW w:w="7498" w:type="dxa"/>
            <w:gridSpan w:val="2"/>
          </w:tcPr>
          <w:p w14:paraId="4CC2D778" w14:textId="77777777" w:rsidR="004403AA" w:rsidRPr="0096542A" w:rsidRDefault="004403AA" w:rsidP="004403AA">
            <w:pPr>
              <w:jc w:val="both"/>
              <w:rPr>
                <w:rFonts w:ascii="Times New Roman" w:hAnsi="Times New Roman" w:cs="Times New Roman"/>
                <w:sz w:val="24"/>
                <w:szCs w:val="24"/>
              </w:rPr>
            </w:pPr>
          </w:p>
        </w:tc>
      </w:tr>
      <w:tr w:rsidR="004403AA" w:rsidRPr="0096542A" w14:paraId="281C9359" w14:textId="77777777" w:rsidTr="00331FD5">
        <w:tc>
          <w:tcPr>
            <w:tcW w:w="1824" w:type="dxa"/>
          </w:tcPr>
          <w:p w14:paraId="78DBEDD2" w14:textId="6CF2647E" w:rsidR="004403AA" w:rsidRPr="0096542A" w:rsidRDefault="004403AA" w:rsidP="004403AA">
            <w:pPr>
              <w:rPr>
                <w:rFonts w:ascii="Times New Roman" w:hAnsi="Times New Roman" w:cs="Times New Roman"/>
                <w:sz w:val="24"/>
                <w:szCs w:val="24"/>
              </w:rPr>
            </w:pPr>
            <w:r w:rsidRPr="0096542A">
              <w:rPr>
                <w:rFonts w:ascii="Times New Roman" w:hAnsi="Times New Roman" w:cs="Times New Roman"/>
                <w:sz w:val="24"/>
                <w:szCs w:val="24"/>
              </w:rPr>
              <w:t>Esas Yasanın 8’inci Maddesinin Değiştirilmesi</w:t>
            </w:r>
          </w:p>
        </w:tc>
        <w:tc>
          <w:tcPr>
            <w:tcW w:w="7498" w:type="dxa"/>
            <w:gridSpan w:val="2"/>
          </w:tcPr>
          <w:p w14:paraId="283F86A1" w14:textId="32316EE6" w:rsidR="004403AA" w:rsidRPr="0096542A" w:rsidRDefault="004403AA" w:rsidP="00FC5540">
            <w:pPr>
              <w:jc w:val="both"/>
              <w:rPr>
                <w:rFonts w:ascii="Times New Roman" w:hAnsi="Times New Roman" w:cs="Times New Roman"/>
                <w:sz w:val="24"/>
                <w:szCs w:val="24"/>
              </w:rPr>
            </w:pPr>
            <w:r w:rsidRPr="0096542A">
              <w:rPr>
                <w:rFonts w:ascii="Times New Roman" w:hAnsi="Times New Roman" w:cs="Times New Roman"/>
                <w:sz w:val="24"/>
                <w:szCs w:val="24"/>
              </w:rPr>
              <w:t xml:space="preserve">2. </w:t>
            </w:r>
            <w:r w:rsidR="00881BC7" w:rsidRPr="0096542A">
              <w:rPr>
                <w:rFonts w:ascii="Times New Roman" w:hAnsi="Times New Roman" w:cs="Times New Roman"/>
                <w:sz w:val="24"/>
                <w:szCs w:val="24"/>
              </w:rPr>
              <w:t>Esas Yasa, 8’inci M</w:t>
            </w:r>
            <w:r w:rsidRPr="0096542A">
              <w:rPr>
                <w:rFonts w:ascii="Times New Roman" w:hAnsi="Times New Roman" w:cs="Times New Roman"/>
                <w:sz w:val="24"/>
                <w:szCs w:val="24"/>
              </w:rPr>
              <w:t xml:space="preserve">addesinin (4)’üncü fıkrası kaldırılmak ve mevcut (5)’inci fıkra yeni (4)’üncü fıkra olarak yeniden </w:t>
            </w:r>
            <w:proofErr w:type="spellStart"/>
            <w:r w:rsidRPr="0096542A">
              <w:rPr>
                <w:rFonts w:ascii="Times New Roman" w:hAnsi="Times New Roman" w:cs="Times New Roman"/>
                <w:sz w:val="24"/>
                <w:szCs w:val="24"/>
              </w:rPr>
              <w:t>sayılandırılmak</w:t>
            </w:r>
            <w:proofErr w:type="spellEnd"/>
            <w:r w:rsidRPr="0096542A">
              <w:rPr>
                <w:rFonts w:ascii="Times New Roman" w:hAnsi="Times New Roman" w:cs="Times New Roman"/>
                <w:sz w:val="24"/>
                <w:szCs w:val="24"/>
              </w:rPr>
              <w:t xml:space="preserve"> suretiyle değiştirilir.</w:t>
            </w:r>
          </w:p>
        </w:tc>
      </w:tr>
      <w:tr w:rsidR="004403AA" w:rsidRPr="0096542A" w14:paraId="752F22DB" w14:textId="77777777" w:rsidTr="00331FD5">
        <w:tc>
          <w:tcPr>
            <w:tcW w:w="1824" w:type="dxa"/>
          </w:tcPr>
          <w:p w14:paraId="25F3BF53" w14:textId="77777777" w:rsidR="004403AA" w:rsidRPr="0096542A" w:rsidRDefault="004403AA" w:rsidP="004403AA">
            <w:pPr>
              <w:rPr>
                <w:rFonts w:ascii="Times New Roman" w:hAnsi="Times New Roman" w:cs="Times New Roman"/>
                <w:sz w:val="24"/>
                <w:szCs w:val="24"/>
              </w:rPr>
            </w:pPr>
          </w:p>
        </w:tc>
        <w:tc>
          <w:tcPr>
            <w:tcW w:w="7498" w:type="dxa"/>
            <w:gridSpan w:val="2"/>
          </w:tcPr>
          <w:p w14:paraId="12FFAA26" w14:textId="77777777" w:rsidR="004403AA" w:rsidRPr="0096542A" w:rsidRDefault="004403AA" w:rsidP="004403AA">
            <w:pPr>
              <w:jc w:val="both"/>
              <w:rPr>
                <w:rFonts w:ascii="Times New Roman" w:hAnsi="Times New Roman" w:cs="Times New Roman"/>
                <w:sz w:val="24"/>
                <w:szCs w:val="24"/>
              </w:rPr>
            </w:pPr>
          </w:p>
        </w:tc>
      </w:tr>
      <w:tr w:rsidR="004403AA" w:rsidRPr="0096542A" w14:paraId="498CD733" w14:textId="77777777" w:rsidTr="00331FD5">
        <w:tc>
          <w:tcPr>
            <w:tcW w:w="1824" w:type="dxa"/>
          </w:tcPr>
          <w:p w14:paraId="748DA3E9" w14:textId="7E11758B" w:rsidR="004403AA" w:rsidRPr="0096542A" w:rsidRDefault="004403AA" w:rsidP="004403AA">
            <w:pPr>
              <w:rPr>
                <w:rFonts w:ascii="Times New Roman" w:hAnsi="Times New Roman" w:cs="Times New Roman"/>
                <w:sz w:val="24"/>
                <w:szCs w:val="24"/>
              </w:rPr>
            </w:pPr>
            <w:r w:rsidRPr="0096542A">
              <w:rPr>
                <w:rFonts w:ascii="Times New Roman" w:hAnsi="Times New Roman" w:cs="Times New Roman"/>
                <w:sz w:val="24"/>
                <w:szCs w:val="24"/>
              </w:rPr>
              <w:t xml:space="preserve">Esas Yasaya Yeni Geçici 3’üncü </w:t>
            </w:r>
          </w:p>
        </w:tc>
        <w:tc>
          <w:tcPr>
            <w:tcW w:w="7498" w:type="dxa"/>
            <w:gridSpan w:val="2"/>
          </w:tcPr>
          <w:p w14:paraId="78D61FBF" w14:textId="211D2F1F"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3. Esas Yasa, Geçici 2’nci Maddesinden hemen sonra aşağıdaki yeni Geçici 3’üncü Madde eklenmek suretiyle değiştirilir:</w:t>
            </w:r>
          </w:p>
        </w:tc>
      </w:tr>
      <w:tr w:rsidR="003D601A" w:rsidRPr="0096542A" w14:paraId="10B52D2D" w14:textId="77777777" w:rsidTr="00331FD5">
        <w:tc>
          <w:tcPr>
            <w:tcW w:w="1824" w:type="dxa"/>
          </w:tcPr>
          <w:p w14:paraId="6BAB0C14" w14:textId="14BE9A56" w:rsidR="003D601A" w:rsidRPr="0096542A" w:rsidRDefault="003D601A" w:rsidP="004403AA">
            <w:pPr>
              <w:rPr>
                <w:rFonts w:ascii="Times New Roman" w:hAnsi="Times New Roman" w:cs="Times New Roman"/>
                <w:sz w:val="24"/>
                <w:szCs w:val="24"/>
              </w:rPr>
            </w:pPr>
            <w:r w:rsidRPr="0096542A">
              <w:rPr>
                <w:rFonts w:ascii="Times New Roman" w:hAnsi="Times New Roman" w:cs="Times New Roman"/>
                <w:sz w:val="24"/>
                <w:szCs w:val="24"/>
              </w:rPr>
              <w:t>Maddenin Eklenmesi</w:t>
            </w:r>
          </w:p>
        </w:tc>
        <w:tc>
          <w:tcPr>
            <w:tcW w:w="2429" w:type="dxa"/>
          </w:tcPr>
          <w:p w14:paraId="72BCB9F4" w14:textId="77777777" w:rsidR="003D601A" w:rsidRPr="0096542A" w:rsidRDefault="003D601A" w:rsidP="004403AA">
            <w:pPr>
              <w:jc w:val="both"/>
              <w:rPr>
                <w:rFonts w:ascii="Times New Roman" w:hAnsi="Times New Roman" w:cs="Times New Roman"/>
                <w:sz w:val="24"/>
                <w:szCs w:val="24"/>
              </w:rPr>
            </w:pPr>
            <w:r w:rsidRPr="0096542A">
              <w:rPr>
                <w:rFonts w:ascii="Times New Roman" w:hAnsi="Times New Roman" w:cs="Times New Roman"/>
                <w:sz w:val="24"/>
                <w:szCs w:val="24"/>
              </w:rPr>
              <w:t>“Geçici Madde</w:t>
            </w:r>
          </w:p>
          <w:p w14:paraId="4044D835" w14:textId="77777777" w:rsidR="003D601A" w:rsidRPr="0096542A" w:rsidRDefault="003D601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Kamu Kurum </w:t>
            </w:r>
          </w:p>
          <w:p w14:paraId="774BD826" w14:textId="77777777" w:rsidR="003D601A" w:rsidRPr="0096542A" w:rsidRDefault="003D601A" w:rsidP="004403AA">
            <w:pPr>
              <w:jc w:val="both"/>
              <w:rPr>
                <w:rFonts w:ascii="Times New Roman" w:hAnsi="Times New Roman" w:cs="Times New Roman"/>
                <w:sz w:val="24"/>
                <w:szCs w:val="24"/>
              </w:rPr>
            </w:pPr>
            <w:proofErr w:type="gramStart"/>
            <w:r w:rsidRPr="0096542A">
              <w:rPr>
                <w:rFonts w:ascii="Times New Roman" w:hAnsi="Times New Roman" w:cs="Times New Roman"/>
                <w:sz w:val="24"/>
                <w:szCs w:val="24"/>
              </w:rPr>
              <w:t>ve</w:t>
            </w:r>
            <w:proofErr w:type="gramEnd"/>
            <w:r w:rsidRPr="0096542A">
              <w:rPr>
                <w:rFonts w:ascii="Times New Roman" w:hAnsi="Times New Roman" w:cs="Times New Roman"/>
                <w:sz w:val="24"/>
                <w:szCs w:val="24"/>
              </w:rPr>
              <w:t xml:space="preserve"> Kuruluşlarda </w:t>
            </w:r>
          </w:p>
          <w:p w14:paraId="07AD2776" w14:textId="77777777" w:rsidR="003D601A" w:rsidRPr="0096542A" w:rsidRDefault="003D601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Görev Yapmakta </w:t>
            </w:r>
          </w:p>
          <w:p w14:paraId="6D431C94" w14:textId="77777777" w:rsidR="003D601A" w:rsidRPr="0096542A" w:rsidRDefault="003D601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Olup Cumhurbaşkanlığı Senfoni </w:t>
            </w:r>
          </w:p>
          <w:p w14:paraId="106E472E" w14:textId="42AC4A9C" w:rsidR="003D601A" w:rsidRPr="0096542A" w:rsidRDefault="003D601A" w:rsidP="004403AA">
            <w:pPr>
              <w:jc w:val="both"/>
              <w:rPr>
                <w:rFonts w:ascii="Times New Roman" w:hAnsi="Times New Roman" w:cs="Times New Roman"/>
                <w:sz w:val="24"/>
                <w:szCs w:val="24"/>
              </w:rPr>
            </w:pPr>
            <w:r w:rsidRPr="0096542A">
              <w:rPr>
                <w:rFonts w:ascii="Times New Roman" w:hAnsi="Times New Roman" w:cs="Times New Roman"/>
                <w:sz w:val="24"/>
                <w:szCs w:val="24"/>
              </w:rPr>
              <w:t>Orkestrasında Görevlendirilenlere İlişkin Kural</w:t>
            </w:r>
          </w:p>
        </w:tc>
        <w:tc>
          <w:tcPr>
            <w:tcW w:w="5069" w:type="dxa"/>
          </w:tcPr>
          <w:p w14:paraId="1BFB3F39" w14:textId="6C5B87E4" w:rsidR="003D601A" w:rsidRPr="0096542A" w:rsidRDefault="003D601A" w:rsidP="0090586A">
            <w:pPr>
              <w:jc w:val="both"/>
              <w:rPr>
                <w:rFonts w:ascii="Times New Roman" w:hAnsi="Times New Roman" w:cs="Times New Roman"/>
                <w:sz w:val="24"/>
                <w:szCs w:val="24"/>
              </w:rPr>
            </w:pPr>
            <w:proofErr w:type="gramStart"/>
            <w:r w:rsidRPr="0096542A">
              <w:rPr>
                <w:rFonts w:ascii="Times New Roman" w:hAnsi="Times New Roman" w:cs="Times New Roman"/>
                <w:sz w:val="24"/>
                <w:szCs w:val="24"/>
              </w:rPr>
              <w:t>3. Kabul Sınav Komisyonunun yaptığı sınavda başarılı olup da, bu (Değişiklik) Yasası ile yürürlükten kaldırılan Esas Yasanın 8’inci maddesinin (4)’üncü fıkrası uyarınca Cumhurbaşkanı tarafından görevlendirilen kişiler, bu (Değişiklik) Yasanın yürürlüğe girdiği tarihten itibaren üç ay içerisinde kişinin tercihine bağlı olarak görevlendirme yoluyla geldikleri kurum ve kuruluştaki görevlerine geri dönerler veya Esas Yasanın 11’inci maddesinin (1)’inci fıkra kuralları uyarınca istihdam edilirler.”</w:t>
            </w:r>
            <w:proofErr w:type="gramEnd"/>
          </w:p>
        </w:tc>
      </w:tr>
      <w:tr w:rsidR="004403AA" w:rsidRPr="0096542A" w14:paraId="33CAD759" w14:textId="77777777" w:rsidTr="00331FD5">
        <w:tc>
          <w:tcPr>
            <w:tcW w:w="1824" w:type="dxa"/>
          </w:tcPr>
          <w:p w14:paraId="47FA9B35" w14:textId="2C2735E8" w:rsidR="004403AA" w:rsidRPr="0096542A" w:rsidRDefault="004403AA" w:rsidP="004403AA">
            <w:pPr>
              <w:rPr>
                <w:rFonts w:ascii="Times New Roman" w:hAnsi="Times New Roman" w:cs="Times New Roman"/>
                <w:sz w:val="24"/>
                <w:szCs w:val="24"/>
              </w:rPr>
            </w:pPr>
          </w:p>
        </w:tc>
        <w:tc>
          <w:tcPr>
            <w:tcW w:w="7498" w:type="dxa"/>
            <w:gridSpan w:val="2"/>
          </w:tcPr>
          <w:p w14:paraId="74211260" w14:textId="77777777" w:rsidR="004403AA" w:rsidRPr="0096542A" w:rsidRDefault="004403AA" w:rsidP="004403AA">
            <w:pPr>
              <w:jc w:val="both"/>
              <w:rPr>
                <w:rFonts w:ascii="Times New Roman" w:hAnsi="Times New Roman" w:cs="Times New Roman"/>
                <w:sz w:val="24"/>
                <w:szCs w:val="24"/>
              </w:rPr>
            </w:pPr>
          </w:p>
        </w:tc>
      </w:tr>
      <w:tr w:rsidR="004403AA" w:rsidRPr="0096542A" w14:paraId="592D825A" w14:textId="77777777" w:rsidTr="00331FD5">
        <w:tc>
          <w:tcPr>
            <w:tcW w:w="1824" w:type="dxa"/>
          </w:tcPr>
          <w:p w14:paraId="3A3B5867" w14:textId="7B8E8A7F" w:rsidR="004403AA" w:rsidRPr="0096542A" w:rsidRDefault="004403AA" w:rsidP="004403AA">
            <w:pPr>
              <w:rPr>
                <w:rFonts w:ascii="Times New Roman" w:hAnsi="Times New Roman" w:cs="Times New Roman"/>
                <w:sz w:val="24"/>
                <w:szCs w:val="24"/>
              </w:rPr>
            </w:pPr>
            <w:r w:rsidRPr="0096542A">
              <w:rPr>
                <w:rFonts w:ascii="Times New Roman" w:hAnsi="Times New Roman" w:cs="Times New Roman"/>
                <w:sz w:val="24"/>
                <w:szCs w:val="24"/>
              </w:rPr>
              <w:t>Yürürlüğe Giriş</w:t>
            </w:r>
          </w:p>
        </w:tc>
        <w:tc>
          <w:tcPr>
            <w:tcW w:w="7498" w:type="dxa"/>
            <w:gridSpan w:val="2"/>
          </w:tcPr>
          <w:p w14:paraId="11BB4AB3" w14:textId="32AA0A52" w:rsidR="004403AA" w:rsidRPr="0096542A" w:rsidRDefault="004403AA" w:rsidP="004403AA">
            <w:pPr>
              <w:jc w:val="both"/>
              <w:rPr>
                <w:rFonts w:ascii="Times New Roman" w:hAnsi="Times New Roman" w:cs="Times New Roman"/>
                <w:sz w:val="24"/>
                <w:szCs w:val="24"/>
              </w:rPr>
            </w:pPr>
            <w:r w:rsidRPr="0096542A">
              <w:rPr>
                <w:rFonts w:ascii="Times New Roman" w:hAnsi="Times New Roman" w:cs="Times New Roman"/>
                <w:sz w:val="24"/>
                <w:szCs w:val="24"/>
              </w:rPr>
              <w:t xml:space="preserve">4. Bu Yasa, Resmi </w:t>
            </w:r>
            <w:proofErr w:type="spellStart"/>
            <w:r w:rsidRPr="0096542A">
              <w:rPr>
                <w:rFonts w:ascii="Times New Roman" w:hAnsi="Times New Roman" w:cs="Times New Roman"/>
                <w:sz w:val="24"/>
                <w:szCs w:val="24"/>
              </w:rPr>
              <w:t>Gazete’de</w:t>
            </w:r>
            <w:proofErr w:type="spellEnd"/>
            <w:r w:rsidRPr="0096542A">
              <w:rPr>
                <w:rFonts w:ascii="Times New Roman" w:hAnsi="Times New Roman" w:cs="Times New Roman"/>
                <w:sz w:val="24"/>
                <w:szCs w:val="24"/>
              </w:rPr>
              <w:t xml:space="preserve"> yayımlandığı tarihten başlayarak yürürlüğe girer.</w:t>
            </w:r>
          </w:p>
        </w:tc>
      </w:tr>
    </w:tbl>
    <w:p w14:paraId="34278DB7" w14:textId="4F66F98C" w:rsidR="00C43D24" w:rsidRPr="0096542A" w:rsidRDefault="004403AA" w:rsidP="004403AA">
      <w:pPr>
        <w:spacing w:after="0" w:line="240" w:lineRule="auto"/>
        <w:rPr>
          <w:rFonts w:ascii="Times New Roman" w:hAnsi="Times New Roman" w:cs="Times New Roman"/>
          <w:sz w:val="24"/>
          <w:szCs w:val="24"/>
        </w:rPr>
      </w:pPr>
      <w:r w:rsidRPr="0096542A">
        <w:rPr>
          <w:rFonts w:ascii="Times New Roman" w:hAnsi="Times New Roman" w:cs="Times New Roman"/>
          <w:sz w:val="24"/>
          <w:szCs w:val="24"/>
        </w:rPr>
        <w:tab/>
      </w:r>
    </w:p>
    <w:p w14:paraId="4FA6ECE4" w14:textId="77777777" w:rsidR="004403AA" w:rsidRPr="0096542A" w:rsidRDefault="004403AA" w:rsidP="004403AA">
      <w:pPr>
        <w:spacing w:after="0" w:line="240" w:lineRule="auto"/>
        <w:jc w:val="center"/>
        <w:rPr>
          <w:rFonts w:ascii="Times New Roman" w:hAnsi="Times New Roman" w:cs="Times New Roman"/>
          <w:sz w:val="24"/>
          <w:szCs w:val="24"/>
        </w:rPr>
      </w:pPr>
    </w:p>
    <w:p w14:paraId="51DAB940" w14:textId="77777777" w:rsidR="004403AA" w:rsidRPr="0096542A" w:rsidRDefault="004403AA" w:rsidP="004403AA">
      <w:pPr>
        <w:spacing w:after="0" w:line="240" w:lineRule="auto"/>
        <w:jc w:val="center"/>
        <w:rPr>
          <w:rFonts w:ascii="Times New Roman" w:hAnsi="Times New Roman" w:cs="Times New Roman"/>
          <w:sz w:val="24"/>
          <w:szCs w:val="24"/>
        </w:rPr>
      </w:pPr>
    </w:p>
    <w:p w14:paraId="34278DE7" w14:textId="77777777" w:rsidR="007B7C64" w:rsidRPr="0096542A" w:rsidRDefault="007B7C64" w:rsidP="0037257E">
      <w:pPr>
        <w:ind w:left="1418" w:hanging="1418"/>
        <w:jc w:val="both"/>
        <w:rPr>
          <w:rFonts w:ascii="Times New Roman" w:hAnsi="Times New Roman" w:cs="Times New Roman"/>
          <w:b/>
          <w:sz w:val="24"/>
          <w:szCs w:val="24"/>
        </w:rPr>
      </w:pPr>
    </w:p>
    <w:sectPr w:rsidR="007B7C64" w:rsidRPr="009654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3BE0"/>
    <w:multiLevelType w:val="hybridMultilevel"/>
    <w:tmpl w:val="6D20FB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6311DE"/>
    <w:multiLevelType w:val="hybridMultilevel"/>
    <w:tmpl w:val="27BEFF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3025CE7"/>
    <w:multiLevelType w:val="hybridMultilevel"/>
    <w:tmpl w:val="2FF098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85F7124"/>
    <w:multiLevelType w:val="hybridMultilevel"/>
    <w:tmpl w:val="D6D41FCE"/>
    <w:lvl w:ilvl="0" w:tplc="B19C445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59334CFD"/>
    <w:multiLevelType w:val="hybridMultilevel"/>
    <w:tmpl w:val="0C821D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1163B43"/>
    <w:multiLevelType w:val="hybridMultilevel"/>
    <w:tmpl w:val="5218EF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24"/>
    <w:rsid w:val="0002461B"/>
    <w:rsid w:val="00125DCF"/>
    <w:rsid w:val="00186712"/>
    <w:rsid w:val="0025158F"/>
    <w:rsid w:val="0030424F"/>
    <w:rsid w:val="00331FD5"/>
    <w:rsid w:val="003420F8"/>
    <w:rsid w:val="003603C9"/>
    <w:rsid w:val="0037257E"/>
    <w:rsid w:val="003D601A"/>
    <w:rsid w:val="004403AA"/>
    <w:rsid w:val="005C522C"/>
    <w:rsid w:val="005C6334"/>
    <w:rsid w:val="006913AB"/>
    <w:rsid w:val="006A048D"/>
    <w:rsid w:val="006F0F4A"/>
    <w:rsid w:val="00764D47"/>
    <w:rsid w:val="007911D3"/>
    <w:rsid w:val="007B7C64"/>
    <w:rsid w:val="00846159"/>
    <w:rsid w:val="00881BC7"/>
    <w:rsid w:val="00886215"/>
    <w:rsid w:val="008A3892"/>
    <w:rsid w:val="0090586A"/>
    <w:rsid w:val="0096542A"/>
    <w:rsid w:val="00991D6B"/>
    <w:rsid w:val="009A7B36"/>
    <w:rsid w:val="00A13C4B"/>
    <w:rsid w:val="00B134E4"/>
    <w:rsid w:val="00B236F5"/>
    <w:rsid w:val="00BC71DF"/>
    <w:rsid w:val="00C43D24"/>
    <w:rsid w:val="00CA77E6"/>
    <w:rsid w:val="00DF19DA"/>
    <w:rsid w:val="00DF4920"/>
    <w:rsid w:val="00ED59F8"/>
    <w:rsid w:val="00EE4D4C"/>
    <w:rsid w:val="00F65931"/>
    <w:rsid w:val="00FC55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DA"/>
    <w:pPr>
      <w:ind w:left="720"/>
      <w:contextualSpacing/>
    </w:pPr>
  </w:style>
  <w:style w:type="paragraph" w:styleId="BalloonText">
    <w:name w:val="Balloon Text"/>
    <w:basedOn w:val="Normal"/>
    <w:link w:val="BalloonTextChar"/>
    <w:uiPriority w:val="99"/>
    <w:semiHidden/>
    <w:unhideWhenUsed/>
    <w:rsid w:val="007B7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64"/>
    <w:rPr>
      <w:rFonts w:ascii="Segoe UI" w:hAnsi="Segoe UI" w:cs="Segoe UI"/>
      <w:sz w:val="18"/>
      <w:szCs w:val="18"/>
    </w:rPr>
  </w:style>
  <w:style w:type="table" w:styleId="TableGrid">
    <w:name w:val="Table Grid"/>
    <w:basedOn w:val="TableNormal"/>
    <w:uiPriority w:val="59"/>
    <w:rsid w:val="00CA77E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9DA"/>
    <w:pPr>
      <w:ind w:left="720"/>
      <w:contextualSpacing/>
    </w:pPr>
  </w:style>
  <w:style w:type="paragraph" w:styleId="BalloonText">
    <w:name w:val="Balloon Text"/>
    <w:basedOn w:val="Normal"/>
    <w:link w:val="BalloonTextChar"/>
    <w:uiPriority w:val="99"/>
    <w:semiHidden/>
    <w:unhideWhenUsed/>
    <w:rsid w:val="007B7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C64"/>
    <w:rPr>
      <w:rFonts w:ascii="Segoe UI" w:hAnsi="Segoe UI" w:cs="Segoe UI"/>
      <w:sz w:val="18"/>
      <w:szCs w:val="18"/>
    </w:rPr>
  </w:style>
  <w:style w:type="table" w:styleId="TableGrid">
    <w:name w:val="Table Grid"/>
    <w:basedOn w:val="TableNormal"/>
    <w:uiPriority w:val="59"/>
    <w:rsid w:val="00CA77E6"/>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6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sinem2.demirgil</cp:lastModifiedBy>
  <cp:revision>3</cp:revision>
  <cp:lastPrinted>2017-06-20T09:46:00Z</cp:lastPrinted>
  <dcterms:created xsi:type="dcterms:W3CDTF">2017-06-30T10:23:00Z</dcterms:created>
  <dcterms:modified xsi:type="dcterms:W3CDTF">2017-06-30T10:26:00Z</dcterms:modified>
</cp:coreProperties>
</file>