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BC" w:rsidRDefault="007E4ABC" w:rsidP="007E4ABC">
      <w:pPr>
        <w:jc w:val="both"/>
        <w:rPr>
          <w:b/>
          <w:bCs/>
        </w:rPr>
      </w:pPr>
      <w:r>
        <w:rPr>
          <w:b/>
          <w:bCs/>
        </w:rPr>
        <w:t>Kuzey Kıbrıs Türk Cumh</w:t>
      </w:r>
      <w:r w:rsidR="009869BB">
        <w:rPr>
          <w:b/>
          <w:bCs/>
        </w:rPr>
        <w:t>u</w:t>
      </w:r>
      <w:r w:rsidR="00DE6DE5">
        <w:rPr>
          <w:b/>
          <w:bCs/>
        </w:rPr>
        <w:t>riyeti Cumhuriyet Meclisi’nin 20</w:t>
      </w:r>
      <w:r w:rsidR="009869BB">
        <w:rPr>
          <w:b/>
          <w:bCs/>
        </w:rPr>
        <w:t xml:space="preserve"> Ocak 2020</w:t>
      </w:r>
      <w:r>
        <w:rPr>
          <w:b/>
          <w:bCs/>
        </w:rPr>
        <w:t xml:space="preserve"> tarihli </w:t>
      </w:r>
      <w:proofErr w:type="spellStart"/>
      <w:r>
        <w:rPr>
          <w:b/>
          <w:bCs/>
        </w:rPr>
        <w:t>O</w:t>
      </w:r>
      <w:r w:rsidR="009869BB">
        <w:rPr>
          <w:b/>
          <w:bCs/>
        </w:rPr>
        <w:t>tuz</w:t>
      </w:r>
      <w:r w:rsidR="00DE6DE5">
        <w:rPr>
          <w:b/>
          <w:bCs/>
        </w:rPr>
        <w:t>ikinci</w:t>
      </w:r>
      <w:proofErr w:type="spellEnd"/>
      <w:r w:rsidR="00DE6DE5">
        <w:rPr>
          <w:b/>
          <w:bCs/>
        </w:rPr>
        <w:t xml:space="preserve"> </w:t>
      </w:r>
      <w:r w:rsidR="009869BB">
        <w:rPr>
          <w:b/>
          <w:bCs/>
        </w:rPr>
        <w:t>Birleşimde</w:t>
      </w:r>
      <w:r w:rsidR="00DE6DE5">
        <w:rPr>
          <w:b/>
          <w:bCs/>
        </w:rPr>
        <w:t xml:space="preserve"> </w:t>
      </w:r>
      <w:r>
        <w:rPr>
          <w:b/>
          <w:bCs/>
        </w:rPr>
        <w:t>Oy</w:t>
      </w:r>
      <w:r w:rsidR="00CD4FB0">
        <w:rPr>
          <w:b/>
          <w:bCs/>
        </w:rPr>
        <w:t>birliğiyle (28</w:t>
      </w:r>
      <w:r w:rsidR="00DE6DE5">
        <w:rPr>
          <w:b/>
          <w:bCs/>
        </w:rPr>
        <w:t xml:space="preserve"> oyla)</w:t>
      </w:r>
      <w:r>
        <w:rPr>
          <w:b/>
          <w:bCs/>
        </w:rPr>
        <w:t xml:space="preserve"> kabul olunan </w:t>
      </w:r>
      <w:r w:rsidRPr="00CD4FB0">
        <w:rPr>
          <w:b/>
          <w:bCs/>
        </w:rPr>
        <w:t>“</w:t>
      </w:r>
      <w:r w:rsidR="00CD4FB0" w:rsidRPr="00CD4FB0">
        <w:rPr>
          <w:rFonts w:eastAsia="Calibri" w:cs="Times New Roman"/>
          <w:b/>
        </w:rPr>
        <w:t>Güvenlik Kamu Görevlileri (Değişiklik No:2) Yasası</w:t>
      </w:r>
      <w:r w:rsidR="00CD4FB0" w:rsidRPr="00CD4FB0">
        <w:rPr>
          <w:rFonts w:eastAsia="Calibri" w:cs="Times New Roman"/>
          <w:b/>
        </w:rPr>
        <w:t>”</w:t>
      </w:r>
      <w:r w:rsidR="00CD4FB0" w:rsidRPr="00CD4FB0">
        <w:rPr>
          <w:rFonts w:eastAsia="Calibri" w:cs="Times New Roman"/>
        </w:rPr>
        <w:t xml:space="preserve"> </w:t>
      </w:r>
      <w:r>
        <w:rPr>
          <w:b/>
          <w:bCs/>
        </w:rPr>
        <w:t xml:space="preserve">Anayasanın 94’üncü maddesinin (1)’inci fıkrası gereğince Kuzey Kıbrıs Türk Cumhuriyeti Cumhurbaşkanı tarafından Resmi </w:t>
      </w:r>
      <w:proofErr w:type="spellStart"/>
      <w:r>
        <w:rPr>
          <w:b/>
          <w:bCs/>
        </w:rPr>
        <w:t>Gazete’de</w:t>
      </w:r>
      <w:proofErr w:type="spellEnd"/>
      <w:r>
        <w:rPr>
          <w:b/>
          <w:bCs/>
        </w:rPr>
        <w:t xml:space="preserve"> yayımlanmak suretiyle ilan olunur.</w:t>
      </w:r>
    </w:p>
    <w:p w:rsidR="007E4ABC" w:rsidRDefault="007E4ABC" w:rsidP="007E4ABC">
      <w:pPr>
        <w:jc w:val="both"/>
        <w:rPr>
          <w:b/>
          <w:bCs/>
        </w:rPr>
      </w:pPr>
    </w:p>
    <w:p w:rsidR="007E4ABC" w:rsidRDefault="007E4ABC" w:rsidP="007E4ABC">
      <w:pPr>
        <w:jc w:val="both"/>
        <w:rPr>
          <w:rFonts w:cs="Times New Roman"/>
        </w:rPr>
      </w:pPr>
    </w:p>
    <w:p w:rsidR="007F51D7" w:rsidRPr="00F21F7E" w:rsidRDefault="00F21F7E" w:rsidP="007F51D7">
      <w:pPr>
        <w:spacing w:line="240" w:lineRule="auto"/>
        <w:jc w:val="center"/>
        <w:rPr>
          <w:rFonts w:eastAsia="Times New Roman" w:cs="Times New Roman"/>
          <w:b/>
          <w:lang w:eastAsia="tr-TR"/>
        </w:rPr>
      </w:pPr>
      <w:r w:rsidRPr="00F21F7E">
        <w:rPr>
          <w:rFonts w:eastAsia="Times New Roman" w:cs="Times New Roman"/>
          <w:b/>
          <w:lang w:eastAsia="tr-TR"/>
        </w:rPr>
        <w:t xml:space="preserve">Sayı </w:t>
      </w:r>
      <w:bookmarkStart w:id="0" w:name="_GoBack"/>
      <w:bookmarkEnd w:id="0"/>
      <w:r w:rsidR="00CD4FB0">
        <w:rPr>
          <w:rFonts w:eastAsia="Times New Roman" w:cs="Times New Roman"/>
          <w:b/>
          <w:lang w:eastAsia="tr-TR"/>
        </w:rPr>
        <w:t>4/2020</w:t>
      </w:r>
    </w:p>
    <w:p w:rsidR="00BE7364" w:rsidRDefault="00BE7364"/>
    <w:p w:rsidR="00CD4FB0" w:rsidRDefault="00CD4FB0"/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"/>
        <w:gridCol w:w="1674"/>
        <w:gridCol w:w="6"/>
        <w:gridCol w:w="426"/>
        <w:gridCol w:w="141"/>
        <w:gridCol w:w="567"/>
        <w:gridCol w:w="567"/>
        <w:gridCol w:w="284"/>
        <w:gridCol w:w="567"/>
        <w:gridCol w:w="567"/>
        <w:gridCol w:w="5108"/>
      </w:tblGrid>
      <w:tr w:rsidR="00CD4FB0" w:rsidRPr="00CD4FB0" w:rsidTr="00D9712B">
        <w:trPr>
          <w:trHeight w:val="156"/>
        </w:trPr>
        <w:tc>
          <w:tcPr>
            <w:tcW w:w="9930" w:type="dxa"/>
            <w:gridSpan w:val="11"/>
            <w:hideMark/>
          </w:tcPr>
          <w:p w:rsidR="00CD4FB0" w:rsidRPr="00CD4FB0" w:rsidRDefault="00CD4FB0" w:rsidP="00CD4FB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br w:type="page"/>
              <w:t xml:space="preserve">GÜVENLİK KAMU GÖREVLİLERİ (DEĞİŞİKLİK NO:2) </w:t>
            </w:r>
          </w:p>
          <w:p w:rsidR="00CD4FB0" w:rsidRPr="00CD4FB0" w:rsidRDefault="00CD4FB0" w:rsidP="00CD4FB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YASASI</w:t>
            </w:r>
          </w:p>
        </w:tc>
      </w:tr>
      <w:tr w:rsidR="00CD4FB0" w:rsidRPr="00CD4FB0" w:rsidTr="00D9712B">
        <w:trPr>
          <w:trHeight w:val="156"/>
        </w:trPr>
        <w:tc>
          <w:tcPr>
            <w:tcW w:w="1698" w:type="dxa"/>
            <w:gridSpan w:val="2"/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</w:tc>
        <w:tc>
          <w:tcPr>
            <w:tcW w:w="8232" w:type="dxa"/>
            <w:gridSpan w:val="9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</w:tr>
      <w:tr w:rsidR="00CD4FB0" w:rsidRPr="00CD4FB0" w:rsidTr="00D9712B">
        <w:trPr>
          <w:trHeight w:val="156"/>
        </w:trPr>
        <w:tc>
          <w:tcPr>
            <w:tcW w:w="1698" w:type="dxa"/>
            <w:gridSpan w:val="2"/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</w:tc>
        <w:tc>
          <w:tcPr>
            <w:tcW w:w="8232" w:type="dxa"/>
            <w:gridSpan w:val="9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   Kuzey Kıbrıs Türk Cumhuriyeti Cumhuriyet Meclisi aşağıdaki Yasayı yapar:</w:t>
            </w:r>
          </w:p>
        </w:tc>
      </w:tr>
      <w:tr w:rsidR="00CD4FB0" w:rsidRPr="00CD4FB0" w:rsidTr="00D9712B">
        <w:trPr>
          <w:trHeight w:val="156"/>
        </w:trPr>
        <w:tc>
          <w:tcPr>
            <w:tcW w:w="1698" w:type="dxa"/>
            <w:gridSpan w:val="2"/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</w:tc>
        <w:tc>
          <w:tcPr>
            <w:tcW w:w="8232" w:type="dxa"/>
            <w:gridSpan w:val="9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</w:tr>
      <w:tr w:rsidR="00CD4FB0" w:rsidRPr="00CD4FB0" w:rsidTr="00D9712B">
        <w:tc>
          <w:tcPr>
            <w:tcW w:w="1698" w:type="dxa"/>
            <w:gridSpan w:val="2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Kısa İsim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15/1979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28/1981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  1/1982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17/1982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10/1984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33/1984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  7/1985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37/1986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33/1987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62/1987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12/1988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30/1988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15/1989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  5/1990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12/1991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81/1991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13/1992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24/1992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  4/1993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54/1993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  3/1994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  9/1995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20/1995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10/1996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13/1996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18/1997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14/1998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35/1998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  5/1999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lastRenderedPageBreak/>
              <w:t xml:space="preserve">         5/2000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17/2000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15/2001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24/2002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40/2002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67/2002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70/2002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  6/2003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46/2003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65/2003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37/2004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31/2005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33/2005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43/2006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58/2007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87/2007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76/2009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83/2009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30/2012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35/2013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  7/2015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45/2015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32/2016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42/2017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17/2019</w:t>
            </w:r>
          </w:p>
        </w:tc>
        <w:tc>
          <w:tcPr>
            <w:tcW w:w="8232" w:type="dxa"/>
            <w:gridSpan w:val="9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lastRenderedPageBreak/>
              <w:t>1. Bu Yasa, Güvenlik Kamu Görevlileri (Değişiklik No:2) Yasası olarak isimlendirilir ve aşağıda “Esas Yasa” olarak anılan Güvenlik Kamu Görevlileri Yasası ile birlikte okunur.</w:t>
            </w:r>
          </w:p>
        </w:tc>
      </w:tr>
      <w:tr w:rsidR="00CD4FB0" w:rsidRPr="00CD4FB0" w:rsidTr="00D9712B">
        <w:tc>
          <w:tcPr>
            <w:tcW w:w="1698" w:type="dxa"/>
            <w:gridSpan w:val="2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8232" w:type="dxa"/>
            <w:gridSpan w:val="9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</w:tr>
      <w:tr w:rsidR="00CD4FB0" w:rsidRPr="00CD4FB0" w:rsidTr="00D9712B">
        <w:tc>
          <w:tcPr>
            <w:tcW w:w="1698" w:type="dxa"/>
            <w:gridSpan w:val="2"/>
            <w:hideMark/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Esas Yasanın 50’nci</w:t>
            </w:r>
          </w:p>
        </w:tc>
        <w:tc>
          <w:tcPr>
            <w:tcW w:w="8232" w:type="dxa"/>
            <w:gridSpan w:val="9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2. Esas Yasa, 50’nci maddesinin (2)’</w:t>
            </w:r>
            <w:proofErr w:type="spellStart"/>
            <w:r w:rsidRPr="00CD4FB0">
              <w:rPr>
                <w:rFonts w:eastAsia="Calibri" w:cs="Times New Roman"/>
              </w:rPr>
              <w:t>nci</w:t>
            </w:r>
            <w:proofErr w:type="spellEnd"/>
            <w:r w:rsidRPr="00CD4FB0">
              <w:rPr>
                <w:rFonts w:eastAsia="Calibri" w:cs="Times New Roman"/>
              </w:rPr>
              <w:t xml:space="preserve"> fıkrasına aşağıdaki yeni koşul bendi eklenmek suretiyle değiştirilir:</w:t>
            </w:r>
          </w:p>
        </w:tc>
      </w:tr>
      <w:tr w:rsidR="00CD4FB0" w:rsidRPr="00CD4FB0" w:rsidTr="00D9712B">
        <w:tc>
          <w:tcPr>
            <w:tcW w:w="1698" w:type="dxa"/>
            <w:gridSpan w:val="2"/>
            <w:hideMark/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Maddesinin</w:t>
            </w:r>
          </w:p>
        </w:tc>
        <w:tc>
          <w:tcPr>
            <w:tcW w:w="8232" w:type="dxa"/>
            <w:gridSpan w:val="9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</w:tr>
      <w:tr w:rsidR="00CD4FB0" w:rsidRPr="00CD4FB0" w:rsidTr="00D9712B">
        <w:tc>
          <w:tcPr>
            <w:tcW w:w="1698" w:type="dxa"/>
            <w:gridSpan w:val="2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Değiştirilmesi</w:t>
            </w:r>
          </w:p>
        </w:tc>
        <w:tc>
          <w:tcPr>
            <w:tcW w:w="432" w:type="dxa"/>
            <w:gridSpan w:val="2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7800" w:type="dxa"/>
            <w:gridSpan w:val="7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”Ancak</w:t>
            </w:r>
            <w:r w:rsidRPr="00CD4FB0">
              <w:rPr>
                <w:rFonts w:ascii="Calibri" w:eastAsia="Calibri" w:hAnsi="Calibri" w:cs="Times New Roman"/>
                <w:sz w:val="22"/>
                <w:szCs w:val="22"/>
              </w:rPr>
              <w:t xml:space="preserve"> b</w:t>
            </w:r>
            <w:r w:rsidRPr="00CD4FB0">
              <w:rPr>
                <w:rFonts w:eastAsia="Calibri" w:cs="Times New Roman"/>
              </w:rPr>
              <w:t>arışta veya savaşta görev sırasında veya Güvenlik Kuvvetleri Komutanlığı mensubu olmaları nedeniyle görev dışında saldırıya veya kazaya uğrayan muvazzaf subay ve astsubaylardan,</w:t>
            </w:r>
            <w:r w:rsidRPr="00CD4FB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CD4FB0">
              <w:rPr>
                <w:rFonts w:eastAsia="Calibri" w:cs="Times New Roman"/>
              </w:rPr>
              <w:t>fiilen görevlerine dönünceye kadar, terfi için bulunduğu rütbede o rütbeye ait bekleme süresi içerisinde fiili hizmet yapma şartı ve/veya olumlu sicil alma koşulu aranmaz.”</w:t>
            </w:r>
          </w:p>
        </w:tc>
      </w:tr>
      <w:tr w:rsidR="00CD4FB0" w:rsidRPr="00CD4FB0" w:rsidTr="00D9712B">
        <w:tc>
          <w:tcPr>
            <w:tcW w:w="1698" w:type="dxa"/>
            <w:gridSpan w:val="2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32" w:type="dxa"/>
            <w:gridSpan w:val="2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708" w:type="dxa"/>
            <w:gridSpan w:val="2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67" w:type="dxa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525" w:type="dxa"/>
            <w:gridSpan w:val="4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CD4FB0" w:rsidRPr="00CD4FB0" w:rsidTr="00D9712B">
        <w:trPr>
          <w:gridBefore w:val="1"/>
          <w:wBefore w:w="24" w:type="dxa"/>
          <w:trHeight w:val="577"/>
        </w:trPr>
        <w:tc>
          <w:tcPr>
            <w:tcW w:w="16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Esas Yasanın 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64’üncü</w:t>
            </w:r>
          </w:p>
        </w:tc>
        <w:tc>
          <w:tcPr>
            <w:tcW w:w="8226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3. Esas Yasa, 64’üncü maddesi kaldırılmak ve yerine aşağıdaki yeni 64’üncü madde konmak suretiyle değiştirilir:</w:t>
            </w:r>
          </w:p>
        </w:tc>
      </w:tr>
      <w:tr w:rsidR="00CD4FB0" w:rsidRPr="00CD4FB0" w:rsidTr="00D9712B">
        <w:trPr>
          <w:gridBefore w:val="1"/>
          <w:wBefore w:w="24" w:type="dxa"/>
          <w:trHeight w:val="273"/>
        </w:trPr>
        <w:tc>
          <w:tcPr>
            <w:tcW w:w="16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Maddesinin</w:t>
            </w:r>
          </w:p>
        </w:tc>
        <w:tc>
          <w:tcPr>
            <w:tcW w:w="8226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</w:tr>
      <w:tr w:rsidR="00CD4FB0" w:rsidRPr="00CD4FB0" w:rsidTr="00D9712B">
        <w:trPr>
          <w:gridBefore w:val="1"/>
          <w:wBefore w:w="24" w:type="dxa"/>
          <w:trHeight w:val="273"/>
        </w:trPr>
        <w:tc>
          <w:tcPr>
            <w:tcW w:w="16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Değiştirilmesi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“Görevden  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Çekilme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64.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(1)</w:t>
            </w:r>
          </w:p>
        </w:tc>
        <w:tc>
          <w:tcPr>
            <w:tcW w:w="510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Güvenlik Kuvvetleri Komutanlığına bağlı askeri memurlar, güvenlik kamu görevlisi olarak en az beş yıl hizmet vermek zorundadır.</w:t>
            </w:r>
          </w:p>
        </w:tc>
      </w:tr>
      <w:tr w:rsidR="00CD4FB0" w:rsidRPr="00CD4FB0" w:rsidTr="00D9712B">
        <w:trPr>
          <w:gridBefore w:val="1"/>
          <w:wBefore w:w="24" w:type="dxa"/>
          <w:trHeight w:val="273"/>
        </w:trPr>
        <w:tc>
          <w:tcPr>
            <w:tcW w:w="16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48/1977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28/1985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31/1988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31/1991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23/1997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54/1999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35/2005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59/2010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13/2017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10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      Ancak yukarıda belirtilen hizmet süresini tamamlamadan görevden çekilen ve/veya ayrılanlar, yürürlükteki aylık brüt asgari ücretin dört katı kadar tazminat ödemekle yükümlüdürler.</w:t>
            </w:r>
            <w:r w:rsidRPr="00CD4FB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CD4FB0">
              <w:rPr>
                <w:rFonts w:eastAsia="Calibri" w:cs="Times New Roman"/>
              </w:rPr>
              <w:t xml:space="preserve">Tazminat, istifa edilen tarihi takiben en geç on </w:t>
            </w:r>
            <w:proofErr w:type="gramStart"/>
            <w:r w:rsidRPr="00CD4FB0">
              <w:rPr>
                <w:rFonts w:eastAsia="Calibri" w:cs="Times New Roman"/>
              </w:rPr>
              <w:t xml:space="preserve">beş  </w:t>
            </w:r>
            <w:r w:rsidRPr="00CD4FB0">
              <w:rPr>
                <w:rFonts w:eastAsia="Calibri" w:cs="Times New Roman"/>
              </w:rPr>
              <w:lastRenderedPageBreak/>
              <w:t>iş</w:t>
            </w:r>
            <w:proofErr w:type="gramEnd"/>
            <w:r w:rsidRPr="00CD4FB0">
              <w:rPr>
                <w:rFonts w:eastAsia="Calibri" w:cs="Times New Roman"/>
              </w:rPr>
              <w:t xml:space="preserve"> günü içerisinde Gelir ve Vergi Dairesinin Gelirler Veznesine yatırılır. Öngörülen sürede ödenmeyen tazminat miktarı, Kamu Alacaklarının Tahsili Usulü Yasası kuralları uyarınca tahsil edilir.</w:t>
            </w:r>
          </w:p>
        </w:tc>
      </w:tr>
      <w:tr w:rsidR="00CD4FB0" w:rsidRPr="00CD4FB0" w:rsidTr="00D9712B">
        <w:trPr>
          <w:gridBefore w:val="1"/>
          <w:wBefore w:w="24" w:type="dxa"/>
          <w:trHeight w:val="273"/>
        </w:trPr>
        <w:tc>
          <w:tcPr>
            <w:tcW w:w="16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  <w:lang w:bidi="tr-TR"/>
              </w:rPr>
              <w:t>7/1979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3/1982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12/1982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44/1982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42/1983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5/1984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29/1984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50/1984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2/1985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10/1986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13/1986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30/1986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31/1987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11/1988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33/1988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13/1989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34/1989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73/1989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8/1990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19/1990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42/1990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49/1990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11/1991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85/1991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11/1992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35/1992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3/1993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62/1993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10/1994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15/1994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53/1994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18/1995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12/1996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19/1996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lastRenderedPageBreak/>
              <w:t>32/1996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16/1997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24/1997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13/1998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40/1998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6/1999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48/1999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4/2000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15/2000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20/2001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43/2001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25/2002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60/2002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3/2003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43/2003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63/2003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69/2003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5/2004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35/2004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20/2005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32/2005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59/2005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10/2006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44/2006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72/2006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3/2007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57/2007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97/2007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11/2008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23/2008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34/2008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54/2008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68/2009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82/2009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48/2010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3/2011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13/2011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20/2013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34/2013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19/2014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3/2015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48/2015</w:t>
            </w:r>
          </w:p>
          <w:p w:rsidR="00CD4FB0" w:rsidRPr="00CD4FB0" w:rsidRDefault="00CD4FB0" w:rsidP="00CD4FB0">
            <w:pPr>
              <w:spacing w:line="240" w:lineRule="auto"/>
              <w:ind w:right="320"/>
              <w:jc w:val="right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17/2017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 xml:space="preserve"> 46/2017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  <w:lang w:bidi="tr-TR"/>
              </w:rPr>
            </w:pPr>
            <w:r w:rsidRPr="00CD4FB0">
              <w:rPr>
                <w:rFonts w:eastAsia="Calibri" w:cs="Times New Roman"/>
                <w:lang w:bidi="tr-TR"/>
              </w:rPr>
              <w:t>12/2018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  <w:lang w:bidi="tr-TR"/>
              </w:rPr>
              <w:t>19/2018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>16/1976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12/1979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  9/1981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43/1982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26/1985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36/1988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14/1990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20/1991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45/1998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22/2001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32/2002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  9/2003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18/2003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56/2003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12/2005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  8/2006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62/2006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29/2007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16/2008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42/2008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79/2009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  2/2010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  2/2012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37/2015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29/2017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30/2017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Times New Roman" w:cs="Times New Roman"/>
                <w:color w:val="000000"/>
              </w:rPr>
              <w:t xml:space="preserve">   11/2019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73/2007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80/2009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4/2010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5/2012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26/2013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36/2015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28/2017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31/2017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10/2019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47/2010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33/2013 18/2014       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  4/2015 46/2015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45/2017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66/2017   </w:t>
            </w:r>
          </w:p>
          <w:p w:rsidR="00CD4FB0" w:rsidRPr="00CD4FB0" w:rsidRDefault="00CD4FB0" w:rsidP="00CD4FB0">
            <w:pPr>
              <w:spacing w:line="240" w:lineRule="auto"/>
              <w:ind w:left="151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lastRenderedPageBreak/>
              <w:t xml:space="preserve">  4/2018 36/2018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(2)</w:t>
            </w:r>
          </w:p>
        </w:tc>
        <w:tc>
          <w:tcPr>
            <w:tcW w:w="510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Askeri memurun görevden çekilmesi, Kamu Görevlileri Yasası, Kıbrıs Türk Sosyal Sigortalar Yasası, Sosyal Güvenlik Yasası ve Kamu Çalışanlarının Aylık (Maaş-Ücret) ve Diğer Ödeneklerinin Düzenlenmesi Yasasının emeklilik ile ilgili kuralları uyarınca yapılır.” </w:t>
            </w:r>
          </w:p>
        </w:tc>
      </w:tr>
      <w:tr w:rsidR="00CD4FB0" w:rsidRPr="00CD4FB0" w:rsidTr="00D9712B">
        <w:trPr>
          <w:gridBefore w:val="1"/>
          <w:wBefore w:w="24" w:type="dxa"/>
          <w:trHeight w:val="273"/>
        </w:trPr>
        <w:tc>
          <w:tcPr>
            <w:tcW w:w="16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1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</w:tr>
      <w:tr w:rsidR="00CD4FB0" w:rsidRPr="00CD4FB0" w:rsidTr="00D9712B">
        <w:trPr>
          <w:gridBefore w:val="1"/>
          <w:wBefore w:w="24" w:type="dxa"/>
          <w:trHeight w:val="273"/>
        </w:trPr>
        <w:tc>
          <w:tcPr>
            <w:tcW w:w="16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1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</w:tr>
      <w:tr w:rsidR="00CD4FB0" w:rsidRPr="00CD4FB0" w:rsidTr="00D9712B">
        <w:tc>
          <w:tcPr>
            <w:tcW w:w="1704" w:type="dxa"/>
            <w:gridSpan w:val="3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ascii="Calibri" w:eastAsia="Calibri" w:hAnsi="Calibri" w:cs="Times New Roman"/>
                <w:sz w:val="22"/>
                <w:szCs w:val="22"/>
              </w:rPr>
              <w:br w:type="page"/>
            </w:r>
            <w:r w:rsidRPr="00CD4FB0">
              <w:rPr>
                <w:rFonts w:eastAsia="Calibri" w:cs="Times New Roman"/>
              </w:rPr>
              <w:t>Geçici Madde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Bu Değişiklik Yasasının Yürürlüğe Girdiği Tarihten Önce Kazaya Uğrayan ve Halen Görevde Olan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Subay ve Astsubaylara İlişkin Kural </w:t>
            </w:r>
          </w:p>
        </w:tc>
        <w:tc>
          <w:tcPr>
            <w:tcW w:w="8226" w:type="dxa"/>
            <w:gridSpan w:val="8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D4FB0">
              <w:rPr>
                <w:rFonts w:eastAsia="Times New Roman" w:cs="Times New Roman"/>
              </w:rPr>
              <w:t>1. Bu Değişiklik Yasasının yürürlüğe girdiği tarihten önce, Güvenlik Kuvvetleri Komutanlığında görev sırasında herhangi bir kazaya uğrayan ve halen görevde olan subay ve astsubaylardan, fiilen görevlerine dönünceye kadar terfi için bulunduğu rütbede o rütbeye ait bekleme süresi içerisinde fiili hizmet yapma şartı ve/veya olumlu sicil alma koşulu aranmaz.</w:t>
            </w:r>
          </w:p>
        </w:tc>
      </w:tr>
      <w:tr w:rsidR="00CD4FB0" w:rsidRPr="00CD4FB0" w:rsidTr="00D9712B">
        <w:tc>
          <w:tcPr>
            <w:tcW w:w="1704" w:type="dxa"/>
            <w:gridSpan w:val="3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8226" w:type="dxa"/>
            <w:gridSpan w:val="8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CD4FB0" w:rsidRPr="00CD4FB0" w:rsidTr="00D9712B">
        <w:tc>
          <w:tcPr>
            <w:tcW w:w="1702" w:type="dxa"/>
            <w:gridSpan w:val="3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Geçici Madde Bu Değişiklik</w:t>
            </w:r>
          </w:p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Yasasının Yürürlüğe Girdiği Tarihten Önce</w:t>
            </w:r>
            <w:r w:rsidRPr="00CD4FB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CD4FB0">
              <w:rPr>
                <w:rFonts w:eastAsia="Calibri" w:cs="Times New Roman"/>
              </w:rPr>
              <w:t>Güvenlik Kuvvetleri Komutanlığına Bağlı Askeri Memurlara</w:t>
            </w:r>
          </w:p>
          <w:p w:rsidR="00CD4FB0" w:rsidRPr="00CD4FB0" w:rsidRDefault="00CD4FB0" w:rsidP="00CD4FB0">
            <w:pPr>
              <w:spacing w:line="240" w:lineRule="auto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İlişkin Kural</w:t>
            </w:r>
          </w:p>
        </w:tc>
        <w:tc>
          <w:tcPr>
            <w:tcW w:w="8228" w:type="dxa"/>
            <w:gridSpan w:val="8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2. Bu Değişiklik Yasasının yürürlüğe girdiği tarihten önce, Güvenlik Kuvvetleri Komutanlığına bağlı askeri memurlara, bu Değişiklik Yasasının 3’üncü maddesi ile değiştirilen Esas Yasanın 64’üncü maddesinin (1)’inci fıkra kuralları uygulanmaz.</w:t>
            </w:r>
          </w:p>
        </w:tc>
      </w:tr>
      <w:tr w:rsidR="00CD4FB0" w:rsidRPr="00CD4FB0" w:rsidTr="00D9712B">
        <w:tc>
          <w:tcPr>
            <w:tcW w:w="1702" w:type="dxa"/>
            <w:gridSpan w:val="3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8228" w:type="dxa"/>
            <w:gridSpan w:val="8"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</w:tr>
      <w:tr w:rsidR="00CD4FB0" w:rsidRPr="00CD4FB0" w:rsidTr="00D9712B">
        <w:tc>
          <w:tcPr>
            <w:tcW w:w="1702" w:type="dxa"/>
            <w:gridSpan w:val="3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>Yürürlüğe Giriş</w:t>
            </w:r>
          </w:p>
        </w:tc>
        <w:tc>
          <w:tcPr>
            <w:tcW w:w="8228" w:type="dxa"/>
            <w:gridSpan w:val="8"/>
            <w:hideMark/>
          </w:tcPr>
          <w:p w:rsidR="00CD4FB0" w:rsidRPr="00CD4FB0" w:rsidRDefault="00CD4FB0" w:rsidP="00CD4FB0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CD4FB0">
              <w:rPr>
                <w:rFonts w:eastAsia="Calibri" w:cs="Times New Roman"/>
              </w:rPr>
              <w:t xml:space="preserve">4. </w:t>
            </w:r>
            <w:r w:rsidRPr="00CD4FB0">
              <w:rPr>
                <w:rFonts w:eastAsia="Calibri" w:cs="Times New Roman"/>
                <w:szCs w:val="22"/>
              </w:rPr>
              <w:t xml:space="preserve">Bu Yasa, Resmi </w:t>
            </w:r>
            <w:proofErr w:type="spellStart"/>
            <w:r w:rsidRPr="00CD4FB0">
              <w:rPr>
                <w:rFonts w:eastAsia="Calibri" w:cs="Times New Roman"/>
                <w:szCs w:val="22"/>
              </w:rPr>
              <w:t>Gazete’de</w:t>
            </w:r>
            <w:proofErr w:type="spellEnd"/>
            <w:r w:rsidRPr="00CD4FB0">
              <w:rPr>
                <w:rFonts w:eastAsia="Calibri" w:cs="Times New Roman"/>
                <w:szCs w:val="22"/>
              </w:rPr>
              <w:t xml:space="preserve"> yayımlandığı tarihten başlayarak yürürlüğe girer.</w:t>
            </w:r>
          </w:p>
        </w:tc>
      </w:tr>
    </w:tbl>
    <w:p w:rsidR="00CD4FB0" w:rsidRPr="00CD4FB0" w:rsidRDefault="00CD4FB0" w:rsidP="00CD4FB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CD4FB0" w:rsidRPr="00CD4FB0" w:rsidRDefault="00CD4FB0" w:rsidP="00CD4FB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CD4FB0" w:rsidRDefault="00CD4FB0"/>
    <w:sectPr w:rsidR="00CD4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E1"/>
    <w:rsid w:val="000A4BE1"/>
    <w:rsid w:val="0019096E"/>
    <w:rsid w:val="003232C7"/>
    <w:rsid w:val="006765DC"/>
    <w:rsid w:val="007E4ABC"/>
    <w:rsid w:val="007F51D7"/>
    <w:rsid w:val="00816C13"/>
    <w:rsid w:val="009869BB"/>
    <w:rsid w:val="00BE7364"/>
    <w:rsid w:val="00CD4FB0"/>
    <w:rsid w:val="00DE6DE5"/>
    <w:rsid w:val="00E70006"/>
    <w:rsid w:val="00F2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BC"/>
    <w:pPr>
      <w:spacing w:after="0" w:line="0" w:lineRule="atLeast"/>
    </w:pPr>
    <w:rPr>
      <w:rFonts w:ascii="Times New Roman" w:hAnsi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BC"/>
    <w:pPr>
      <w:spacing w:after="0" w:line="0" w:lineRule="atLeast"/>
    </w:pPr>
    <w:rPr>
      <w:rFonts w:ascii="Times New Roman" w:hAnsi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guliz.avkan</dc:creator>
  <cp:keywords/>
  <dc:description/>
  <cp:lastModifiedBy>guliz.avkan</cp:lastModifiedBy>
  <cp:revision>14</cp:revision>
  <dcterms:created xsi:type="dcterms:W3CDTF">2019-12-14T00:21:00Z</dcterms:created>
  <dcterms:modified xsi:type="dcterms:W3CDTF">2020-03-05T19:30:00Z</dcterms:modified>
</cp:coreProperties>
</file>