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pPr w:leftFromText="141" w:rightFromText="141" w:vertAnchor="page" w:horzAnchor="margin" w:tblpY="12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6"/>
        <w:gridCol w:w="7712"/>
      </w:tblGrid>
      <w:tr w:rsidR="00D42CB9" w:rsidRPr="009A3C10" w:rsidTr="001A387E">
        <w:tc>
          <w:tcPr>
            <w:tcW w:w="9288" w:type="dxa"/>
            <w:gridSpan w:val="2"/>
          </w:tcPr>
          <w:p w:rsidR="00D42CB9" w:rsidRPr="009A3C10" w:rsidRDefault="00D42CB9" w:rsidP="00C234DF">
            <w:pPr>
              <w:jc w:val="center"/>
              <w:rPr>
                <w:rFonts w:ascii="Times New Roman" w:eastAsia="Calibri" w:hAnsi="Times New Roman"/>
                <w:color w:val="auto"/>
              </w:rPr>
            </w:pPr>
          </w:p>
        </w:tc>
      </w:tr>
      <w:tr w:rsidR="00C234DF" w:rsidRPr="009A3C10" w:rsidTr="001A387E">
        <w:tc>
          <w:tcPr>
            <w:tcW w:w="9288" w:type="dxa"/>
            <w:gridSpan w:val="2"/>
          </w:tcPr>
          <w:p w:rsidR="00C234DF" w:rsidRDefault="00C234DF" w:rsidP="00C234DF">
            <w:pPr>
              <w:jc w:val="center"/>
              <w:rPr>
                <w:rFonts w:ascii="Times New Roman" w:eastAsia="Calibri" w:hAnsi="Times New Roman"/>
                <w:color w:val="auto"/>
              </w:rPr>
            </w:pPr>
          </w:p>
          <w:p w:rsidR="00C234DF" w:rsidRDefault="00C234DF" w:rsidP="00C234DF">
            <w:pPr>
              <w:jc w:val="both"/>
              <w:rPr>
                <w:rFonts w:ascii="Times New Roman" w:eastAsia="Calibri" w:hAnsi="Times New Roman"/>
                <w:color w:val="auto"/>
              </w:rPr>
            </w:pPr>
            <w:r w:rsidRPr="00C234DF">
              <w:rPr>
                <w:rFonts w:ascii="Times New Roman" w:eastAsia="Calibri" w:hAnsi="Times New Roman"/>
                <w:b/>
                <w:bCs/>
                <w:color w:val="auto"/>
              </w:rPr>
              <w:t>Kuzey Kıbrıs Türk Cumhu</w:t>
            </w:r>
            <w:r w:rsidR="009945F9">
              <w:rPr>
                <w:rFonts w:ascii="Times New Roman" w:eastAsia="Calibri" w:hAnsi="Times New Roman"/>
                <w:b/>
                <w:bCs/>
                <w:color w:val="auto"/>
              </w:rPr>
              <w:t xml:space="preserve">riyeti Cumhuriyet Meclisi’nin </w:t>
            </w:r>
            <w:r w:rsidR="001523AE">
              <w:rPr>
                <w:rFonts w:ascii="Times New Roman" w:eastAsia="Calibri" w:hAnsi="Times New Roman"/>
                <w:b/>
                <w:bCs/>
                <w:color w:val="auto"/>
              </w:rPr>
              <w:t>14</w:t>
            </w:r>
            <w:r w:rsidR="003B3247">
              <w:rPr>
                <w:rFonts w:ascii="Times New Roman" w:eastAsia="Calibri" w:hAnsi="Times New Roman"/>
                <w:b/>
                <w:bCs/>
                <w:color w:val="auto"/>
              </w:rPr>
              <w:t xml:space="preserve"> E</w:t>
            </w:r>
            <w:r w:rsidR="001523AE">
              <w:rPr>
                <w:rFonts w:ascii="Times New Roman" w:eastAsia="Calibri" w:hAnsi="Times New Roman"/>
                <w:b/>
                <w:bCs/>
                <w:color w:val="auto"/>
              </w:rPr>
              <w:t>kim</w:t>
            </w:r>
            <w:r w:rsidRPr="00C234DF">
              <w:rPr>
                <w:rFonts w:ascii="Times New Roman" w:eastAsia="Calibri" w:hAnsi="Times New Roman"/>
                <w:b/>
                <w:bCs/>
                <w:color w:val="auto"/>
              </w:rPr>
              <w:t xml:space="preserve"> 20</w:t>
            </w:r>
            <w:r w:rsidR="001523AE">
              <w:rPr>
                <w:rFonts w:ascii="Times New Roman" w:eastAsia="Calibri" w:hAnsi="Times New Roman"/>
                <w:b/>
                <w:bCs/>
                <w:color w:val="auto"/>
              </w:rPr>
              <w:t>19</w:t>
            </w:r>
            <w:r w:rsidRPr="00C234DF">
              <w:rPr>
                <w:rFonts w:ascii="Times New Roman" w:eastAsia="Calibri" w:hAnsi="Times New Roman"/>
                <w:b/>
                <w:bCs/>
                <w:color w:val="auto"/>
              </w:rPr>
              <w:t xml:space="preserve"> tarihli </w:t>
            </w:r>
            <w:r w:rsidR="001523AE">
              <w:rPr>
                <w:rFonts w:ascii="Times New Roman" w:eastAsia="Calibri" w:hAnsi="Times New Roman"/>
                <w:b/>
                <w:bCs/>
                <w:color w:val="auto"/>
              </w:rPr>
              <w:t xml:space="preserve">Dördüncü </w:t>
            </w:r>
            <w:r w:rsidRPr="00C234DF">
              <w:rPr>
                <w:rFonts w:ascii="Times New Roman" w:eastAsia="Calibri" w:hAnsi="Times New Roman"/>
                <w:b/>
                <w:bCs/>
                <w:color w:val="auto"/>
              </w:rPr>
              <w:t>Birleşiminde Oybirliğiyle kabul olunan “</w:t>
            </w:r>
            <w:r w:rsidR="001523AE">
              <w:rPr>
                <w:rFonts w:ascii="Times New Roman" w:eastAsia="Calibri" w:hAnsi="Times New Roman"/>
                <w:b/>
                <w:bCs/>
                <w:color w:val="auto"/>
              </w:rPr>
              <w:t>Kamu Sağlık Çalışanları</w:t>
            </w:r>
            <w:r w:rsidR="003B3247">
              <w:rPr>
                <w:rFonts w:ascii="Times New Roman" w:eastAsia="Calibri" w:hAnsi="Times New Roman"/>
                <w:b/>
                <w:bCs/>
                <w:color w:val="auto"/>
              </w:rPr>
              <w:t xml:space="preserve"> (Değişiklik)</w:t>
            </w:r>
            <w:r w:rsidR="001523AE">
              <w:rPr>
                <w:rFonts w:ascii="Times New Roman" w:eastAsia="Calibri" w:hAnsi="Times New Roman"/>
                <w:b/>
                <w:bCs/>
                <w:color w:val="auto"/>
              </w:rPr>
              <w:t xml:space="preserve"> </w:t>
            </w:r>
            <w:r w:rsidRPr="00C234DF">
              <w:rPr>
                <w:rFonts w:ascii="Times New Roman" w:eastAsia="Calibri" w:hAnsi="Times New Roman"/>
                <w:b/>
                <w:bCs/>
                <w:color w:val="auto"/>
              </w:rPr>
              <w:t xml:space="preserve">Yasası” Anayasanın 94’üncü maddesinin (1)’inci fıkrası gereğince Kuzey Kıbrıs Türk Cumhuriyeti Cumhurbaşkanı tarafından Resmi </w:t>
            </w:r>
            <w:proofErr w:type="spellStart"/>
            <w:r w:rsidRPr="00C234DF">
              <w:rPr>
                <w:rFonts w:ascii="Times New Roman" w:eastAsia="Calibri" w:hAnsi="Times New Roman"/>
                <w:b/>
                <w:bCs/>
                <w:color w:val="auto"/>
              </w:rPr>
              <w:t>Gazete’de</w:t>
            </w:r>
            <w:proofErr w:type="spellEnd"/>
            <w:r w:rsidRPr="00C234DF">
              <w:rPr>
                <w:rFonts w:ascii="Times New Roman" w:eastAsia="Calibri" w:hAnsi="Times New Roman"/>
                <w:b/>
                <w:bCs/>
                <w:color w:val="auto"/>
              </w:rPr>
              <w:t xml:space="preserve"> yayımlanmak suretiyle ilan olunur.</w:t>
            </w:r>
          </w:p>
          <w:p w:rsidR="00C234DF" w:rsidRDefault="00C234DF" w:rsidP="00C234DF">
            <w:pPr>
              <w:jc w:val="both"/>
              <w:rPr>
                <w:rFonts w:ascii="Times New Roman" w:eastAsia="Calibri" w:hAnsi="Times New Roman"/>
                <w:color w:val="auto"/>
              </w:rPr>
            </w:pPr>
          </w:p>
          <w:p w:rsidR="00C234DF" w:rsidRDefault="00C234DF" w:rsidP="00C234DF">
            <w:pPr>
              <w:jc w:val="center"/>
              <w:rPr>
                <w:rFonts w:ascii="Times New Roman" w:eastAsia="Calibri" w:hAnsi="Times New Roman"/>
                <w:color w:val="auto"/>
              </w:rPr>
            </w:pPr>
          </w:p>
          <w:p w:rsidR="00C234DF" w:rsidRDefault="00C234DF" w:rsidP="00C234DF">
            <w:pPr>
              <w:jc w:val="center"/>
              <w:rPr>
                <w:rFonts w:ascii="Times New Roman" w:eastAsia="Calibri" w:hAnsi="Times New Roman"/>
                <w:color w:val="auto"/>
              </w:rPr>
            </w:pPr>
          </w:p>
          <w:p w:rsidR="00C234DF" w:rsidRPr="00C509C5" w:rsidRDefault="001523AE" w:rsidP="00C234DF">
            <w:pPr>
              <w:jc w:val="center"/>
              <w:rPr>
                <w:rFonts w:ascii="Times New Roman" w:eastAsia="Calibri" w:hAnsi="Times New Roman"/>
                <w:b/>
                <w:color w:val="auto"/>
              </w:rPr>
            </w:pPr>
            <w:r>
              <w:rPr>
                <w:rFonts w:ascii="Times New Roman" w:eastAsia="Calibri" w:hAnsi="Times New Roman"/>
                <w:b/>
                <w:color w:val="auto"/>
              </w:rPr>
              <w:t>36</w:t>
            </w:r>
            <w:r w:rsidR="00C234DF" w:rsidRPr="00C509C5">
              <w:rPr>
                <w:rFonts w:ascii="Times New Roman" w:eastAsia="Calibri" w:hAnsi="Times New Roman"/>
                <w:b/>
                <w:color w:val="auto"/>
              </w:rPr>
              <w:t>/20</w:t>
            </w:r>
            <w:r>
              <w:rPr>
                <w:rFonts w:ascii="Times New Roman" w:eastAsia="Calibri" w:hAnsi="Times New Roman"/>
                <w:b/>
                <w:color w:val="auto"/>
              </w:rPr>
              <w:t>19</w:t>
            </w:r>
          </w:p>
          <w:p w:rsidR="00C234DF" w:rsidRDefault="00C234DF" w:rsidP="00C234DF">
            <w:pPr>
              <w:jc w:val="center"/>
              <w:rPr>
                <w:rFonts w:ascii="Times New Roman" w:eastAsia="Calibri" w:hAnsi="Times New Roman"/>
                <w:color w:val="auto"/>
              </w:rPr>
            </w:pPr>
          </w:p>
          <w:p w:rsidR="00C234DF" w:rsidRDefault="00C234DF" w:rsidP="00C234DF">
            <w:pPr>
              <w:jc w:val="center"/>
              <w:rPr>
                <w:rFonts w:ascii="Times New Roman" w:eastAsia="Calibri" w:hAnsi="Times New Roman"/>
                <w:color w:val="auto"/>
              </w:rPr>
            </w:pPr>
          </w:p>
          <w:p w:rsidR="00C234DF" w:rsidRPr="009A3C10" w:rsidRDefault="00C234DF" w:rsidP="00C234DF">
            <w:pPr>
              <w:jc w:val="center"/>
              <w:rPr>
                <w:rFonts w:ascii="Times New Roman" w:eastAsia="Calibri" w:hAnsi="Times New Roman"/>
                <w:color w:val="auto"/>
              </w:rPr>
            </w:pPr>
          </w:p>
        </w:tc>
      </w:tr>
      <w:tr w:rsidR="00B2375F" w:rsidRPr="00B2375F" w:rsidTr="00EE7934">
        <w:tc>
          <w:tcPr>
            <w:tcW w:w="9288" w:type="dxa"/>
            <w:gridSpan w:val="2"/>
            <w:hideMark/>
          </w:tcPr>
          <w:p w:rsidR="00B2375F" w:rsidRPr="00B2375F" w:rsidRDefault="00B2375F" w:rsidP="00B2375F">
            <w:pPr>
              <w:widowControl/>
              <w:jc w:val="center"/>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KAMU SAĞLIK ÇALIŞANLARI (DEĞİŞİKLİK) YASASI</w:t>
            </w:r>
          </w:p>
        </w:tc>
      </w:tr>
      <w:tr w:rsidR="00B2375F" w:rsidRPr="00B2375F" w:rsidTr="00EE7934">
        <w:tc>
          <w:tcPr>
            <w:tcW w:w="9288" w:type="dxa"/>
            <w:gridSpan w:val="2"/>
          </w:tcPr>
          <w:p w:rsidR="00B2375F" w:rsidRPr="00B2375F" w:rsidRDefault="00B2375F" w:rsidP="00B2375F">
            <w:pPr>
              <w:widowControl/>
              <w:jc w:val="center"/>
              <w:rPr>
                <w:rFonts w:ascii="Times New Roman" w:eastAsia="Calibri" w:hAnsi="Times New Roman" w:cs="Times New Roman"/>
                <w:color w:val="auto"/>
                <w:lang w:bidi="ar-SA"/>
              </w:rPr>
            </w:pPr>
          </w:p>
        </w:tc>
      </w:tr>
      <w:tr w:rsidR="00B2375F" w:rsidRPr="00B2375F" w:rsidTr="00EE7934">
        <w:tc>
          <w:tcPr>
            <w:tcW w:w="9288" w:type="dxa"/>
            <w:gridSpan w:val="2"/>
          </w:tcPr>
          <w:p w:rsidR="00B2375F" w:rsidRPr="00B2375F" w:rsidRDefault="00B2375F" w:rsidP="00B2375F">
            <w:pPr>
              <w:widowControl/>
              <w:jc w:val="center"/>
              <w:rPr>
                <w:rFonts w:ascii="Times New Roman" w:eastAsia="Calibri" w:hAnsi="Times New Roman" w:cs="Times New Roman"/>
                <w:color w:val="auto"/>
                <w:lang w:bidi="ar-SA"/>
              </w:rPr>
            </w:pPr>
          </w:p>
        </w:tc>
      </w:tr>
      <w:tr w:rsidR="00B2375F" w:rsidRPr="00B2375F" w:rsidTr="00EE7934">
        <w:tc>
          <w:tcPr>
            <w:tcW w:w="1576" w:type="dxa"/>
          </w:tcPr>
          <w:p w:rsidR="00B2375F" w:rsidRPr="00B2375F" w:rsidRDefault="00B2375F" w:rsidP="00B2375F">
            <w:pPr>
              <w:widowControl/>
              <w:jc w:val="center"/>
              <w:rPr>
                <w:rFonts w:ascii="Times New Roman" w:eastAsia="Calibri" w:hAnsi="Times New Roman" w:cs="Times New Roman"/>
                <w:color w:val="auto"/>
                <w:lang w:bidi="ar-SA"/>
              </w:rPr>
            </w:pPr>
          </w:p>
        </w:tc>
        <w:tc>
          <w:tcPr>
            <w:tcW w:w="7712" w:type="dxa"/>
            <w:hideMark/>
          </w:tcPr>
          <w:p w:rsidR="00B2375F" w:rsidRPr="00B2375F" w:rsidRDefault="00B2375F" w:rsidP="00B2375F">
            <w:pPr>
              <w:widowControl/>
              <w:jc w:val="both"/>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        Kuzey Kıbrıs Türk Cumhuriyeti Cumhuriyet Meclisi aşağıdaki Yasayı yapar:</w:t>
            </w:r>
          </w:p>
        </w:tc>
      </w:tr>
      <w:tr w:rsidR="00B2375F" w:rsidRPr="00B2375F" w:rsidTr="00EE7934">
        <w:tc>
          <w:tcPr>
            <w:tcW w:w="1576" w:type="dxa"/>
          </w:tcPr>
          <w:p w:rsidR="00B2375F" w:rsidRPr="00B2375F" w:rsidRDefault="00B2375F" w:rsidP="00B2375F">
            <w:pPr>
              <w:widowControl/>
              <w:jc w:val="center"/>
              <w:rPr>
                <w:rFonts w:ascii="Times New Roman" w:eastAsia="Calibri" w:hAnsi="Times New Roman" w:cs="Times New Roman"/>
                <w:color w:val="auto"/>
                <w:lang w:bidi="ar-SA"/>
              </w:rPr>
            </w:pPr>
          </w:p>
        </w:tc>
        <w:tc>
          <w:tcPr>
            <w:tcW w:w="7712" w:type="dxa"/>
          </w:tcPr>
          <w:p w:rsidR="00B2375F" w:rsidRPr="00B2375F" w:rsidRDefault="00B2375F" w:rsidP="00B2375F">
            <w:pPr>
              <w:widowControl/>
              <w:jc w:val="both"/>
              <w:rPr>
                <w:rFonts w:ascii="Times New Roman" w:eastAsia="Calibri" w:hAnsi="Times New Roman" w:cs="Times New Roman"/>
                <w:color w:val="auto"/>
                <w:lang w:bidi="ar-SA"/>
              </w:rPr>
            </w:pPr>
          </w:p>
        </w:tc>
      </w:tr>
      <w:tr w:rsidR="00B2375F" w:rsidRPr="00B2375F" w:rsidTr="00EE7934">
        <w:tc>
          <w:tcPr>
            <w:tcW w:w="1576" w:type="dxa"/>
            <w:hideMark/>
          </w:tcPr>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Kısa İsim </w:t>
            </w:r>
          </w:p>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 6/2009</w:t>
            </w:r>
          </w:p>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     75/2009</w:t>
            </w:r>
          </w:p>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     37/2010</w:t>
            </w:r>
          </w:p>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     49/2010</w:t>
            </w:r>
          </w:p>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     18/2017</w:t>
            </w:r>
          </w:p>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     47/2017</w:t>
            </w:r>
          </w:p>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       1/2018</w:t>
            </w:r>
          </w:p>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       7/2018</w:t>
            </w:r>
          </w:p>
        </w:tc>
        <w:tc>
          <w:tcPr>
            <w:tcW w:w="7712" w:type="dxa"/>
            <w:hideMark/>
          </w:tcPr>
          <w:p w:rsidR="00B2375F" w:rsidRPr="00B2375F" w:rsidRDefault="00B2375F" w:rsidP="00B2375F">
            <w:pPr>
              <w:widowControl/>
              <w:jc w:val="both"/>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1. Bu Yasa, Kamu Sağlık Çalışanları (Değişiklik) Yasası olarak isimlendirilir ve aşağıda “Esas Yasa” olarak anılan Kamu Sağlık Çalışanları Yasası ile birlikte okunur.</w:t>
            </w:r>
          </w:p>
        </w:tc>
      </w:tr>
      <w:tr w:rsidR="00B2375F" w:rsidRPr="00B2375F" w:rsidTr="00EE7934">
        <w:tc>
          <w:tcPr>
            <w:tcW w:w="1576" w:type="dxa"/>
          </w:tcPr>
          <w:p w:rsidR="00B2375F" w:rsidRPr="00B2375F" w:rsidRDefault="00B2375F" w:rsidP="00B2375F">
            <w:pPr>
              <w:widowControl/>
              <w:rPr>
                <w:rFonts w:ascii="Times New Roman" w:eastAsia="Calibri" w:hAnsi="Times New Roman" w:cs="Times New Roman"/>
                <w:color w:val="auto"/>
                <w:lang w:bidi="ar-SA"/>
              </w:rPr>
            </w:pPr>
          </w:p>
        </w:tc>
        <w:tc>
          <w:tcPr>
            <w:tcW w:w="7712" w:type="dxa"/>
          </w:tcPr>
          <w:p w:rsidR="00B2375F" w:rsidRPr="00B2375F" w:rsidRDefault="00B2375F" w:rsidP="00B2375F">
            <w:pPr>
              <w:widowControl/>
              <w:jc w:val="both"/>
              <w:rPr>
                <w:rFonts w:ascii="Times New Roman" w:eastAsia="Calibri" w:hAnsi="Times New Roman" w:cs="Times New Roman"/>
                <w:color w:val="auto"/>
                <w:lang w:bidi="ar-SA"/>
              </w:rPr>
            </w:pPr>
          </w:p>
        </w:tc>
      </w:tr>
      <w:tr w:rsidR="00B2375F" w:rsidRPr="00B2375F" w:rsidTr="00EE7934">
        <w:tc>
          <w:tcPr>
            <w:tcW w:w="1576" w:type="dxa"/>
            <w:hideMark/>
          </w:tcPr>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Geçici Madde</w:t>
            </w:r>
          </w:p>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1/2018 Sayılı </w:t>
            </w:r>
          </w:p>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Kamu Sağlık Çalışanları (Değişiklik) Yasası Tahtında Yapılan İntibakların Kademe İlerlemelerine İlişkin Kurallar</w:t>
            </w:r>
          </w:p>
        </w:tc>
        <w:tc>
          <w:tcPr>
            <w:tcW w:w="7712" w:type="dxa"/>
            <w:hideMark/>
          </w:tcPr>
          <w:p w:rsidR="00B2375F" w:rsidRPr="00B2375F" w:rsidRDefault="00B2375F" w:rsidP="00B2375F">
            <w:pPr>
              <w:widowControl/>
              <w:jc w:val="both"/>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1. 1/2018 Sayılı Kamu Sağlık Çalışanları (Değişiklik) Yasasının Geçici 1’inci Maddesi tahtında Esas Yasa kapsamına alınarak intibak ettirilen hekimlerin, kadrolu ve sözleşmeli olarak çalıştıkları hizmet yılları ile askerlik ve uzmanlıklarına karşılık aldıkları barem içi artışları, </w:t>
            </w:r>
            <w:r w:rsidRPr="00B2375F">
              <w:rPr>
                <w:rFonts w:ascii="Calibri" w:eastAsia="Calibri" w:hAnsi="Calibri" w:cs="Times New Roman"/>
                <w:color w:val="auto"/>
                <w:sz w:val="22"/>
                <w:szCs w:val="22"/>
                <w:lang w:bidi="ar-SA"/>
              </w:rPr>
              <w:t xml:space="preserve"> </w:t>
            </w:r>
            <w:r w:rsidRPr="00B2375F">
              <w:rPr>
                <w:rFonts w:ascii="Times New Roman" w:eastAsia="Calibri" w:hAnsi="Times New Roman" w:cs="Times New Roman"/>
                <w:color w:val="auto"/>
                <w:lang w:bidi="ar-SA"/>
              </w:rPr>
              <w:t xml:space="preserve">bu (Değişiklik) Yasasının yürürlüğe girdiği tarih </w:t>
            </w:r>
            <w:proofErr w:type="spellStart"/>
            <w:r w:rsidRPr="00B2375F">
              <w:rPr>
                <w:rFonts w:ascii="Times New Roman" w:eastAsia="Calibri" w:hAnsi="Times New Roman" w:cs="Times New Roman"/>
                <w:color w:val="auto"/>
                <w:lang w:bidi="ar-SA"/>
              </w:rPr>
              <w:t>itibarıyle</w:t>
            </w:r>
            <w:proofErr w:type="spellEnd"/>
            <w:r w:rsidRPr="00B2375F">
              <w:rPr>
                <w:rFonts w:ascii="Times New Roman" w:eastAsia="Calibri" w:hAnsi="Times New Roman" w:cs="Times New Roman"/>
                <w:color w:val="auto"/>
                <w:lang w:bidi="ar-SA"/>
              </w:rPr>
              <w:t xml:space="preserve"> hesaplanarak kademe ilerlemesi olarak maaşlarına yansıtılır.</w:t>
            </w:r>
          </w:p>
        </w:tc>
      </w:tr>
      <w:tr w:rsidR="00B2375F" w:rsidRPr="00B2375F" w:rsidTr="00EE7934">
        <w:tc>
          <w:tcPr>
            <w:tcW w:w="1576" w:type="dxa"/>
          </w:tcPr>
          <w:p w:rsidR="00B2375F" w:rsidRPr="00B2375F" w:rsidRDefault="00B2375F" w:rsidP="00B2375F">
            <w:pPr>
              <w:widowControl/>
              <w:rPr>
                <w:rFonts w:ascii="Times New Roman" w:eastAsia="Calibri" w:hAnsi="Times New Roman" w:cs="Times New Roman"/>
                <w:color w:val="auto"/>
                <w:lang w:bidi="ar-SA"/>
              </w:rPr>
            </w:pPr>
          </w:p>
        </w:tc>
        <w:tc>
          <w:tcPr>
            <w:tcW w:w="7712" w:type="dxa"/>
          </w:tcPr>
          <w:p w:rsidR="00B2375F" w:rsidRPr="00B2375F" w:rsidRDefault="00B2375F" w:rsidP="00B2375F">
            <w:pPr>
              <w:widowControl/>
              <w:jc w:val="both"/>
              <w:rPr>
                <w:rFonts w:ascii="Times New Roman" w:eastAsia="Calibri" w:hAnsi="Times New Roman" w:cs="Times New Roman"/>
                <w:color w:val="auto"/>
                <w:lang w:bidi="ar-SA"/>
              </w:rPr>
            </w:pPr>
          </w:p>
        </w:tc>
      </w:tr>
      <w:tr w:rsidR="00B2375F" w:rsidRPr="00B2375F" w:rsidTr="00EE7934">
        <w:tc>
          <w:tcPr>
            <w:tcW w:w="1576" w:type="dxa"/>
            <w:hideMark/>
          </w:tcPr>
          <w:p w:rsidR="00B2375F" w:rsidRPr="00B2375F" w:rsidRDefault="00B2375F" w:rsidP="00B2375F">
            <w:pPr>
              <w:widowControl/>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Yürürlüğe Giriş</w:t>
            </w:r>
          </w:p>
        </w:tc>
        <w:tc>
          <w:tcPr>
            <w:tcW w:w="7712" w:type="dxa"/>
            <w:hideMark/>
          </w:tcPr>
          <w:p w:rsidR="00B2375F" w:rsidRPr="00B2375F" w:rsidRDefault="00B2375F" w:rsidP="00B2375F">
            <w:pPr>
              <w:widowControl/>
              <w:jc w:val="both"/>
              <w:rPr>
                <w:rFonts w:ascii="Times New Roman" w:eastAsia="Calibri" w:hAnsi="Times New Roman" w:cs="Times New Roman"/>
                <w:color w:val="auto"/>
                <w:lang w:bidi="ar-SA"/>
              </w:rPr>
            </w:pPr>
            <w:r w:rsidRPr="00B2375F">
              <w:rPr>
                <w:rFonts w:ascii="Times New Roman" w:eastAsia="Calibri" w:hAnsi="Times New Roman" w:cs="Times New Roman"/>
                <w:color w:val="auto"/>
                <w:lang w:bidi="ar-SA"/>
              </w:rPr>
              <w:t xml:space="preserve">3. Bu Yasa, Resmi </w:t>
            </w:r>
            <w:proofErr w:type="spellStart"/>
            <w:r w:rsidRPr="00B2375F">
              <w:rPr>
                <w:rFonts w:ascii="Times New Roman" w:eastAsia="Calibri" w:hAnsi="Times New Roman" w:cs="Times New Roman"/>
                <w:color w:val="auto"/>
                <w:lang w:bidi="ar-SA"/>
              </w:rPr>
              <w:t>Gazete’de</w:t>
            </w:r>
            <w:proofErr w:type="spellEnd"/>
            <w:r w:rsidRPr="00B2375F">
              <w:rPr>
                <w:rFonts w:ascii="Times New Roman" w:eastAsia="Calibri" w:hAnsi="Times New Roman" w:cs="Times New Roman"/>
                <w:color w:val="auto"/>
                <w:lang w:bidi="ar-SA"/>
              </w:rPr>
              <w:t xml:space="preserve"> yayımlandığı tarihten başlayarak yürürlüğe girer.</w:t>
            </w:r>
          </w:p>
        </w:tc>
      </w:tr>
    </w:tbl>
    <w:p w:rsidR="00B2375F" w:rsidRPr="00B2375F" w:rsidRDefault="00B2375F" w:rsidP="00B2375F">
      <w:pPr>
        <w:widowControl/>
        <w:jc w:val="center"/>
        <w:rPr>
          <w:rFonts w:ascii="Times New Roman" w:eastAsia="Times New Roman" w:hAnsi="Times New Roman" w:cs="Times New Roman"/>
          <w:color w:val="auto"/>
          <w:lang w:bidi="ar-SA"/>
        </w:rPr>
      </w:pPr>
      <w:bookmarkStart w:id="0" w:name="_GoBack"/>
      <w:bookmarkEnd w:id="0"/>
    </w:p>
    <w:sectPr w:rsidR="00B2375F" w:rsidRPr="00B237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B9"/>
    <w:rsid w:val="00096C29"/>
    <w:rsid w:val="001523AE"/>
    <w:rsid w:val="001E2B0D"/>
    <w:rsid w:val="002075AB"/>
    <w:rsid w:val="003B3247"/>
    <w:rsid w:val="007D0DE4"/>
    <w:rsid w:val="00887AAD"/>
    <w:rsid w:val="0098007F"/>
    <w:rsid w:val="009945F9"/>
    <w:rsid w:val="00B2375F"/>
    <w:rsid w:val="00C234DF"/>
    <w:rsid w:val="00C509C5"/>
    <w:rsid w:val="00D42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CB9"/>
    <w:pPr>
      <w:widowControl w:val="0"/>
      <w:spacing w:after="0" w:line="240" w:lineRule="auto"/>
    </w:pPr>
    <w:rPr>
      <w:rFonts w:ascii="Arial Unicode MS" w:eastAsia="Arial Unicode MS" w:hAnsi="Arial Unicode MS" w:cs="Arial Unicode MS"/>
      <w:color w:val="000000"/>
      <w:sz w:val="24"/>
      <w:szCs w:val="24"/>
      <w:lang w:val="tr-TR"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D42CB9"/>
    <w:pPr>
      <w:spacing w:after="0" w:line="240" w:lineRule="auto"/>
    </w:pPr>
    <w:rPr>
      <w:rFonts w:ascii="Calibri" w:eastAsia="Times New Roman" w:hAnsi="Calibri" w:cs="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efaultParagraphFont"/>
    <w:link w:val="Bodytext20"/>
    <w:rsid w:val="00D42CB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42CB9"/>
    <w:pPr>
      <w:shd w:val="clear" w:color="auto" w:fill="FFFFFF"/>
      <w:spacing w:after="60" w:line="0" w:lineRule="atLeast"/>
      <w:ind w:hanging="1080"/>
      <w:jc w:val="center"/>
    </w:pPr>
    <w:rPr>
      <w:rFonts w:ascii="Times New Roman" w:eastAsia="Times New Roman" w:hAnsi="Times New Roman" w:cs="Times New Roman"/>
      <w:color w:val="auto"/>
      <w:sz w:val="22"/>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42CB9"/>
    <w:pPr>
      <w:widowControl w:val="0"/>
      <w:spacing w:after="0" w:line="240" w:lineRule="auto"/>
    </w:pPr>
    <w:rPr>
      <w:rFonts w:ascii="Arial Unicode MS" w:eastAsia="Arial Unicode MS" w:hAnsi="Arial Unicode MS" w:cs="Arial Unicode MS"/>
      <w:color w:val="000000"/>
      <w:sz w:val="24"/>
      <w:szCs w:val="24"/>
      <w:lang w:val="tr-TR" w:eastAsia="tr-TR" w:bidi="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uiPriority w:val="59"/>
    <w:rsid w:val="00D42CB9"/>
    <w:pPr>
      <w:spacing w:after="0" w:line="240" w:lineRule="auto"/>
    </w:pPr>
    <w:rPr>
      <w:rFonts w:ascii="Calibri" w:eastAsia="Times New Roman" w:hAnsi="Calibri" w:cs="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basedOn w:val="DefaultParagraphFont"/>
    <w:link w:val="Bodytext20"/>
    <w:rsid w:val="00D42CB9"/>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D42CB9"/>
    <w:pPr>
      <w:shd w:val="clear" w:color="auto" w:fill="FFFFFF"/>
      <w:spacing w:after="60" w:line="0" w:lineRule="atLeast"/>
      <w:ind w:hanging="1080"/>
      <w:jc w:val="center"/>
    </w:pPr>
    <w:rPr>
      <w:rFonts w:ascii="Times New Roman" w:eastAsia="Times New Roman" w:hAnsi="Times New Roman" w:cs="Times New Roman"/>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guliz.avkan</dc:creator>
  <cp:lastModifiedBy>guliz.avkan</cp:lastModifiedBy>
  <cp:revision>12</cp:revision>
  <dcterms:created xsi:type="dcterms:W3CDTF">2019-12-14T00:12:00Z</dcterms:created>
  <dcterms:modified xsi:type="dcterms:W3CDTF">2020-09-22T22:01:00Z</dcterms:modified>
</cp:coreProperties>
</file>