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7367B" w14:textId="46248C36" w:rsidR="003C0E1E" w:rsidRDefault="003C0E1E" w:rsidP="003C0E1E">
      <w:pPr>
        <w:tabs>
          <w:tab w:val="center" w:pos="4536"/>
          <w:tab w:val="right" w:pos="9072"/>
        </w:tabs>
        <w:jc w:val="both"/>
        <w:rPr>
          <w:lang w:val="tr-TR"/>
        </w:rPr>
      </w:pPr>
      <w:r w:rsidRPr="003C0E1E">
        <w:rPr>
          <w:lang w:val="tr-TR"/>
        </w:rPr>
        <w:t>Kuzey Kıbrıs Türk Cumhuriyeti Cumhuriyet Meclisi’nin 25 Ağustos 2023 tarihli Altıncı Olağanüstü Birleşiminde Oybirliğiyle kabul olunan “</w:t>
      </w:r>
      <w:r>
        <w:rPr>
          <w:lang w:val="tr-TR"/>
        </w:rPr>
        <w:t>Bayrak Radyo</w:t>
      </w:r>
      <w:r>
        <w:rPr>
          <w:lang w:val="tr-TR"/>
        </w:rPr>
        <w:t xml:space="preserve"> </w:t>
      </w:r>
      <w:r>
        <w:rPr>
          <w:lang w:val="tr-TR"/>
        </w:rPr>
        <w:t>-</w:t>
      </w:r>
      <w:r>
        <w:rPr>
          <w:lang w:val="tr-TR"/>
        </w:rPr>
        <w:t xml:space="preserve"> </w:t>
      </w:r>
      <w:r>
        <w:rPr>
          <w:lang w:val="tr-TR"/>
        </w:rPr>
        <w:t>Televizyon Kurumu (Değişiklik) Yasası</w:t>
      </w:r>
      <w:r w:rsidRPr="003C0E1E">
        <w:rPr>
          <w:lang w:val="tr-TR"/>
        </w:rPr>
        <w:t>” Anayasanın 94'üncü maddesinin (1)'inci fıkrası gereğince Kuzey Kıbrıs Türk Cumhuriyeti Cumhurbaşkanı tarafından Resmi Gazete'de yayımlanmak suretiyle ilan olunur.</w:t>
      </w:r>
      <w:r w:rsidRPr="003C0E1E">
        <w:rPr>
          <w:lang w:val="tr-TR"/>
        </w:rPr>
        <w:tab/>
      </w:r>
      <w:r>
        <w:rPr>
          <w:lang w:val="tr-TR"/>
        </w:rPr>
        <w:t xml:space="preserve"> </w:t>
      </w:r>
    </w:p>
    <w:p w14:paraId="202096AE" w14:textId="77777777" w:rsidR="003C0E1E" w:rsidRDefault="003C0E1E" w:rsidP="00F0798E">
      <w:pPr>
        <w:tabs>
          <w:tab w:val="center" w:pos="4536"/>
          <w:tab w:val="right" w:pos="9072"/>
        </w:tabs>
        <w:rPr>
          <w:lang w:val="tr-TR"/>
        </w:rPr>
      </w:pPr>
    </w:p>
    <w:p w14:paraId="3A184E9F" w14:textId="08830A98" w:rsidR="003C0E1E" w:rsidRDefault="003C0E1E" w:rsidP="003C0E1E">
      <w:pPr>
        <w:tabs>
          <w:tab w:val="center" w:pos="4536"/>
          <w:tab w:val="right" w:pos="9072"/>
        </w:tabs>
        <w:jc w:val="center"/>
        <w:rPr>
          <w:lang w:val="tr-TR"/>
        </w:rPr>
      </w:pPr>
      <w:r>
        <w:rPr>
          <w:lang w:val="tr-TR"/>
        </w:rPr>
        <w:t>Sayı: 40/2023</w:t>
      </w:r>
    </w:p>
    <w:p w14:paraId="263A2816" w14:textId="77777777" w:rsidR="003C0E1E" w:rsidRDefault="003C0E1E" w:rsidP="003C0E1E">
      <w:pPr>
        <w:tabs>
          <w:tab w:val="center" w:pos="4536"/>
          <w:tab w:val="right" w:pos="9072"/>
        </w:tabs>
        <w:jc w:val="center"/>
        <w:rPr>
          <w:lang w:val="tr-TR"/>
        </w:rPr>
      </w:pPr>
    </w:p>
    <w:p w14:paraId="3CD132F0" w14:textId="77777777" w:rsidR="003C0E1E" w:rsidRDefault="003C0E1E" w:rsidP="003C0E1E">
      <w:pPr>
        <w:tabs>
          <w:tab w:val="center" w:pos="4536"/>
          <w:tab w:val="right" w:pos="9072"/>
        </w:tabs>
        <w:jc w:val="center"/>
        <w:rPr>
          <w:lang w:val="tr-TR"/>
        </w:rPr>
      </w:pPr>
      <w:bookmarkStart w:id="0" w:name="_GoBack"/>
      <w:bookmarkEnd w:id="0"/>
    </w:p>
    <w:p w14:paraId="1EFCBB02" w14:textId="0D32FDF4" w:rsidR="00423D3D" w:rsidRPr="0013177A" w:rsidRDefault="00F0798E" w:rsidP="00F0798E">
      <w:pPr>
        <w:tabs>
          <w:tab w:val="center" w:pos="4536"/>
          <w:tab w:val="right" w:pos="9072"/>
        </w:tabs>
        <w:rPr>
          <w:lang w:val="tr-TR"/>
        </w:rPr>
      </w:pPr>
      <w:r>
        <w:rPr>
          <w:lang w:val="tr-TR"/>
        </w:rPr>
        <w:tab/>
      </w:r>
      <w:r w:rsidR="00423D3D" w:rsidRPr="0013177A">
        <w:rPr>
          <w:lang w:val="tr-TR"/>
        </w:rPr>
        <w:t>BAYRAK RADYO-TELEVİZYON KURUMU (DEĞİŞİKLİK) YASA</w:t>
      </w:r>
      <w:r w:rsidR="00DB6E04">
        <w:rPr>
          <w:lang w:val="tr-TR"/>
        </w:rPr>
        <w:t>SI</w:t>
      </w:r>
      <w:r>
        <w:rPr>
          <w:lang w:val="tr-TR"/>
        </w:rPr>
        <w:tab/>
      </w:r>
    </w:p>
    <w:p w14:paraId="7BD82A95" w14:textId="77777777" w:rsidR="009B093E" w:rsidRPr="00C87C63" w:rsidRDefault="009B093E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283"/>
        <w:gridCol w:w="1701"/>
        <w:gridCol w:w="567"/>
        <w:gridCol w:w="567"/>
        <w:gridCol w:w="4678"/>
        <w:gridCol w:w="94"/>
        <w:gridCol w:w="48"/>
      </w:tblGrid>
      <w:tr w:rsidR="00CB2DF3" w:rsidRPr="00C87C63" w14:paraId="10799FEB" w14:textId="77777777" w:rsidTr="00CA3E0F">
        <w:trPr>
          <w:gridAfter w:val="2"/>
          <w:wAfter w:w="142" w:type="dxa"/>
        </w:trPr>
        <w:tc>
          <w:tcPr>
            <w:tcW w:w="1418" w:type="dxa"/>
          </w:tcPr>
          <w:p w14:paraId="2EE69C54" w14:textId="77777777" w:rsidR="00CB2DF3" w:rsidRPr="00C87C63" w:rsidRDefault="00CB2DF3" w:rsidP="008A462E">
            <w:pPr>
              <w:rPr>
                <w:lang w:val="tr-TR"/>
              </w:rPr>
            </w:pPr>
          </w:p>
        </w:tc>
        <w:tc>
          <w:tcPr>
            <w:tcW w:w="7796" w:type="dxa"/>
            <w:gridSpan w:val="5"/>
          </w:tcPr>
          <w:p w14:paraId="60081935" w14:textId="2E2EB9B9" w:rsidR="00CB2DF3" w:rsidRPr="00C87C63" w:rsidRDefault="00F94909" w:rsidP="008A462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    </w:t>
            </w:r>
            <w:r w:rsidR="00CB2DF3" w:rsidRPr="00C87C63">
              <w:rPr>
                <w:lang w:val="tr-TR"/>
              </w:rPr>
              <w:t>Kuzey Kıbrıs Türk Cumhuriyet</w:t>
            </w:r>
            <w:r w:rsidR="00A15D85">
              <w:rPr>
                <w:lang w:val="tr-TR"/>
              </w:rPr>
              <w:t>i Cumhuriyet Meclisi aşağıdaki Y</w:t>
            </w:r>
            <w:r w:rsidR="00CB2DF3" w:rsidRPr="00C87C63">
              <w:rPr>
                <w:lang w:val="tr-TR"/>
              </w:rPr>
              <w:t>asayı yapar:</w:t>
            </w:r>
          </w:p>
          <w:p w14:paraId="31BBE62A" w14:textId="77777777" w:rsidR="00CB2DF3" w:rsidRPr="00C87C63" w:rsidRDefault="00CB2DF3" w:rsidP="008A462E">
            <w:pPr>
              <w:jc w:val="both"/>
              <w:rPr>
                <w:lang w:val="tr-TR"/>
              </w:rPr>
            </w:pPr>
          </w:p>
        </w:tc>
      </w:tr>
      <w:tr w:rsidR="00CB2DF3" w:rsidRPr="00C87C63" w14:paraId="5E0A1A99" w14:textId="77777777" w:rsidTr="00CA3E0F">
        <w:trPr>
          <w:gridAfter w:val="2"/>
          <w:wAfter w:w="142" w:type="dxa"/>
        </w:trPr>
        <w:tc>
          <w:tcPr>
            <w:tcW w:w="1701" w:type="dxa"/>
            <w:gridSpan w:val="2"/>
          </w:tcPr>
          <w:p w14:paraId="24F8B8DD" w14:textId="77777777" w:rsidR="00CB2DF3" w:rsidRPr="00C87C63" w:rsidRDefault="00CB2DF3" w:rsidP="00BF6C40">
            <w:pPr>
              <w:rPr>
                <w:lang w:val="tr-TR"/>
              </w:rPr>
            </w:pPr>
            <w:r w:rsidRPr="00C87C63">
              <w:rPr>
                <w:lang w:val="tr-TR"/>
              </w:rPr>
              <w:t>Kısa İsim</w:t>
            </w:r>
          </w:p>
          <w:p w14:paraId="27D653C0" w14:textId="77777777" w:rsidR="007B749D" w:rsidRDefault="007B749D" w:rsidP="00BF6C4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50/1983</w:t>
            </w:r>
          </w:p>
          <w:p w14:paraId="78C78710" w14:textId="7649C418" w:rsidR="00CB2DF3" w:rsidRPr="002E4558" w:rsidRDefault="007B749D" w:rsidP="00BF6C40">
            <w:pPr>
              <w:tabs>
                <w:tab w:val="left" w:pos="459"/>
              </w:tabs>
              <w:jc w:val="right"/>
            </w:pPr>
            <w:r>
              <w:t xml:space="preserve">  25/1986      54/1989 35/1993      </w:t>
            </w:r>
            <w:r w:rsidR="00E87726">
              <w:t xml:space="preserve"> </w:t>
            </w:r>
          </w:p>
        </w:tc>
        <w:tc>
          <w:tcPr>
            <w:tcW w:w="7513" w:type="dxa"/>
            <w:gridSpan w:val="4"/>
          </w:tcPr>
          <w:p w14:paraId="45D8C4AE" w14:textId="0DD32718" w:rsidR="00523F6A" w:rsidRDefault="00523F6A" w:rsidP="00BF6C40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1.</w:t>
            </w:r>
            <w:r w:rsidR="00423D3D">
              <w:rPr>
                <w:lang w:val="tr-TR"/>
              </w:rPr>
              <w:t xml:space="preserve"> Bu Yasa, Bayrak Radyo</w:t>
            </w:r>
            <w:r w:rsidR="003C0E1E">
              <w:rPr>
                <w:lang w:val="tr-TR"/>
              </w:rPr>
              <w:t xml:space="preserve"> </w:t>
            </w:r>
            <w:r w:rsidR="00423D3D">
              <w:rPr>
                <w:lang w:val="tr-TR"/>
              </w:rPr>
              <w:t>-</w:t>
            </w:r>
            <w:r w:rsidR="003C0E1E">
              <w:rPr>
                <w:lang w:val="tr-TR"/>
              </w:rPr>
              <w:t xml:space="preserve"> </w:t>
            </w:r>
            <w:r w:rsidR="00423D3D">
              <w:rPr>
                <w:lang w:val="tr-TR"/>
              </w:rPr>
              <w:t>Televizyon Kurumu (Değişiklik) Yasası olarak isimlendirilir ve aşağıda “Esas Yasa” olarak anılan Bayrak Radyo-Televizyon Kurumu Yasası ile birlikte okunur.</w:t>
            </w:r>
          </w:p>
          <w:p w14:paraId="134BCD27" w14:textId="77777777" w:rsidR="00CB2DF3" w:rsidRPr="00C87C63" w:rsidRDefault="00CB2DF3" w:rsidP="00BF6C40">
            <w:pPr>
              <w:jc w:val="both"/>
              <w:rPr>
                <w:lang w:val="tr-TR"/>
              </w:rPr>
            </w:pPr>
          </w:p>
        </w:tc>
      </w:tr>
      <w:tr w:rsidR="002E4558" w:rsidRPr="00C87C63" w14:paraId="761CDA95" w14:textId="77777777" w:rsidTr="00CA3E0F">
        <w:trPr>
          <w:gridAfter w:val="2"/>
          <w:wAfter w:w="142" w:type="dxa"/>
        </w:trPr>
        <w:tc>
          <w:tcPr>
            <w:tcW w:w="1701" w:type="dxa"/>
            <w:gridSpan w:val="2"/>
          </w:tcPr>
          <w:p w14:paraId="663E7D13" w14:textId="77777777" w:rsidR="002E4558" w:rsidRPr="00C87C63" w:rsidRDefault="002E4558" w:rsidP="008A462E">
            <w:pPr>
              <w:rPr>
                <w:lang w:val="tr-TR"/>
              </w:rPr>
            </w:pPr>
          </w:p>
        </w:tc>
        <w:tc>
          <w:tcPr>
            <w:tcW w:w="7513" w:type="dxa"/>
            <w:gridSpan w:val="4"/>
          </w:tcPr>
          <w:p w14:paraId="0651404F" w14:textId="77777777" w:rsidR="002E4558" w:rsidRDefault="002E4558" w:rsidP="00523F6A">
            <w:pPr>
              <w:spacing w:line="276" w:lineRule="auto"/>
              <w:jc w:val="both"/>
              <w:rPr>
                <w:lang w:val="tr-TR"/>
              </w:rPr>
            </w:pPr>
          </w:p>
        </w:tc>
      </w:tr>
      <w:tr w:rsidR="009B093E" w:rsidRPr="00C87C63" w14:paraId="0793C255" w14:textId="77777777" w:rsidTr="00CA3E0F">
        <w:trPr>
          <w:gridAfter w:val="2"/>
          <w:wAfter w:w="142" w:type="dxa"/>
        </w:trPr>
        <w:tc>
          <w:tcPr>
            <w:tcW w:w="1701" w:type="dxa"/>
            <w:gridSpan w:val="2"/>
            <w:vMerge w:val="restart"/>
          </w:tcPr>
          <w:p w14:paraId="6396FB98" w14:textId="57D1E65C" w:rsidR="009B093E" w:rsidRPr="00C87C63" w:rsidRDefault="003B4C5F" w:rsidP="00121AD4">
            <w:pPr>
              <w:rPr>
                <w:lang w:val="tr-TR"/>
              </w:rPr>
            </w:pPr>
            <w:r>
              <w:rPr>
                <w:lang w:val="tr-TR"/>
              </w:rPr>
              <w:t>Esas Yasanın 74</w:t>
            </w:r>
            <w:r w:rsidR="009B093E" w:rsidRPr="00C87C63">
              <w:rPr>
                <w:lang w:val="tr-TR"/>
              </w:rPr>
              <w:t>’</w:t>
            </w:r>
            <w:r>
              <w:rPr>
                <w:lang w:val="tr-TR"/>
              </w:rPr>
              <w:t>üncü</w:t>
            </w:r>
            <w:r w:rsidR="009B093E" w:rsidRPr="00C87C63">
              <w:rPr>
                <w:lang w:val="tr-TR"/>
              </w:rPr>
              <w:t xml:space="preserve"> Maddesinin Değiştirilmesi</w:t>
            </w:r>
          </w:p>
        </w:tc>
        <w:tc>
          <w:tcPr>
            <w:tcW w:w="7513" w:type="dxa"/>
            <w:gridSpan w:val="4"/>
          </w:tcPr>
          <w:p w14:paraId="323EE138" w14:textId="4BFA75B2" w:rsidR="009B093E" w:rsidRDefault="00CB2DF3" w:rsidP="009B093E">
            <w:pPr>
              <w:jc w:val="both"/>
              <w:rPr>
                <w:lang w:val="tr-TR"/>
              </w:rPr>
            </w:pPr>
            <w:r w:rsidRPr="00C87C63">
              <w:rPr>
                <w:lang w:val="tr-TR"/>
              </w:rPr>
              <w:t>2</w:t>
            </w:r>
            <w:r w:rsidR="00121AD4">
              <w:rPr>
                <w:lang w:val="tr-TR"/>
              </w:rPr>
              <w:t>.</w:t>
            </w:r>
            <w:r w:rsidR="002E4558">
              <w:rPr>
                <w:lang w:val="tr-TR"/>
              </w:rPr>
              <w:t xml:space="preserve"> </w:t>
            </w:r>
            <w:r w:rsidR="00121AD4">
              <w:rPr>
                <w:lang w:val="tr-TR"/>
              </w:rPr>
              <w:t xml:space="preserve">Esas Yasa, </w:t>
            </w:r>
            <w:r w:rsidR="000C3F84">
              <w:rPr>
                <w:lang w:val="tr-TR"/>
              </w:rPr>
              <w:t>74’üncü</w:t>
            </w:r>
            <w:r w:rsidR="003D1606">
              <w:rPr>
                <w:lang w:val="tr-TR"/>
              </w:rPr>
              <w:t xml:space="preserve"> maddesi </w:t>
            </w:r>
            <w:r w:rsidR="009B093E" w:rsidRPr="00C87C63">
              <w:rPr>
                <w:lang w:val="tr-TR"/>
              </w:rPr>
              <w:t xml:space="preserve">kaldırılmak ve yerine aşağıdaki yeni </w:t>
            </w:r>
            <w:r w:rsidR="001C0A96">
              <w:rPr>
                <w:lang w:val="tr-TR"/>
              </w:rPr>
              <w:t>74’üncü</w:t>
            </w:r>
            <w:r w:rsidR="0047659B">
              <w:rPr>
                <w:lang w:val="tr-TR"/>
              </w:rPr>
              <w:t xml:space="preserve"> madde</w:t>
            </w:r>
            <w:r w:rsidR="009B093E" w:rsidRPr="00C87C63">
              <w:rPr>
                <w:lang w:val="tr-TR"/>
              </w:rPr>
              <w:t xml:space="preserve"> konmak suretiyle değiştirilir:</w:t>
            </w:r>
          </w:p>
          <w:p w14:paraId="53EEB49D" w14:textId="77777777" w:rsidR="009B093E" w:rsidRPr="00C87C63" w:rsidRDefault="009B093E" w:rsidP="009B093E">
            <w:pPr>
              <w:jc w:val="both"/>
              <w:rPr>
                <w:lang w:val="tr-TR"/>
              </w:rPr>
            </w:pPr>
          </w:p>
        </w:tc>
      </w:tr>
      <w:tr w:rsidR="002E4558" w:rsidRPr="00C87C63" w14:paraId="7159DC9D" w14:textId="77777777" w:rsidTr="002C5AF5">
        <w:trPr>
          <w:gridAfter w:val="2"/>
          <w:wAfter w:w="142" w:type="dxa"/>
        </w:trPr>
        <w:tc>
          <w:tcPr>
            <w:tcW w:w="1701" w:type="dxa"/>
            <w:gridSpan w:val="2"/>
            <w:vMerge/>
          </w:tcPr>
          <w:p w14:paraId="4A92DB72" w14:textId="77777777" w:rsidR="002E4558" w:rsidRPr="00C87C63" w:rsidRDefault="002E4558" w:rsidP="009B093E">
            <w:pPr>
              <w:rPr>
                <w:lang w:val="tr-TR"/>
              </w:rPr>
            </w:pPr>
          </w:p>
        </w:tc>
        <w:tc>
          <w:tcPr>
            <w:tcW w:w="1701" w:type="dxa"/>
          </w:tcPr>
          <w:p w14:paraId="6366FAB9" w14:textId="77777777" w:rsidR="002C5AF5" w:rsidRDefault="002C5AF5" w:rsidP="00885C38">
            <w:pPr>
              <w:rPr>
                <w:lang w:val="tr-TR"/>
              </w:rPr>
            </w:pPr>
            <w:r>
              <w:rPr>
                <w:lang w:val="tr-TR"/>
              </w:rPr>
              <w:t xml:space="preserve">    </w:t>
            </w:r>
            <w:r w:rsidR="002E4558">
              <w:rPr>
                <w:lang w:val="tr-TR"/>
              </w:rPr>
              <w:t xml:space="preserve">“Sürekli </w:t>
            </w:r>
            <w:r>
              <w:rPr>
                <w:lang w:val="tr-TR"/>
              </w:rPr>
              <w:t xml:space="preserve">   </w:t>
            </w:r>
          </w:p>
          <w:p w14:paraId="45C7C18B" w14:textId="17498C30" w:rsidR="002C5AF5" w:rsidRDefault="002C5AF5" w:rsidP="00885C38">
            <w:pPr>
              <w:rPr>
                <w:lang w:val="tr-TR"/>
              </w:rPr>
            </w:pPr>
            <w:r>
              <w:rPr>
                <w:lang w:val="tr-TR"/>
              </w:rPr>
              <w:t xml:space="preserve">     </w:t>
            </w:r>
            <w:r w:rsidR="002E4558">
              <w:rPr>
                <w:lang w:val="tr-TR"/>
              </w:rPr>
              <w:t>Personelin</w:t>
            </w:r>
          </w:p>
          <w:p w14:paraId="71F484CB" w14:textId="77777777" w:rsidR="002C5AF5" w:rsidRDefault="002C5AF5" w:rsidP="00885C38">
            <w:pPr>
              <w:rPr>
                <w:lang w:val="tr-TR"/>
              </w:rPr>
            </w:pPr>
            <w:r>
              <w:rPr>
                <w:lang w:val="tr-TR"/>
              </w:rPr>
              <w:t xml:space="preserve">     </w:t>
            </w:r>
            <w:r w:rsidR="002E4558">
              <w:rPr>
                <w:lang w:val="tr-TR"/>
              </w:rPr>
              <w:t xml:space="preserve">Çalışma </w:t>
            </w:r>
            <w:r>
              <w:rPr>
                <w:lang w:val="tr-TR"/>
              </w:rPr>
              <w:t xml:space="preserve">   </w:t>
            </w:r>
          </w:p>
          <w:p w14:paraId="334855C2" w14:textId="77777777" w:rsidR="002C5AF5" w:rsidRDefault="002C5AF5" w:rsidP="00885C38">
            <w:pPr>
              <w:rPr>
                <w:lang w:val="tr-TR"/>
              </w:rPr>
            </w:pPr>
            <w:r>
              <w:rPr>
                <w:lang w:val="tr-TR"/>
              </w:rPr>
              <w:t xml:space="preserve">     </w:t>
            </w:r>
            <w:r w:rsidR="002E4558">
              <w:rPr>
                <w:lang w:val="tr-TR"/>
              </w:rPr>
              <w:t xml:space="preserve">Saatleri ve </w:t>
            </w:r>
          </w:p>
          <w:p w14:paraId="47843C1E" w14:textId="456F0A8D" w:rsidR="002E4558" w:rsidRDefault="002C5AF5" w:rsidP="00885C38">
            <w:pPr>
              <w:rPr>
                <w:lang w:val="tr-TR"/>
              </w:rPr>
            </w:pPr>
            <w:r>
              <w:rPr>
                <w:lang w:val="tr-TR"/>
              </w:rPr>
              <w:t xml:space="preserve">     </w:t>
            </w:r>
            <w:r w:rsidR="002E4558">
              <w:rPr>
                <w:lang w:val="tr-TR"/>
              </w:rPr>
              <w:t>Ek Çalışma</w:t>
            </w:r>
          </w:p>
          <w:p w14:paraId="37032F3A" w14:textId="77777777" w:rsidR="002E4558" w:rsidRPr="00C87C63" w:rsidRDefault="002E4558" w:rsidP="001D0824">
            <w:pPr>
              <w:jc w:val="center"/>
              <w:rPr>
                <w:lang w:val="tr-TR"/>
              </w:rPr>
            </w:pPr>
            <w:r w:rsidRPr="00C87C63">
              <w:rPr>
                <w:lang w:val="tr-TR"/>
              </w:rPr>
              <w:t>7/1979</w:t>
            </w:r>
          </w:p>
          <w:p w14:paraId="1037A63B" w14:textId="77777777" w:rsidR="002E4558" w:rsidRPr="00C87C63" w:rsidRDefault="002E4558" w:rsidP="001D0824">
            <w:pPr>
              <w:jc w:val="right"/>
            </w:pPr>
            <w:r w:rsidRPr="00C87C63">
              <w:t xml:space="preserve">  3/1982      12/1982 44/1982 42/1983     5/1984 29/1984 50/1984 2/1985 10/1986 13/1986 30/1986 31/1987 11/1988 33/1988 13/1989 34/1989 73/1989  8/1990 19/1990 42/1990 49/1990 11/1991 85/1991 11/1992 35/1992 </w:t>
            </w:r>
            <w:r w:rsidRPr="00C87C63">
              <w:lastRenderedPageBreak/>
              <w:t xml:space="preserve">3/1993 62/1993 10/1994 15/1994 53/1994 18/1995 12/1996 </w:t>
            </w:r>
          </w:p>
          <w:p w14:paraId="41F0D6F6" w14:textId="77777777" w:rsidR="002E4558" w:rsidRPr="00C87C63" w:rsidRDefault="002E4558" w:rsidP="001D0824">
            <w:pPr>
              <w:jc w:val="right"/>
            </w:pPr>
            <w:r w:rsidRPr="00C87C63">
              <w:t>19/1996</w:t>
            </w:r>
          </w:p>
          <w:p w14:paraId="4F7377AE" w14:textId="77777777" w:rsidR="002E4558" w:rsidRPr="00C87C63" w:rsidRDefault="002E4558" w:rsidP="001D0824">
            <w:pPr>
              <w:jc w:val="right"/>
            </w:pPr>
            <w:r w:rsidRPr="00C87C63">
              <w:t>32/1996 16/1997 24/1997 13/1998 40/1998 6/1999 48/1999 4/2000 15/2000 20/2001 43/2001 25/2002 60/2002 3/2003 43/2003 63/2003 69/2003 5/2004 35/2004 20/2005 32/2005  59/2005 10/2006 44/2006 72/2006 3/2007 57/2007  97/2007 11/2008 23/2008 34/2008 54/2008 82/2009 48/2010 3/2011</w:t>
            </w:r>
          </w:p>
          <w:p w14:paraId="1BC31FA9" w14:textId="77777777" w:rsidR="002E4558" w:rsidRPr="00C87C63" w:rsidRDefault="002E4558" w:rsidP="001D0824">
            <w:pPr>
              <w:jc w:val="right"/>
            </w:pPr>
            <w:r w:rsidRPr="00C87C63">
              <w:t>13/2011</w:t>
            </w:r>
          </w:p>
          <w:p w14:paraId="27A25AE1" w14:textId="77777777" w:rsidR="002E4558" w:rsidRPr="00C87C63" w:rsidRDefault="002E4558" w:rsidP="001D0824">
            <w:pPr>
              <w:jc w:val="right"/>
            </w:pPr>
            <w:r w:rsidRPr="00C87C63">
              <w:t>20/2013</w:t>
            </w:r>
          </w:p>
          <w:p w14:paraId="1A854454" w14:textId="77777777" w:rsidR="002E4558" w:rsidRPr="00C87C63" w:rsidRDefault="002E4558" w:rsidP="001D0824">
            <w:pPr>
              <w:jc w:val="right"/>
            </w:pPr>
            <w:r w:rsidRPr="00C87C63">
              <w:t>34/2013 19/201</w:t>
            </w:r>
            <w:r>
              <w:t>4</w:t>
            </w:r>
          </w:p>
          <w:p w14:paraId="059B1526" w14:textId="77777777" w:rsidR="002E4558" w:rsidRDefault="002E4558" w:rsidP="001D0824">
            <w:pPr>
              <w:jc w:val="right"/>
            </w:pPr>
            <w:r w:rsidRPr="00C87C63">
              <w:t>3/2015 48/2015</w:t>
            </w:r>
          </w:p>
          <w:p w14:paraId="298702FC" w14:textId="77777777" w:rsidR="002E4558" w:rsidRDefault="002E4558" w:rsidP="002D2FAD">
            <w:pPr>
              <w:tabs>
                <w:tab w:val="center" w:pos="4536"/>
                <w:tab w:val="right" w:pos="9072"/>
              </w:tabs>
            </w:pPr>
            <w:r>
              <w:t>17/2017</w:t>
            </w:r>
          </w:p>
          <w:p w14:paraId="3B8A4F85" w14:textId="77777777" w:rsidR="002E4558" w:rsidRDefault="002E4558" w:rsidP="001D0824">
            <w:pPr>
              <w:spacing w:line="276" w:lineRule="auto"/>
              <w:jc w:val="right"/>
            </w:pPr>
            <w:r>
              <w:t>46/2017</w:t>
            </w:r>
          </w:p>
          <w:p w14:paraId="44197037" w14:textId="77777777" w:rsidR="002E4558" w:rsidRDefault="002E4558" w:rsidP="001D0824">
            <w:pPr>
              <w:spacing w:line="276" w:lineRule="auto"/>
              <w:jc w:val="right"/>
            </w:pPr>
            <w:r>
              <w:t>12/2018</w:t>
            </w:r>
          </w:p>
          <w:p w14:paraId="7EF97076" w14:textId="3BA47621" w:rsidR="002C5AF5" w:rsidRPr="002C5AF5" w:rsidRDefault="002E4558" w:rsidP="002C5AF5">
            <w:pPr>
              <w:ind w:right="-108"/>
            </w:pPr>
            <w:r>
              <w:lastRenderedPageBreak/>
              <w:t xml:space="preserve">    </w:t>
            </w:r>
            <w:r w:rsidR="002C5AF5">
              <w:t xml:space="preserve">        19/2018</w:t>
            </w:r>
          </w:p>
        </w:tc>
        <w:tc>
          <w:tcPr>
            <w:tcW w:w="567" w:type="dxa"/>
          </w:tcPr>
          <w:p w14:paraId="425C6D15" w14:textId="78E853E5" w:rsidR="002E4558" w:rsidRPr="00C87C63" w:rsidRDefault="002E4558" w:rsidP="0024385C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lastRenderedPageBreak/>
              <w:t>74.</w:t>
            </w:r>
          </w:p>
        </w:tc>
        <w:tc>
          <w:tcPr>
            <w:tcW w:w="567" w:type="dxa"/>
          </w:tcPr>
          <w:p w14:paraId="6ED18F2D" w14:textId="77777777" w:rsidR="002E4558" w:rsidRPr="00C87C63" w:rsidRDefault="002E4558" w:rsidP="002C5AF5">
            <w:pPr>
              <w:ind w:hanging="108"/>
              <w:rPr>
                <w:lang w:val="tr-TR"/>
              </w:rPr>
            </w:pPr>
            <w:r w:rsidRPr="00C87C63">
              <w:rPr>
                <w:lang w:val="tr-TR"/>
              </w:rPr>
              <w:t>(1)</w:t>
            </w:r>
          </w:p>
        </w:tc>
        <w:tc>
          <w:tcPr>
            <w:tcW w:w="4678" w:type="dxa"/>
          </w:tcPr>
          <w:p w14:paraId="456290CD" w14:textId="0B2F381B" w:rsidR="002E4558" w:rsidRPr="00C87C63" w:rsidRDefault="002E4558" w:rsidP="00CA3E0F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BRT Kurumu sürekli personeli, Kamu Görevlileri Yasası</w:t>
            </w:r>
            <w:r w:rsidRPr="00AA54F2">
              <w:rPr>
                <w:lang w:val="tr-TR"/>
              </w:rPr>
              <w:t>nın 105’i</w:t>
            </w:r>
            <w:r>
              <w:rPr>
                <w:lang w:val="tr-TR"/>
              </w:rPr>
              <w:t>nci maddesinde belirlenen haftalık çalışma süresinde</w:t>
            </w:r>
            <w:r w:rsidRPr="00AA54F2">
              <w:rPr>
                <w:lang w:val="tr-TR"/>
              </w:rPr>
              <w:t xml:space="preserve"> çalıştırılabilecekleri gibi, </w:t>
            </w:r>
            <w:r>
              <w:rPr>
                <w:lang w:val="tr-TR"/>
              </w:rPr>
              <w:t>söz konusu Yasadaki haftalık çalışma süresi</w:t>
            </w:r>
            <w:r w:rsidRPr="00AA54F2">
              <w:rPr>
                <w:lang w:val="tr-TR"/>
              </w:rPr>
              <w:t xml:space="preserve"> esas alınmak şartıyla ve</w:t>
            </w:r>
            <w:r>
              <w:rPr>
                <w:lang w:val="tr-TR"/>
              </w:rPr>
              <w:t xml:space="preserve"> yayın hizmetlerinin sürekliliği nedeniyle gerekmesi halinde vardiya veya</w:t>
            </w:r>
            <w:r w:rsidRPr="00AA54F2">
              <w:rPr>
                <w:lang w:val="tr-TR"/>
              </w:rPr>
              <w:t xml:space="preserve"> rotasyon</w:t>
            </w:r>
            <w:r>
              <w:rPr>
                <w:lang w:val="tr-TR"/>
              </w:rPr>
              <w:t xml:space="preserve"> usulüyle de çalıştırılabilir</w:t>
            </w:r>
            <w:r w:rsidRPr="00AA54F2">
              <w:rPr>
                <w:lang w:val="tr-TR"/>
              </w:rPr>
              <w:t>.</w:t>
            </w:r>
          </w:p>
        </w:tc>
      </w:tr>
      <w:tr w:rsidR="009B093E" w:rsidRPr="00C87C63" w14:paraId="36DE8BAC" w14:textId="77777777" w:rsidTr="002C5AF5">
        <w:trPr>
          <w:gridAfter w:val="1"/>
          <w:wAfter w:w="48" w:type="dxa"/>
        </w:trPr>
        <w:tc>
          <w:tcPr>
            <w:tcW w:w="1701" w:type="dxa"/>
            <w:gridSpan w:val="2"/>
          </w:tcPr>
          <w:p w14:paraId="7B9D39DD" w14:textId="4C975FCC" w:rsidR="009B093E" w:rsidRPr="00C87C63" w:rsidRDefault="009B093E" w:rsidP="009B093E">
            <w:pPr>
              <w:rPr>
                <w:lang w:val="tr-TR"/>
              </w:rPr>
            </w:pPr>
          </w:p>
        </w:tc>
        <w:tc>
          <w:tcPr>
            <w:tcW w:w="1701" w:type="dxa"/>
          </w:tcPr>
          <w:p w14:paraId="59C1D7D5" w14:textId="6E5AA963" w:rsidR="0032456E" w:rsidRDefault="0032456E" w:rsidP="009B093E">
            <w:pPr>
              <w:rPr>
                <w:lang w:val="tr-TR"/>
              </w:rPr>
            </w:pPr>
          </w:p>
          <w:p w14:paraId="70FA22ED" w14:textId="77777777" w:rsidR="0032456E" w:rsidRPr="0032456E" w:rsidRDefault="0032456E" w:rsidP="0032456E">
            <w:pPr>
              <w:rPr>
                <w:lang w:val="tr-TR"/>
              </w:rPr>
            </w:pPr>
          </w:p>
          <w:p w14:paraId="6BA9CEE9" w14:textId="77777777" w:rsidR="0032456E" w:rsidRPr="0032456E" w:rsidRDefault="0032456E" w:rsidP="0032456E">
            <w:pPr>
              <w:rPr>
                <w:lang w:val="tr-TR"/>
              </w:rPr>
            </w:pPr>
          </w:p>
          <w:p w14:paraId="2AB53050" w14:textId="77777777" w:rsidR="0032456E" w:rsidRPr="0032456E" w:rsidRDefault="0032456E" w:rsidP="0032456E">
            <w:pPr>
              <w:rPr>
                <w:lang w:val="tr-TR"/>
              </w:rPr>
            </w:pPr>
          </w:p>
          <w:p w14:paraId="3FB75D13" w14:textId="77777777" w:rsidR="0032456E" w:rsidRPr="0032456E" w:rsidRDefault="0032456E" w:rsidP="0032456E">
            <w:pPr>
              <w:rPr>
                <w:lang w:val="tr-TR"/>
              </w:rPr>
            </w:pPr>
          </w:p>
          <w:p w14:paraId="0B6056ED" w14:textId="77777777" w:rsidR="0032456E" w:rsidRPr="0032456E" w:rsidRDefault="0032456E" w:rsidP="0032456E">
            <w:pPr>
              <w:rPr>
                <w:lang w:val="tr-TR"/>
              </w:rPr>
            </w:pPr>
          </w:p>
          <w:p w14:paraId="5D79487C" w14:textId="77777777" w:rsidR="0032456E" w:rsidRPr="0032456E" w:rsidRDefault="0032456E" w:rsidP="0032456E">
            <w:pPr>
              <w:rPr>
                <w:lang w:val="tr-TR"/>
              </w:rPr>
            </w:pPr>
          </w:p>
          <w:p w14:paraId="487CFB0C" w14:textId="77777777" w:rsidR="0032456E" w:rsidRPr="0032456E" w:rsidRDefault="0032456E" w:rsidP="0032456E">
            <w:pPr>
              <w:rPr>
                <w:lang w:val="tr-TR"/>
              </w:rPr>
            </w:pPr>
          </w:p>
          <w:p w14:paraId="11554D60" w14:textId="77777777" w:rsidR="0032456E" w:rsidRPr="0032456E" w:rsidRDefault="0032456E" w:rsidP="0032456E">
            <w:pPr>
              <w:rPr>
                <w:lang w:val="tr-TR"/>
              </w:rPr>
            </w:pPr>
          </w:p>
          <w:p w14:paraId="010ACCC1" w14:textId="77777777" w:rsidR="0032456E" w:rsidRPr="0032456E" w:rsidRDefault="0032456E" w:rsidP="0032456E">
            <w:pPr>
              <w:rPr>
                <w:lang w:val="tr-TR"/>
              </w:rPr>
            </w:pPr>
          </w:p>
          <w:p w14:paraId="21BC4685" w14:textId="77777777" w:rsidR="0032456E" w:rsidRPr="0032456E" w:rsidRDefault="0032456E" w:rsidP="0032456E">
            <w:pPr>
              <w:rPr>
                <w:lang w:val="tr-TR"/>
              </w:rPr>
            </w:pPr>
          </w:p>
          <w:p w14:paraId="047C7FB6" w14:textId="77777777" w:rsidR="0032456E" w:rsidRPr="0032456E" w:rsidRDefault="0032456E" w:rsidP="0032456E">
            <w:pPr>
              <w:rPr>
                <w:lang w:val="tr-TR"/>
              </w:rPr>
            </w:pPr>
          </w:p>
          <w:p w14:paraId="2F2633AF" w14:textId="77777777" w:rsidR="0032456E" w:rsidRPr="0032456E" w:rsidRDefault="0032456E" w:rsidP="0032456E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7C81ECA7" w14:textId="2FCC17C7" w:rsidR="009B093E" w:rsidRPr="00C87C63" w:rsidRDefault="00407F88" w:rsidP="009B093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(2)</w:t>
            </w:r>
          </w:p>
        </w:tc>
        <w:tc>
          <w:tcPr>
            <w:tcW w:w="567" w:type="dxa"/>
          </w:tcPr>
          <w:p w14:paraId="2CFFD9D6" w14:textId="2F54AC73" w:rsidR="005837B3" w:rsidRDefault="002C5AF5" w:rsidP="002C5AF5">
            <w:pPr>
              <w:ind w:right="-108" w:hanging="108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r w:rsidR="005837B3">
              <w:rPr>
                <w:lang w:val="tr-TR"/>
              </w:rPr>
              <w:t>(A)</w:t>
            </w:r>
          </w:p>
          <w:p w14:paraId="6E54B9D6" w14:textId="77777777" w:rsidR="005837B3" w:rsidRDefault="005837B3" w:rsidP="009B093E">
            <w:pPr>
              <w:rPr>
                <w:lang w:val="tr-TR"/>
              </w:rPr>
            </w:pPr>
          </w:p>
          <w:p w14:paraId="5109CE0B" w14:textId="77777777" w:rsidR="005837B3" w:rsidRDefault="005837B3" w:rsidP="009B093E">
            <w:pPr>
              <w:rPr>
                <w:lang w:val="tr-TR"/>
              </w:rPr>
            </w:pPr>
          </w:p>
          <w:p w14:paraId="27D1505F" w14:textId="3B2C81C7" w:rsidR="005837B3" w:rsidRDefault="005837B3" w:rsidP="009B093E">
            <w:pPr>
              <w:rPr>
                <w:lang w:val="tr-TR"/>
              </w:rPr>
            </w:pPr>
            <w:r>
              <w:rPr>
                <w:lang w:val="tr-TR"/>
              </w:rPr>
              <w:t>(B)</w:t>
            </w:r>
          </w:p>
          <w:p w14:paraId="24050CF4" w14:textId="77777777" w:rsidR="005837B3" w:rsidRDefault="005837B3" w:rsidP="009B093E">
            <w:pPr>
              <w:rPr>
                <w:lang w:val="tr-TR"/>
              </w:rPr>
            </w:pPr>
          </w:p>
          <w:p w14:paraId="7A858EDE" w14:textId="77777777" w:rsidR="005837B3" w:rsidRDefault="005837B3" w:rsidP="009B093E">
            <w:pPr>
              <w:rPr>
                <w:lang w:val="tr-TR"/>
              </w:rPr>
            </w:pPr>
          </w:p>
          <w:p w14:paraId="70C6DD19" w14:textId="77777777" w:rsidR="005837B3" w:rsidRDefault="005837B3" w:rsidP="009B093E">
            <w:pPr>
              <w:rPr>
                <w:lang w:val="tr-TR"/>
              </w:rPr>
            </w:pPr>
          </w:p>
          <w:p w14:paraId="181CEB11" w14:textId="77777777" w:rsidR="005837B3" w:rsidRDefault="005837B3" w:rsidP="009B093E">
            <w:pPr>
              <w:rPr>
                <w:lang w:val="tr-TR"/>
              </w:rPr>
            </w:pPr>
          </w:p>
          <w:p w14:paraId="28729CB5" w14:textId="77777777" w:rsidR="005837B3" w:rsidRDefault="005837B3" w:rsidP="009B093E">
            <w:pPr>
              <w:rPr>
                <w:lang w:val="tr-TR"/>
              </w:rPr>
            </w:pPr>
          </w:p>
          <w:p w14:paraId="4FF281B4" w14:textId="77777777" w:rsidR="005837B3" w:rsidRDefault="005837B3" w:rsidP="009B093E">
            <w:pPr>
              <w:rPr>
                <w:lang w:val="tr-TR"/>
              </w:rPr>
            </w:pPr>
          </w:p>
          <w:p w14:paraId="1F60C08D" w14:textId="6E542442" w:rsidR="009B093E" w:rsidRPr="00C87C63" w:rsidRDefault="005837B3" w:rsidP="009B093E">
            <w:pPr>
              <w:rPr>
                <w:lang w:val="tr-TR"/>
              </w:rPr>
            </w:pPr>
            <w:r>
              <w:rPr>
                <w:lang w:val="tr-TR"/>
              </w:rPr>
              <w:t>(C)</w:t>
            </w:r>
          </w:p>
        </w:tc>
        <w:tc>
          <w:tcPr>
            <w:tcW w:w="4772" w:type="dxa"/>
            <w:gridSpan w:val="2"/>
          </w:tcPr>
          <w:p w14:paraId="436A3171" w14:textId="2D881A6F" w:rsidR="005837B3" w:rsidRDefault="00281689" w:rsidP="00CA3E0F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Mesai çalışan k</w:t>
            </w:r>
            <w:r w:rsidR="005837B3" w:rsidRPr="0092356B">
              <w:rPr>
                <w:lang w:val="tr-TR"/>
              </w:rPr>
              <w:t xml:space="preserve">urum </w:t>
            </w:r>
            <w:r w:rsidR="005837B3">
              <w:rPr>
                <w:lang w:val="tr-TR"/>
              </w:rPr>
              <w:t xml:space="preserve">personelinin çalışma saatleri, </w:t>
            </w:r>
            <w:r w:rsidR="005837B3" w:rsidRPr="0092356B">
              <w:rPr>
                <w:lang w:val="tr-TR"/>
              </w:rPr>
              <w:t>Cumartesi ve Paza</w:t>
            </w:r>
            <w:r w:rsidR="005837B3">
              <w:rPr>
                <w:lang w:val="tr-TR"/>
              </w:rPr>
              <w:t xml:space="preserve">r günleri tatil olacak şekilde </w:t>
            </w:r>
            <w:r w:rsidR="005837B3" w:rsidRPr="0092356B">
              <w:rPr>
                <w:lang w:val="tr-TR"/>
              </w:rPr>
              <w:t>düzenlenir.</w:t>
            </w:r>
          </w:p>
          <w:p w14:paraId="62620379" w14:textId="5CE19D44" w:rsidR="005837B3" w:rsidRPr="0092356B" w:rsidRDefault="005837B3" w:rsidP="005837B3">
            <w:pPr>
              <w:jc w:val="both"/>
              <w:rPr>
                <w:lang w:val="tr-TR"/>
              </w:rPr>
            </w:pPr>
            <w:r w:rsidRPr="0092356B">
              <w:rPr>
                <w:lang w:val="tr-TR"/>
              </w:rPr>
              <w:t>Vardiya veya rota</w:t>
            </w:r>
            <w:r>
              <w:rPr>
                <w:lang w:val="tr-TR"/>
              </w:rPr>
              <w:t>syon</w:t>
            </w:r>
            <w:r w:rsidRPr="0092356B">
              <w:rPr>
                <w:lang w:val="tr-TR"/>
              </w:rPr>
              <w:t xml:space="preserve"> usulüyle çalışan Kurum personeli için Cumartesi ve Paz</w:t>
            </w:r>
            <w:r w:rsidR="004B49EF">
              <w:rPr>
                <w:lang w:val="tr-TR"/>
              </w:rPr>
              <w:t xml:space="preserve">ar </w:t>
            </w:r>
            <w:r>
              <w:rPr>
                <w:lang w:val="tr-TR"/>
              </w:rPr>
              <w:t xml:space="preserve">günleri, vardiya veya rotasyon </w:t>
            </w:r>
            <w:r w:rsidRPr="0092356B">
              <w:rPr>
                <w:lang w:val="tr-TR"/>
              </w:rPr>
              <w:t>süresi içerisine</w:t>
            </w:r>
            <w:r>
              <w:rPr>
                <w:lang w:val="tr-TR"/>
              </w:rPr>
              <w:t xml:space="preserve"> düşmesi halinde, tatil olarak </w:t>
            </w:r>
            <w:r w:rsidRPr="0092356B">
              <w:rPr>
                <w:lang w:val="tr-TR"/>
              </w:rPr>
              <w:t>düzenlenmez.</w:t>
            </w:r>
          </w:p>
          <w:p w14:paraId="5BF788B3" w14:textId="596AD7C2" w:rsidR="005837B3" w:rsidRDefault="005837B3" w:rsidP="00CA3E0F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 </w:t>
            </w:r>
            <w:r w:rsidRPr="009252AF">
              <w:rPr>
                <w:lang w:val="tr-TR"/>
              </w:rPr>
              <w:t>Ancak bu pers</w:t>
            </w:r>
            <w:r>
              <w:rPr>
                <w:lang w:val="tr-TR"/>
              </w:rPr>
              <w:t xml:space="preserve">onelin aylık olarak hazırlanan </w:t>
            </w:r>
            <w:r w:rsidRPr="009252AF">
              <w:rPr>
                <w:lang w:val="tr-TR"/>
              </w:rPr>
              <w:t xml:space="preserve">çalışma çizelgeleri </w:t>
            </w:r>
            <w:r>
              <w:rPr>
                <w:lang w:val="tr-TR"/>
              </w:rPr>
              <w:t xml:space="preserve">haftada 2 tam gün tatil olacak </w:t>
            </w:r>
            <w:r w:rsidRPr="009252AF">
              <w:rPr>
                <w:lang w:val="tr-TR"/>
              </w:rPr>
              <w:t>şekilde düzenlenir.</w:t>
            </w:r>
            <w:r w:rsidRPr="0092356B">
              <w:rPr>
                <w:lang w:val="tr-TR"/>
              </w:rPr>
              <w:t xml:space="preserve">  </w:t>
            </w:r>
          </w:p>
          <w:p w14:paraId="4D865E5A" w14:textId="62241D19" w:rsidR="00CA3E0F" w:rsidRPr="00C87C63" w:rsidRDefault="00917CDF" w:rsidP="009B093E">
            <w:pPr>
              <w:tabs>
                <w:tab w:val="left" w:pos="397"/>
                <w:tab w:val="left" w:pos="1134"/>
                <w:tab w:val="left" w:pos="1418"/>
                <w:tab w:val="left" w:pos="1701"/>
                <w:tab w:val="left" w:pos="1985"/>
              </w:tabs>
              <w:jc w:val="both"/>
              <w:rPr>
                <w:lang w:val="tr-TR"/>
              </w:rPr>
            </w:pPr>
            <w:r>
              <w:rPr>
                <w:lang w:val="tr-TR"/>
              </w:rPr>
              <w:t>Çalışmanın başlama ve bitiş</w:t>
            </w:r>
            <w:r w:rsidR="009B093E" w:rsidRPr="00C87C63">
              <w:rPr>
                <w:lang w:val="tr-TR"/>
              </w:rPr>
              <w:t xml:space="preserve"> saatleri ile </w:t>
            </w:r>
            <w:proofErr w:type="spellStart"/>
            <w:r w:rsidR="00B57B94">
              <w:t>ara</w:t>
            </w:r>
            <w:proofErr w:type="spellEnd"/>
            <w:r w:rsidR="009B093E" w:rsidRPr="00C87C63">
              <w:rPr>
                <w:lang w:val="tr-TR"/>
              </w:rPr>
              <w:t xml:space="preserve"> dinlenme saatleri, </w:t>
            </w:r>
            <w:r w:rsidR="003F68C9">
              <w:rPr>
                <w:lang w:val="tr-TR"/>
              </w:rPr>
              <w:t>Müdürün</w:t>
            </w:r>
            <w:r w:rsidR="009B093E" w:rsidRPr="00C87C63">
              <w:rPr>
                <w:lang w:val="tr-TR"/>
              </w:rPr>
              <w:t xml:space="preserve"> önerisi üzerine </w:t>
            </w:r>
            <w:r w:rsidR="003F68C9">
              <w:rPr>
                <w:lang w:val="tr-TR"/>
              </w:rPr>
              <w:t>Yönetim</w:t>
            </w:r>
            <w:r w:rsidR="00CA3E0F">
              <w:rPr>
                <w:lang w:val="tr-TR"/>
              </w:rPr>
              <w:t xml:space="preserve"> Kurulunca saptanır.</w:t>
            </w:r>
          </w:p>
        </w:tc>
      </w:tr>
      <w:tr w:rsidR="009B093E" w:rsidRPr="00C87C63" w14:paraId="727D1E1C" w14:textId="77777777" w:rsidTr="002C5AF5">
        <w:trPr>
          <w:gridAfter w:val="1"/>
          <w:wAfter w:w="48" w:type="dxa"/>
        </w:trPr>
        <w:tc>
          <w:tcPr>
            <w:tcW w:w="1701" w:type="dxa"/>
            <w:gridSpan w:val="2"/>
          </w:tcPr>
          <w:p w14:paraId="12A10B52" w14:textId="77777777" w:rsidR="009B093E" w:rsidRPr="00C87C63" w:rsidRDefault="009B093E" w:rsidP="009B093E">
            <w:pPr>
              <w:rPr>
                <w:lang w:val="tr-TR"/>
              </w:rPr>
            </w:pPr>
          </w:p>
        </w:tc>
        <w:tc>
          <w:tcPr>
            <w:tcW w:w="1701" w:type="dxa"/>
          </w:tcPr>
          <w:p w14:paraId="473C075B" w14:textId="12D2B868" w:rsidR="0032456E" w:rsidRDefault="0032456E" w:rsidP="009B093E">
            <w:pPr>
              <w:rPr>
                <w:highlight w:val="yellow"/>
                <w:lang w:val="tr-TR"/>
              </w:rPr>
            </w:pPr>
          </w:p>
          <w:p w14:paraId="52934578" w14:textId="77777777" w:rsidR="0032456E" w:rsidRPr="0032456E" w:rsidRDefault="0032456E" w:rsidP="0032456E">
            <w:pPr>
              <w:rPr>
                <w:highlight w:val="yellow"/>
                <w:lang w:val="tr-TR"/>
              </w:rPr>
            </w:pPr>
          </w:p>
          <w:p w14:paraId="16300317" w14:textId="77777777" w:rsidR="0032456E" w:rsidRPr="0032456E" w:rsidRDefault="0032456E" w:rsidP="0032456E">
            <w:pPr>
              <w:rPr>
                <w:highlight w:val="yellow"/>
                <w:lang w:val="tr-TR"/>
              </w:rPr>
            </w:pPr>
          </w:p>
          <w:p w14:paraId="72433419" w14:textId="77777777" w:rsidR="0032456E" w:rsidRPr="0032456E" w:rsidRDefault="0032456E" w:rsidP="0032456E">
            <w:pPr>
              <w:rPr>
                <w:highlight w:val="yellow"/>
                <w:lang w:val="tr-TR"/>
              </w:rPr>
            </w:pPr>
          </w:p>
          <w:p w14:paraId="38F917D1" w14:textId="5D4DD53D" w:rsidR="0032456E" w:rsidRDefault="0032456E" w:rsidP="0032456E">
            <w:pPr>
              <w:rPr>
                <w:highlight w:val="yellow"/>
                <w:lang w:val="tr-TR"/>
              </w:rPr>
            </w:pPr>
          </w:p>
          <w:p w14:paraId="4260ECF7" w14:textId="77777777" w:rsidR="002E4558" w:rsidRDefault="002E4558" w:rsidP="008E4DBB">
            <w:pPr>
              <w:jc w:val="center"/>
              <w:rPr>
                <w:lang w:val="tr-TR"/>
              </w:rPr>
            </w:pPr>
          </w:p>
          <w:p w14:paraId="61483E77" w14:textId="77777777" w:rsidR="009B093E" w:rsidRPr="009A14DE" w:rsidRDefault="0032456E" w:rsidP="008E4DBB">
            <w:pPr>
              <w:jc w:val="center"/>
              <w:rPr>
                <w:lang w:val="tr-TR"/>
              </w:rPr>
            </w:pPr>
            <w:r w:rsidRPr="009A14DE">
              <w:rPr>
                <w:lang w:val="tr-TR"/>
              </w:rPr>
              <w:t>47/2010</w:t>
            </w:r>
          </w:p>
          <w:p w14:paraId="28D5EAC1" w14:textId="77777777" w:rsidR="008E4DBB" w:rsidRDefault="008E4DBB" w:rsidP="008E4DBB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33/2013</w:t>
            </w:r>
          </w:p>
          <w:p w14:paraId="319BB645" w14:textId="77777777" w:rsidR="008E4DBB" w:rsidRDefault="008E4DBB" w:rsidP="008E4DBB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18/2014</w:t>
            </w:r>
          </w:p>
          <w:p w14:paraId="3DAC4BD5" w14:textId="77777777" w:rsidR="008E4DBB" w:rsidRDefault="008E4DBB" w:rsidP="008E4DBB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4/2015</w:t>
            </w:r>
          </w:p>
          <w:p w14:paraId="15E61142" w14:textId="77777777" w:rsidR="008E4DBB" w:rsidRDefault="008E4DBB" w:rsidP="008E4DBB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46/2015</w:t>
            </w:r>
          </w:p>
          <w:p w14:paraId="3630D384" w14:textId="77777777" w:rsidR="008E4DBB" w:rsidRDefault="008E4DBB" w:rsidP="008E4DBB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45/2017</w:t>
            </w:r>
          </w:p>
          <w:p w14:paraId="0A2F2DD2" w14:textId="77777777" w:rsidR="008E4DBB" w:rsidRDefault="008E4DBB" w:rsidP="008E4DBB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66/2017</w:t>
            </w:r>
          </w:p>
          <w:p w14:paraId="4EFD93FA" w14:textId="77777777" w:rsidR="008E4DBB" w:rsidRDefault="008E4DBB" w:rsidP="008E4DBB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4/2018</w:t>
            </w:r>
          </w:p>
          <w:p w14:paraId="7122AA9E" w14:textId="77777777" w:rsidR="008E4DBB" w:rsidRDefault="008E4DBB" w:rsidP="008E4DBB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36/2018</w:t>
            </w:r>
          </w:p>
          <w:p w14:paraId="59F87691" w14:textId="77777777" w:rsidR="008E4DBB" w:rsidRDefault="008E4DBB" w:rsidP="008E4DBB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12/2020</w:t>
            </w:r>
          </w:p>
          <w:p w14:paraId="2BE98C97" w14:textId="77777777" w:rsidR="008E4DBB" w:rsidRDefault="008E4DBB" w:rsidP="008E4DBB">
            <w:pPr>
              <w:jc w:val="right"/>
              <w:rPr>
                <w:lang w:val="tr-TR"/>
              </w:rPr>
            </w:pPr>
            <w:r>
              <w:rPr>
                <w:lang w:val="tr-TR"/>
              </w:rPr>
              <w:t>22/2022</w:t>
            </w:r>
          </w:p>
          <w:p w14:paraId="0DFA72EF" w14:textId="394EDCA6" w:rsidR="008E4DBB" w:rsidRPr="0032456E" w:rsidRDefault="008E4DBB" w:rsidP="008E4DBB">
            <w:pPr>
              <w:jc w:val="right"/>
              <w:rPr>
                <w:highlight w:val="yellow"/>
                <w:lang w:val="tr-TR"/>
              </w:rPr>
            </w:pPr>
            <w:r>
              <w:rPr>
                <w:lang w:val="tr-TR"/>
              </w:rPr>
              <w:t xml:space="preserve">    8/2023</w:t>
            </w:r>
          </w:p>
        </w:tc>
        <w:tc>
          <w:tcPr>
            <w:tcW w:w="567" w:type="dxa"/>
          </w:tcPr>
          <w:p w14:paraId="64F2FB3C" w14:textId="26FE4AF6" w:rsidR="009B093E" w:rsidRPr="00C87C63" w:rsidRDefault="00407F88" w:rsidP="009B093E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>(3)</w:t>
            </w:r>
          </w:p>
        </w:tc>
        <w:tc>
          <w:tcPr>
            <w:tcW w:w="567" w:type="dxa"/>
          </w:tcPr>
          <w:p w14:paraId="589D0A15" w14:textId="048E7518" w:rsidR="009B093E" w:rsidRPr="00C87C63" w:rsidRDefault="00407F88" w:rsidP="009B093E">
            <w:pPr>
              <w:rPr>
                <w:lang w:val="tr-TR"/>
              </w:rPr>
            </w:pPr>
            <w:r>
              <w:rPr>
                <w:lang w:val="tr-TR"/>
              </w:rPr>
              <w:t>(A</w:t>
            </w:r>
            <w:r w:rsidR="009B093E" w:rsidRPr="00C87C63">
              <w:rPr>
                <w:lang w:val="tr-TR"/>
              </w:rPr>
              <w:t>)</w:t>
            </w:r>
          </w:p>
        </w:tc>
        <w:tc>
          <w:tcPr>
            <w:tcW w:w="4772" w:type="dxa"/>
            <w:gridSpan w:val="2"/>
          </w:tcPr>
          <w:p w14:paraId="76AE361C" w14:textId="77777777" w:rsidR="009B093E" w:rsidRDefault="00407F88" w:rsidP="009B093E">
            <w:pPr>
              <w:jc w:val="both"/>
              <w:rPr>
                <w:lang w:val="tr-TR"/>
              </w:rPr>
            </w:pPr>
            <w:r w:rsidRPr="0092356B">
              <w:rPr>
                <w:lang w:val="tr-TR"/>
              </w:rPr>
              <w:t>Yayın hizmetlerinin sürekliliği nedeniyle çalışma çizelgelerinde resmi tatilde de çalışması öngörülen Kurum personeline, Kamu Görevlileri Yasasında belirtilen esaslar çerçevesinde ek mesai ödenir.</w:t>
            </w:r>
          </w:p>
          <w:p w14:paraId="69698388" w14:textId="6DBDEF6B" w:rsidR="0060163F" w:rsidRPr="00C87C63" w:rsidRDefault="001D01F9" w:rsidP="0060163F">
            <w:pPr>
              <w:jc w:val="both"/>
            </w:pPr>
            <w:r>
              <w:t xml:space="preserve">   </w:t>
            </w:r>
            <w:proofErr w:type="spellStart"/>
            <w:r w:rsidR="0060163F">
              <w:t>Anca</w:t>
            </w:r>
            <w:r w:rsidR="00CA3E0F">
              <w:t>k</w:t>
            </w:r>
            <w:proofErr w:type="spellEnd"/>
            <w:r w:rsidR="007A537F">
              <w:t xml:space="preserve"> 1 </w:t>
            </w:r>
            <w:proofErr w:type="spellStart"/>
            <w:r w:rsidR="007A537F">
              <w:t>Ocak</w:t>
            </w:r>
            <w:proofErr w:type="spellEnd"/>
            <w:r w:rsidR="007A537F">
              <w:t xml:space="preserve"> 2011 </w:t>
            </w:r>
            <w:proofErr w:type="spellStart"/>
            <w:r w:rsidR="007A537F">
              <w:t>tarihinden</w:t>
            </w:r>
            <w:proofErr w:type="spellEnd"/>
            <w:r w:rsidR="007A537F">
              <w:t xml:space="preserve"> </w:t>
            </w:r>
            <w:proofErr w:type="spellStart"/>
            <w:r w:rsidR="007A537F">
              <w:t>sonra</w:t>
            </w:r>
            <w:proofErr w:type="spellEnd"/>
            <w:r w:rsidR="0060163F">
              <w:t xml:space="preserve"> </w:t>
            </w:r>
            <w:proofErr w:type="spellStart"/>
            <w:r w:rsidR="0060163F">
              <w:t>atanan</w:t>
            </w:r>
            <w:proofErr w:type="spellEnd"/>
            <w:r w:rsidR="0060163F">
              <w:t xml:space="preserve"> </w:t>
            </w:r>
            <w:proofErr w:type="spellStart"/>
            <w:r w:rsidR="0060163F">
              <w:t>ve</w:t>
            </w:r>
            <w:proofErr w:type="spellEnd"/>
            <w:r w:rsidR="0060163F">
              <w:t xml:space="preserve"> </w:t>
            </w:r>
            <w:proofErr w:type="spellStart"/>
            <w:r w:rsidR="0060163F" w:rsidRPr="00140456">
              <w:t>Kamu</w:t>
            </w:r>
            <w:proofErr w:type="spellEnd"/>
            <w:r w:rsidR="0060163F" w:rsidRPr="00140456">
              <w:t xml:space="preserve"> </w:t>
            </w:r>
            <w:proofErr w:type="spellStart"/>
            <w:r w:rsidR="0060163F" w:rsidRPr="00140456">
              <w:t>Çalışanlarının</w:t>
            </w:r>
            <w:proofErr w:type="spellEnd"/>
            <w:r w:rsidR="0060163F" w:rsidRPr="00140456">
              <w:t xml:space="preserve"> </w:t>
            </w:r>
            <w:proofErr w:type="spellStart"/>
            <w:r w:rsidR="0060163F" w:rsidRPr="00140456">
              <w:t>Aylık</w:t>
            </w:r>
            <w:proofErr w:type="spellEnd"/>
            <w:r w:rsidR="0060163F" w:rsidRPr="00140456">
              <w:t xml:space="preserve"> (</w:t>
            </w:r>
            <w:proofErr w:type="spellStart"/>
            <w:r w:rsidR="0060163F" w:rsidRPr="00140456">
              <w:t>Maaş-Ücret</w:t>
            </w:r>
            <w:proofErr w:type="spellEnd"/>
            <w:r w:rsidR="0060163F" w:rsidRPr="00140456">
              <w:t xml:space="preserve">) </w:t>
            </w:r>
            <w:proofErr w:type="spellStart"/>
            <w:r w:rsidR="0060163F" w:rsidRPr="00140456">
              <w:t>ve</w:t>
            </w:r>
            <w:proofErr w:type="spellEnd"/>
            <w:r w:rsidR="0060163F" w:rsidRPr="00140456">
              <w:t xml:space="preserve"> </w:t>
            </w:r>
            <w:proofErr w:type="spellStart"/>
            <w:r w:rsidR="0060163F" w:rsidRPr="00140456">
              <w:t>Diğer</w:t>
            </w:r>
            <w:proofErr w:type="spellEnd"/>
            <w:r w:rsidR="0060163F" w:rsidRPr="00140456">
              <w:t xml:space="preserve"> </w:t>
            </w:r>
            <w:proofErr w:type="spellStart"/>
            <w:r w:rsidR="0060163F" w:rsidRPr="00140456">
              <w:t>Öd</w:t>
            </w:r>
            <w:r w:rsidR="00CA3E0F">
              <w:t>eneklerinin</w:t>
            </w:r>
            <w:proofErr w:type="spellEnd"/>
            <w:r w:rsidR="00CA3E0F">
              <w:t xml:space="preserve"> </w:t>
            </w:r>
            <w:proofErr w:type="spellStart"/>
            <w:r w:rsidR="00CA3E0F">
              <w:t>Düzenlenmesi</w:t>
            </w:r>
            <w:proofErr w:type="spellEnd"/>
            <w:r w:rsidR="00CA3E0F">
              <w:t xml:space="preserve"> </w:t>
            </w:r>
            <w:proofErr w:type="spellStart"/>
            <w:r w:rsidR="00CA3E0F">
              <w:t>Yasası</w:t>
            </w:r>
            <w:r w:rsidR="0060163F" w:rsidRPr="00140456">
              <w:t>na</w:t>
            </w:r>
            <w:proofErr w:type="spellEnd"/>
            <w:r w:rsidR="0060163F">
              <w:t xml:space="preserve"> </w:t>
            </w:r>
            <w:proofErr w:type="spellStart"/>
            <w:r w:rsidR="0060163F">
              <w:t>tabi</w:t>
            </w:r>
            <w:proofErr w:type="spellEnd"/>
            <w:r w:rsidR="0060163F">
              <w:t xml:space="preserve"> </w:t>
            </w:r>
            <w:proofErr w:type="spellStart"/>
            <w:r w:rsidR="0060163F">
              <w:t>olanlar</w:t>
            </w:r>
            <w:proofErr w:type="spellEnd"/>
            <w:r w:rsidR="0060163F">
              <w:t xml:space="preserve"> </w:t>
            </w:r>
            <w:proofErr w:type="spellStart"/>
            <w:r w:rsidR="0060163F">
              <w:t>için</w:t>
            </w:r>
            <w:proofErr w:type="spellEnd"/>
            <w:r w:rsidR="0060163F">
              <w:t xml:space="preserve"> </w:t>
            </w:r>
            <w:proofErr w:type="spellStart"/>
            <w:r w:rsidR="0060163F">
              <w:t>söz</w:t>
            </w:r>
            <w:proofErr w:type="spellEnd"/>
            <w:r w:rsidR="0060163F">
              <w:t xml:space="preserve"> </w:t>
            </w:r>
            <w:proofErr w:type="spellStart"/>
            <w:r w:rsidR="0060163F">
              <w:t>konusu</w:t>
            </w:r>
            <w:proofErr w:type="spellEnd"/>
            <w:r w:rsidR="0060163F">
              <w:t xml:space="preserve"> </w:t>
            </w:r>
            <w:proofErr w:type="spellStart"/>
            <w:r w:rsidR="0060163F">
              <w:t>Yasanın</w:t>
            </w:r>
            <w:proofErr w:type="spellEnd"/>
            <w:r w:rsidR="0060163F">
              <w:t xml:space="preserve"> 11’inci </w:t>
            </w:r>
            <w:proofErr w:type="spellStart"/>
            <w:r w:rsidR="0060163F">
              <w:t>madde</w:t>
            </w:r>
            <w:proofErr w:type="spellEnd"/>
            <w:r w:rsidR="0060163F">
              <w:t xml:space="preserve"> </w:t>
            </w:r>
            <w:proofErr w:type="spellStart"/>
            <w:r w:rsidR="0060163F">
              <w:t>kuralları</w:t>
            </w:r>
            <w:proofErr w:type="spellEnd"/>
            <w:r w:rsidR="0060163F">
              <w:t xml:space="preserve"> </w:t>
            </w:r>
            <w:proofErr w:type="spellStart"/>
            <w:r w:rsidR="0060163F">
              <w:t>uygulanır</w:t>
            </w:r>
            <w:proofErr w:type="spellEnd"/>
            <w:r w:rsidR="0060163F">
              <w:t>.</w:t>
            </w:r>
          </w:p>
          <w:p w14:paraId="2A571265" w14:textId="77777777" w:rsidR="0060163F" w:rsidRDefault="0060163F" w:rsidP="009B093E">
            <w:pPr>
              <w:jc w:val="both"/>
              <w:rPr>
                <w:lang w:val="tr-TR"/>
              </w:rPr>
            </w:pPr>
          </w:p>
          <w:p w14:paraId="4A4920D3" w14:textId="61A79FE6" w:rsidR="00407F88" w:rsidRPr="00C87C63" w:rsidRDefault="00407F88" w:rsidP="009B093E">
            <w:pPr>
              <w:jc w:val="both"/>
              <w:rPr>
                <w:lang w:val="tr-TR"/>
              </w:rPr>
            </w:pPr>
          </w:p>
        </w:tc>
      </w:tr>
      <w:tr w:rsidR="009B093E" w:rsidRPr="00C87C63" w14:paraId="00D50CAC" w14:textId="77777777" w:rsidTr="002C5AF5">
        <w:trPr>
          <w:gridAfter w:val="1"/>
          <w:wAfter w:w="48" w:type="dxa"/>
        </w:trPr>
        <w:tc>
          <w:tcPr>
            <w:tcW w:w="1701" w:type="dxa"/>
            <w:gridSpan w:val="2"/>
          </w:tcPr>
          <w:p w14:paraId="44F901BF" w14:textId="77777777" w:rsidR="009B093E" w:rsidRPr="00C87C63" w:rsidRDefault="009B093E" w:rsidP="009B093E">
            <w:pPr>
              <w:rPr>
                <w:lang w:val="tr-TR"/>
              </w:rPr>
            </w:pPr>
          </w:p>
        </w:tc>
        <w:tc>
          <w:tcPr>
            <w:tcW w:w="1701" w:type="dxa"/>
          </w:tcPr>
          <w:p w14:paraId="1FC4D3AE" w14:textId="6E87E49F" w:rsidR="007E145B" w:rsidRDefault="007E145B" w:rsidP="009B093E">
            <w:pPr>
              <w:rPr>
                <w:lang w:val="tr-TR"/>
              </w:rPr>
            </w:pPr>
          </w:p>
          <w:p w14:paraId="7FC7A738" w14:textId="77777777" w:rsidR="007E145B" w:rsidRPr="007E145B" w:rsidRDefault="007E145B" w:rsidP="007E145B">
            <w:pPr>
              <w:rPr>
                <w:lang w:val="tr-TR"/>
              </w:rPr>
            </w:pPr>
          </w:p>
          <w:p w14:paraId="735EAD7F" w14:textId="77777777" w:rsidR="007E145B" w:rsidRPr="007E145B" w:rsidRDefault="007E145B" w:rsidP="007E145B">
            <w:pPr>
              <w:rPr>
                <w:lang w:val="tr-TR"/>
              </w:rPr>
            </w:pPr>
          </w:p>
          <w:p w14:paraId="45BC2FC3" w14:textId="77777777" w:rsidR="007E145B" w:rsidRPr="007E145B" w:rsidRDefault="007E145B" w:rsidP="007E145B">
            <w:pPr>
              <w:rPr>
                <w:lang w:val="tr-TR"/>
              </w:rPr>
            </w:pPr>
          </w:p>
          <w:p w14:paraId="79726BAA" w14:textId="77777777" w:rsidR="007E145B" w:rsidRPr="007E145B" w:rsidRDefault="007E145B" w:rsidP="007E145B">
            <w:pPr>
              <w:rPr>
                <w:lang w:val="tr-TR"/>
              </w:rPr>
            </w:pPr>
          </w:p>
          <w:p w14:paraId="416A44B3" w14:textId="69023379" w:rsidR="009B093E" w:rsidRPr="007E145B" w:rsidRDefault="009B093E" w:rsidP="007E145B">
            <w:pPr>
              <w:tabs>
                <w:tab w:val="left" w:pos="1040"/>
              </w:tabs>
              <w:rPr>
                <w:lang w:val="tr-TR"/>
              </w:rPr>
            </w:pPr>
          </w:p>
        </w:tc>
        <w:tc>
          <w:tcPr>
            <w:tcW w:w="567" w:type="dxa"/>
          </w:tcPr>
          <w:p w14:paraId="5CF98523" w14:textId="21610742" w:rsidR="007E145B" w:rsidRDefault="007E145B" w:rsidP="009B093E">
            <w:pPr>
              <w:jc w:val="both"/>
              <w:rPr>
                <w:lang w:val="tr-TR"/>
              </w:rPr>
            </w:pPr>
          </w:p>
          <w:p w14:paraId="5C7B460A" w14:textId="641B0329" w:rsidR="007E145B" w:rsidRPr="007E145B" w:rsidRDefault="007E145B" w:rsidP="007E145B">
            <w:pPr>
              <w:rPr>
                <w:lang w:val="tr-TR"/>
              </w:rPr>
            </w:pPr>
          </w:p>
          <w:p w14:paraId="6A147DDA" w14:textId="77777777" w:rsidR="007E145B" w:rsidRPr="007E145B" w:rsidRDefault="007E145B" w:rsidP="007E145B">
            <w:pPr>
              <w:rPr>
                <w:lang w:val="tr-TR"/>
              </w:rPr>
            </w:pPr>
          </w:p>
          <w:p w14:paraId="6BAE9890" w14:textId="77777777" w:rsidR="007E145B" w:rsidRPr="007E145B" w:rsidRDefault="007E145B" w:rsidP="007E145B">
            <w:pPr>
              <w:rPr>
                <w:lang w:val="tr-TR"/>
              </w:rPr>
            </w:pPr>
          </w:p>
          <w:p w14:paraId="7C8C52A2" w14:textId="77777777" w:rsidR="009B093E" w:rsidRPr="007E145B" w:rsidRDefault="009B093E" w:rsidP="007E145B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6B758221" w14:textId="369B06F9" w:rsidR="009B093E" w:rsidRDefault="00407F88" w:rsidP="003E2F89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(B</w:t>
            </w:r>
            <w:r w:rsidR="009B093E" w:rsidRPr="00C87C63">
              <w:rPr>
                <w:lang w:val="tr-TR"/>
              </w:rPr>
              <w:t>)</w:t>
            </w:r>
          </w:p>
          <w:p w14:paraId="160E13D7" w14:textId="77777777" w:rsidR="004C6C85" w:rsidRDefault="004C6C85" w:rsidP="009B093E">
            <w:pPr>
              <w:rPr>
                <w:lang w:val="tr-TR"/>
              </w:rPr>
            </w:pPr>
          </w:p>
          <w:p w14:paraId="351BEFA8" w14:textId="77777777" w:rsidR="004C6C85" w:rsidRDefault="004C6C85" w:rsidP="009B093E">
            <w:pPr>
              <w:rPr>
                <w:lang w:val="tr-TR"/>
              </w:rPr>
            </w:pPr>
          </w:p>
          <w:p w14:paraId="0BC5BDA0" w14:textId="77777777" w:rsidR="004C6C85" w:rsidRDefault="004C6C85" w:rsidP="009B093E">
            <w:pPr>
              <w:rPr>
                <w:lang w:val="tr-TR"/>
              </w:rPr>
            </w:pPr>
          </w:p>
          <w:p w14:paraId="7B3FB44C" w14:textId="62772E2E" w:rsidR="00EC042C" w:rsidRDefault="00EC042C" w:rsidP="009B093E">
            <w:pPr>
              <w:rPr>
                <w:lang w:val="tr-TR"/>
              </w:rPr>
            </w:pPr>
          </w:p>
          <w:p w14:paraId="6A776D2B" w14:textId="77777777" w:rsidR="00EC042C" w:rsidRPr="00EC042C" w:rsidRDefault="00EC042C" w:rsidP="00EC042C">
            <w:pPr>
              <w:rPr>
                <w:lang w:val="tr-TR"/>
              </w:rPr>
            </w:pPr>
          </w:p>
          <w:p w14:paraId="665D8A88" w14:textId="77777777" w:rsidR="00EC042C" w:rsidRPr="00EC042C" w:rsidRDefault="00EC042C" w:rsidP="00EC042C">
            <w:pPr>
              <w:rPr>
                <w:lang w:val="tr-TR"/>
              </w:rPr>
            </w:pPr>
          </w:p>
          <w:p w14:paraId="4EB043D7" w14:textId="77777777" w:rsidR="00EC042C" w:rsidRPr="00EC042C" w:rsidRDefault="00EC042C" w:rsidP="00EC042C">
            <w:pPr>
              <w:rPr>
                <w:lang w:val="tr-TR"/>
              </w:rPr>
            </w:pPr>
          </w:p>
          <w:p w14:paraId="0FF2349C" w14:textId="77777777" w:rsidR="00EC042C" w:rsidRPr="00EC042C" w:rsidRDefault="00EC042C" w:rsidP="00EC042C">
            <w:pPr>
              <w:rPr>
                <w:lang w:val="tr-TR"/>
              </w:rPr>
            </w:pPr>
          </w:p>
          <w:p w14:paraId="7455943B" w14:textId="77777777" w:rsidR="00EC042C" w:rsidRPr="00EC042C" w:rsidRDefault="00EC042C" w:rsidP="00EC042C">
            <w:pPr>
              <w:rPr>
                <w:lang w:val="tr-TR"/>
              </w:rPr>
            </w:pPr>
          </w:p>
          <w:p w14:paraId="214B4FC6" w14:textId="77777777" w:rsidR="00EC042C" w:rsidRPr="00EC042C" w:rsidRDefault="00EC042C" w:rsidP="00EC042C">
            <w:pPr>
              <w:rPr>
                <w:lang w:val="tr-TR"/>
              </w:rPr>
            </w:pPr>
          </w:p>
          <w:p w14:paraId="113388B5" w14:textId="61402C41" w:rsidR="00EC042C" w:rsidRDefault="00EC042C" w:rsidP="00EC042C">
            <w:pPr>
              <w:rPr>
                <w:lang w:val="tr-TR"/>
              </w:rPr>
            </w:pPr>
          </w:p>
          <w:p w14:paraId="4C3E5DCA" w14:textId="77777777" w:rsidR="00EC042C" w:rsidRDefault="00EC042C" w:rsidP="00EC042C">
            <w:pPr>
              <w:rPr>
                <w:lang w:val="tr-TR"/>
              </w:rPr>
            </w:pPr>
          </w:p>
          <w:p w14:paraId="1E81037A" w14:textId="77777777" w:rsidR="0060163F" w:rsidRDefault="0060163F" w:rsidP="00EC042C">
            <w:pPr>
              <w:rPr>
                <w:lang w:val="tr-TR"/>
              </w:rPr>
            </w:pPr>
          </w:p>
          <w:p w14:paraId="566F30D7" w14:textId="77777777" w:rsidR="0060163F" w:rsidRDefault="0060163F" w:rsidP="00EC042C">
            <w:pPr>
              <w:rPr>
                <w:lang w:val="tr-TR"/>
              </w:rPr>
            </w:pPr>
          </w:p>
          <w:p w14:paraId="02B199ED" w14:textId="77777777" w:rsidR="0060163F" w:rsidRDefault="0060163F" w:rsidP="00EC042C">
            <w:pPr>
              <w:rPr>
                <w:lang w:val="tr-TR"/>
              </w:rPr>
            </w:pPr>
          </w:p>
          <w:p w14:paraId="724771A4" w14:textId="77777777" w:rsidR="0060163F" w:rsidRDefault="0060163F" w:rsidP="00EC042C">
            <w:pPr>
              <w:rPr>
                <w:lang w:val="tr-TR"/>
              </w:rPr>
            </w:pPr>
          </w:p>
          <w:p w14:paraId="75EEA4D5" w14:textId="44AD23D6" w:rsidR="003250AD" w:rsidRPr="00EC042C" w:rsidRDefault="00EC042C" w:rsidP="00EC042C">
            <w:pPr>
              <w:rPr>
                <w:lang w:val="tr-TR"/>
              </w:rPr>
            </w:pPr>
            <w:r>
              <w:rPr>
                <w:lang w:val="tr-TR"/>
              </w:rPr>
              <w:t>(C)</w:t>
            </w:r>
          </w:p>
        </w:tc>
        <w:tc>
          <w:tcPr>
            <w:tcW w:w="4772" w:type="dxa"/>
            <w:gridSpan w:val="2"/>
          </w:tcPr>
          <w:p w14:paraId="589C1E8B" w14:textId="65F5AEFF" w:rsidR="00407F88" w:rsidRDefault="00407F88" w:rsidP="00407F88">
            <w:pPr>
              <w:jc w:val="both"/>
              <w:rPr>
                <w:lang w:val="tr-TR"/>
              </w:rPr>
            </w:pPr>
            <w:r w:rsidRPr="0092356B">
              <w:rPr>
                <w:lang w:val="tr-TR"/>
              </w:rPr>
              <w:t>Personelin dönüşümlü ç</w:t>
            </w:r>
            <w:r w:rsidR="002B1039">
              <w:rPr>
                <w:lang w:val="tr-TR"/>
              </w:rPr>
              <w:t xml:space="preserve">alışması, </w:t>
            </w:r>
            <w:r w:rsidR="00102B6C">
              <w:rPr>
                <w:lang w:val="tr-TR"/>
              </w:rPr>
              <w:t xml:space="preserve">yayın  programlarının </w:t>
            </w:r>
            <w:r w:rsidRPr="0092356B">
              <w:rPr>
                <w:lang w:val="tr-TR"/>
              </w:rPr>
              <w:t>sürelerine bağl</w:t>
            </w:r>
            <w:r>
              <w:rPr>
                <w:lang w:val="tr-TR"/>
              </w:rPr>
              <w:t xml:space="preserve">ı olarak, Müdürlükçe çizelgeye </w:t>
            </w:r>
            <w:r w:rsidRPr="0092356B">
              <w:rPr>
                <w:lang w:val="tr-TR"/>
              </w:rPr>
              <w:t xml:space="preserve">bağlanır. Personel, </w:t>
            </w:r>
            <w:r>
              <w:rPr>
                <w:lang w:val="tr-TR"/>
              </w:rPr>
              <w:t xml:space="preserve">bu çizelgede öngörülen çalışma </w:t>
            </w:r>
            <w:r w:rsidRPr="0092356B">
              <w:rPr>
                <w:lang w:val="tr-TR"/>
              </w:rPr>
              <w:t>saatlerine uymak</w:t>
            </w:r>
            <w:r>
              <w:rPr>
                <w:lang w:val="tr-TR"/>
              </w:rPr>
              <w:t xml:space="preserve"> zorundadır. Çalışma çizelgesi </w:t>
            </w:r>
            <w:r w:rsidRPr="0092356B">
              <w:rPr>
                <w:lang w:val="tr-TR"/>
              </w:rPr>
              <w:t>uyarınca aylık çalışma sa</w:t>
            </w:r>
            <w:r>
              <w:rPr>
                <w:lang w:val="tr-TR"/>
              </w:rPr>
              <w:t xml:space="preserve">atlerini dolduran personelin, </w:t>
            </w:r>
            <w:r w:rsidRPr="0092356B">
              <w:rPr>
                <w:lang w:val="tr-TR"/>
              </w:rPr>
              <w:t>bu saatlerin üstünde ça</w:t>
            </w:r>
            <w:r>
              <w:rPr>
                <w:lang w:val="tr-TR"/>
              </w:rPr>
              <w:t xml:space="preserve">lıştırılmasına gerek duyulması </w:t>
            </w:r>
            <w:r w:rsidRPr="0092356B">
              <w:rPr>
                <w:lang w:val="tr-TR"/>
              </w:rPr>
              <w:t>halinde, personel fazla çalışmaktan kaçınamaz.</w:t>
            </w:r>
          </w:p>
          <w:p w14:paraId="157B9318" w14:textId="78B95451" w:rsidR="0060163F" w:rsidRPr="0060163F" w:rsidRDefault="00ED467B" w:rsidP="0060163F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 </w:t>
            </w:r>
            <w:r w:rsidR="0032456E">
              <w:rPr>
                <w:lang w:val="tr-TR"/>
              </w:rPr>
              <w:t xml:space="preserve"> </w:t>
            </w:r>
            <w:r w:rsidRPr="0092356B">
              <w:rPr>
                <w:lang w:val="tr-TR"/>
              </w:rPr>
              <w:t>Ancak fazla çalış</w:t>
            </w:r>
            <w:r>
              <w:rPr>
                <w:lang w:val="tr-TR"/>
              </w:rPr>
              <w:t xml:space="preserve">ılan saatler, Kamu Görevlileri </w:t>
            </w:r>
            <w:r w:rsidRPr="0092356B">
              <w:rPr>
                <w:lang w:val="tr-TR"/>
              </w:rPr>
              <w:t xml:space="preserve">Yasasında belirlenen esaslar çerçevesinde </w:t>
            </w:r>
            <w:r w:rsidR="005E246F">
              <w:rPr>
                <w:lang w:val="tr-TR"/>
              </w:rPr>
              <w:t xml:space="preserve">  </w:t>
            </w:r>
            <w:r w:rsidRPr="0092356B">
              <w:rPr>
                <w:lang w:val="tr-TR"/>
              </w:rPr>
              <w:t>e</w:t>
            </w:r>
            <w:r>
              <w:rPr>
                <w:lang w:val="tr-TR"/>
              </w:rPr>
              <w:t>k</w:t>
            </w:r>
            <w:r w:rsidR="0060163F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mesai</w:t>
            </w:r>
            <w:r w:rsidR="0060163F">
              <w:rPr>
                <w:lang w:val="tr-TR"/>
              </w:rPr>
              <w:t xml:space="preserve"> </w:t>
            </w:r>
            <w:r>
              <w:rPr>
                <w:lang w:val="tr-TR"/>
              </w:rPr>
              <w:t xml:space="preserve"> </w:t>
            </w:r>
            <w:r w:rsidR="0060163F">
              <w:rPr>
                <w:lang w:val="tr-TR"/>
              </w:rPr>
              <w:t xml:space="preserve"> olarak  karşılanırken  </w:t>
            </w:r>
            <w:r w:rsidR="0060163F">
              <w:t xml:space="preserve">1 </w:t>
            </w:r>
            <w:proofErr w:type="spellStart"/>
            <w:r w:rsidR="0060163F">
              <w:t>Ocak</w:t>
            </w:r>
            <w:proofErr w:type="spellEnd"/>
            <w:r w:rsidR="0060163F">
              <w:t xml:space="preserve"> 2011 </w:t>
            </w:r>
            <w:proofErr w:type="spellStart"/>
            <w:r w:rsidR="0060163F">
              <w:t>tarihinden</w:t>
            </w:r>
            <w:proofErr w:type="spellEnd"/>
            <w:r w:rsidR="0060163F">
              <w:t xml:space="preserve"> </w:t>
            </w:r>
            <w:proofErr w:type="spellStart"/>
            <w:r w:rsidR="0060163F">
              <w:t>sonra</w:t>
            </w:r>
            <w:proofErr w:type="spellEnd"/>
            <w:r w:rsidR="0060163F">
              <w:t xml:space="preserve">  </w:t>
            </w:r>
            <w:proofErr w:type="spellStart"/>
            <w:r w:rsidR="0060163F">
              <w:t>atanan</w:t>
            </w:r>
            <w:proofErr w:type="spellEnd"/>
            <w:r w:rsidR="0060163F">
              <w:t xml:space="preserve"> </w:t>
            </w:r>
            <w:proofErr w:type="spellStart"/>
            <w:r w:rsidR="0060163F">
              <w:t>ve</w:t>
            </w:r>
            <w:proofErr w:type="spellEnd"/>
            <w:r w:rsidR="0060163F">
              <w:t xml:space="preserve"> </w:t>
            </w:r>
            <w:proofErr w:type="spellStart"/>
            <w:r w:rsidR="0060163F" w:rsidRPr="00140456">
              <w:t>Kamu</w:t>
            </w:r>
            <w:proofErr w:type="spellEnd"/>
            <w:r w:rsidR="0060163F" w:rsidRPr="00140456">
              <w:t xml:space="preserve"> </w:t>
            </w:r>
            <w:proofErr w:type="spellStart"/>
            <w:r w:rsidR="0060163F" w:rsidRPr="00140456">
              <w:t>Çalışanlarının</w:t>
            </w:r>
            <w:proofErr w:type="spellEnd"/>
            <w:r w:rsidR="0060163F" w:rsidRPr="00140456">
              <w:t xml:space="preserve"> </w:t>
            </w:r>
            <w:proofErr w:type="spellStart"/>
            <w:r w:rsidR="0060163F" w:rsidRPr="00140456">
              <w:t>Aylık</w:t>
            </w:r>
            <w:proofErr w:type="spellEnd"/>
            <w:r w:rsidR="0060163F" w:rsidRPr="00140456">
              <w:t xml:space="preserve"> (</w:t>
            </w:r>
            <w:proofErr w:type="spellStart"/>
            <w:r w:rsidR="0060163F" w:rsidRPr="00140456">
              <w:t>Maaş-Ücret</w:t>
            </w:r>
            <w:proofErr w:type="spellEnd"/>
            <w:r w:rsidR="0060163F" w:rsidRPr="00140456">
              <w:t xml:space="preserve">) </w:t>
            </w:r>
            <w:proofErr w:type="spellStart"/>
            <w:r w:rsidR="0060163F" w:rsidRPr="00140456">
              <w:t>ve</w:t>
            </w:r>
            <w:proofErr w:type="spellEnd"/>
            <w:r w:rsidR="0060163F" w:rsidRPr="00140456">
              <w:t xml:space="preserve"> </w:t>
            </w:r>
            <w:proofErr w:type="spellStart"/>
            <w:r w:rsidR="0060163F" w:rsidRPr="00140456">
              <w:t>Diğer</w:t>
            </w:r>
            <w:proofErr w:type="spellEnd"/>
            <w:r w:rsidR="0060163F" w:rsidRPr="00140456">
              <w:t xml:space="preserve"> </w:t>
            </w:r>
            <w:proofErr w:type="spellStart"/>
            <w:r w:rsidR="0060163F" w:rsidRPr="00140456">
              <w:t>Öd</w:t>
            </w:r>
            <w:r w:rsidR="00CA3E0F">
              <w:t>eneklerinin</w:t>
            </w:r>
            <w:proofErr w:type="spellEnd"/>
            <w:r w:rsidR="00CA3E0F">
              <w:t xml:space="preserve"> </w:t>
            </w:r>
            <w:proofErr w:type="spellStart"/>
            <w:r w:rsidR="00CA3E0F">
              <w:t>Düzenlenmesi</w:t>
            </w:r>
            <w:proofErr w:type="spellEnd"/>
            <w:r w:rsidR="00CA3E0F">
              <w:t xml:space="preserve"> </w:t>
            </w:r>
            <w:proofErr w:type="spellStart"/>
            <w:r w:rsidR="00CA3E0F">
              <w:t>Yasası</w:t>
            </w:r>
            <w:r w:rsidR="0060163F" w:rsidRPr="00140456">
              <w:t>na</w:t>
            </w:r>
            <w:proofErr w:type="spellEnd"/>
            <w:r w:rsidR="0060163F">
              <w:t xml:space="preserve"> </w:t>
            </w:r>
            <w:proofErr w:type="spellStart"/>
            <w:r w:rsidR="0060163F">
              <w:t>tabi</w:t>
            </w:r>
            <w:proofErr w:type="spellEnd"/>
            <w:r w:rsidR="0060163F">
              <w:t xml:space="preserve"> </w:t>
            </w:r>
            <w:proofErr w:type="spellStart"/>
            <w:r w:rsidR="0060163F" w:rsidRPr="00A33CD2">
              <w:t>olanlar</w:t>
            </w:r>
            <w:proofErr w:type="spellEnd"/>
            <w:r w:rsidR="0060163F" w:rsidRPr="00A33CD2">
              <w:t xml:space="preserve"> </w:t>
            </w:r>
            <w:proofErr w:type="spellStart"/>
            <w:r w:rsidR="0060163F" w:rsidRPr="00A33CD2">
              <w:t>için</w:t>
            </w:r>
            <w:proofErr w:type="spellEnd"/>
            <w:r w:rsidR="0060163F" w:rsidRPr="00A33CD2">
              <w:t xml:space="preserve"> </w:t>
            </w:r>
            <w:proofErr w:type="spellStart"/>
            <w:r w:rsidR="0060163F" w:rsidRPr="00A33CD2">
              <w:t>söz</w:t>
            </w:r>
            <w:proofErr w:type="spellEnd"/>
            <w:r w:rsidR="0060163F" w:rsidRPr="00A33CD2">
              <w:t xml:space="preserve"> </w:t>
            </w:r>
            <w:proofErr w:type="spellStart"/>
            <w:r w:rsidR="0060163F" w:rsidRPr="00A33CD2">
              <w:t>konusu</w:t>
            </w:r>
            <w:proofErr w:type="spellEnd"/>
            <w:r w:rsidR="0060163F" w:rsidRPr="00A33CD2">
              <w:t xml:space="preserve"> </w:t>
            </w:r>
            <w:proofErr w:type="spellStart"/>
            <w:r w:rsidR="0060163F" w:rsidRPr="00A33CD2">
              <w:t>Yasanın</w:t>
            </w:r>
            <w:proofErr w:type="spellEnd"/>
            <w:r w:rsidR="0060163F" w:rsidRPr="00A33CD2">
              <w:t xml:space="preserve"> 11’inci </w:t>
            </w:r>
            <w:proofErr w:type="spellStart"/>
            <w:r w:rsidR="0060163F" w:rsidRPr="00A33CD2">
              <w:t>madde</w:t>
            </w:r>
            <w:proofErr w:type="spellEnd"/>
            <w:r w:rsidR="0060163F" w:rsidRPr="00A33CD2">
              <w:t xml:space="preserve"> </w:t>
            </w:r>
            <w:proofErr w:type="spellStart"/>
            <w:r w:rsidR="0060163F" w:rsidRPr="00A33CD2">
              <w:t>kuralları</w:t>
            </w:r>
            <w:proofErr w:type="spellEnd"/>
            <w:r w:rsidR="0060163F" w:rsidRPr="00A33CD2">
              <w:t xml:space="preserve"> </w:t>
            </w:r>
            <w:proofErr w:type="spellStart"/>
            <w:r w:rsidR="0060163F" w:rsidRPr="00A33CD2">
              <w:t>uygulanır</w:t>
            </w:r>
            <w:proofErr w:type="spellEnd"/>
            <w:r w:rsidR="0060163F" w:rsidRPr="00A33CD2">
              <w:t>.</w:t>
            </w:r>
          </w:p>
          <w:p w14:paraId="3C64C48C" w14:textId="0DBFDF15" w:rsidR="007E41B3" w:rsidRPr="00C87C63" w:rsidRDefault="00EC042C" w:rsidP="009B093E">
            <w:pPr>
              <w:jc w:val="both"/>
              <w:rPr>
                <w:lang w:val="tr-TR"/>
              </w:rPr>
            </w:pPr>
            <w:r w:rsidRPr="0092356B">
              <w:rPr>
                <w:lang w:val="tr-TR"/>
              </w:rPr>
              <w:t>Ek çalışma,</w:t>
            </w:r>
            <w:r w:rsidR="00E11E22">
              <w:rPr>
                <w:lang w:val="tr-TR"/>
              </w:rPr>
              <w:t xml:space="preserve"> </w:t>
            </w:r>
            <w:r w:rsidRPr="0092356B">
              <w:rPr>
                <w:lang w:val="tr-TR"/>
              </w:rPr>
              <w:t xml:space="preserve">ücret dışında herhangi bir yolla karşılanamaz ve en geç bir ay içerisinde </w:t>
            </w:r>
            <w:r w:rsidR="00CC700D">
              <w:rPr>
                <w:lang w:val="tr-TR"/>
              </w:rPr>
              <w:t xml:space="preserve">   </w:t>
            </w:r>
            <w:r w:rsidRPr="0092356B">
              <w:rPr>
                <w:lang w:val="tr-TR"/>
              </w:rPr>
              <w:t>ödenir.</w:t>
            </w:r>
            <w:r w:rsidR="00D067B9">
              <w:rPr>
                <w:lang w:val="tr-TR"/>
              </w:rPr>
              <w:t>”</w:t>
            </w:r>
          </w:p>
        </w:tc>
      </w:tr>
      <w:tr w:rsidR="00CA3E0F" w:rsidRPr="00C87C63" w14:paraId="058882B9" w14:textId="77777777" w:rsidTr="002C5AF5">
        <w:trPr>
          <w:gridAfter w:val="1"/>
          <w:wAfter w:w="48" w:type="dxa"/>
        </w:trPr>
        <w:tc>
          <w:tcPr>
            <w:tcW w:w="1701" w:type="dxa"/>
            <w:gridSpan w:val="2"/>
          </w:tcPr>
          <w:p w14:paraId="0009C7AB" w14:textId="77777777" w:rsidR="00CA3E0F" w:rsidRPr="00C87C63" w:rsidRDefault="00CA3E0F" w:rsidP="009B093E">
            <w:pPr>
              <w:rPr>
                <w:lang w:val="tr-TR"/>
              </w:rPr>
            </w:pPr>
          </w:p>
        </w:tc>
        <w:tc>
          <w:tcPr>
            <w:tcW w:w="1701" w:type="dxa"/>
          </w:tcPr>
          <w:p w14:paraId="123D9529" w14:textId="77777777" w:rsidR="00CA3E0F" w:rsidRDefault="00CA3E0F" w:rsidP="009B093E">
            <w:pPr>
              <w:rPr>
                <w:lang w:val="tr-TR"/>
              </w:rPr>
            </w:pPr>
          </w:p>
        </w:tc>
        <w:tc>
          <w:tcPr>
            <w:tcW w:w="567" w:type="dxa"/>
          </w:tcPr>
          <w:p w14:paraId="5F8FF58C" w14:textId="77777777" w:rsidR="00CA3E0F" w:rsidRDefault="00CA3E0F" w:rsidP="009B093E">
            <w:pPr>
              <w:jc w:val="both"/>
              <w:rPr>
                <w:lang w:val="tr-TR"/>
              </w:rPr>
            </w:pPr>
          </w:p>
        </w:tc>
        <w:tc>
          <w:tcPr>
            <w:tcW w:w="567" w:type="dxa"/>
          </w:tcPr>
          <w:p w14:paraId="30CBF770" w14:textId="77777777" w:rsidR="00CA3E0F" w:rsidRDefault="00CA3E0F" w:rsidP="003E2F89">
            <w:pPr>
              <w:jc w:val="center"/>
              <w:rPr>
                <w:lang w:val="tr-TR"/>
              </w:rPr>
            </w:pPr>
          </w:p>
        </w:tc>
        <w:tc>
          <w:tcPr>
            <w:tcW w:w="4772" w:type="dxa"/>
            <w:gridSpan w:val="2"/>
          </w:tcPr>
          <w:p w14:paraId="1BE04374" w14:textId="77777777" w:rsidR="00CA3E0F" w:rsidRPr="0092356B" w:rsidRDefault="00CA3E0F" w:rsidP="00407F88">
            <w:pPr>
              <w:jc w:val="both"/>
              <w:rPr>
                <w:lang w:val="tr-TR"/>
              </w:rPr>
            </w:pPr>
          </w:p>
        </w:tc>
      </w:tr>
      <w:tr w:rsidR="00F94909" w:rsidRPr="00C87C63" w14:paraId="1DA6408B" w14:textId="77777777" w:rsidTr="00CA3E0F">
        <w:tc>
          <w:tcPr>
            <w:tcW w:w="1701" w:type="dxa"/>
            <w:gridSpan w:val="2"/>
          </w:tcPr>
          <w:p w14:paraId="0853E5D9" w14:textId="77777777" w:rsidR="00F94909" w:rsidRPr="00C87C63" w:rsidRDefault="00F94909" w:rsidP="009B093E">
            <w:pPr>
              <w:rPr>
                <w:lang w:val="tr-TR"/>
              </w:rPr>
            </w:pPr>
            <w:r w:rsidRPr="00C87C63">
              <w:rPr>
                <w:lang w:val="tr-TR"/>
              </w:rPr>
              <w:t>Yürürlüğe Giriş</w:t>
            </w:r>
          </w:p>
        </w:tc>
        <w:tc>
          <w:tcPr>
            <w:tcW w:w="7655" w:type="dxa"/>
            <w:gridSpan w:val="6"/>
          </w:tcPr>
          <w:p w14:paraId="0777E559" w14:textId="4870B2AA" w:rsidR="00F94909" w:rsidRPr="00C87C63" w:rsidRDefault="00F94909" w:rsidP="00CA3E0F">
            <w:pPr>
              <w:jc w:val="both"/>
              <w:rPr>
                <w:lang w:val="tr-TR"/>
              </w:rPr>
            </w:pPr>
            <w:r w:rsidRPr="00C87C63">
              <w:rPr>
                <w:lang w:val="tr-TR"/>
              </w:rPr>
              <w:t>3.</w:t>
            </w:r>
            <w:r>
              <w:rPr>
                <w:lang w:val="tr-TR"/>
              </w:rPr>
              <w:t xml:space="preserve"> </w:t>
            </w:r>
            <w:r w:rsidRPr="00C87C63">
              <w:rPr>
                <w:lang w:val="tr-TR"/>
              </w:rPr>
              <w:t>Bu Ya</w:t>
            </w:r>
            <w:r>
              <w:rPr>
                <w:lang w:val="tr-TR"/>
              </w:rPr>
              <w:t xml:space="preserve">sa, </w:t>
            </w:r>
            <w:r>
              <w:t xml:space="preserve">18 </w:t>
            </w:r>
            <w:proofErr w:type="spellStart"/>
            <w:r>
              <w:t>Eylül</w:t>
            </w:r>
            <w:proofErr w:type="spellEnd"/>
            <w:r>
              <w:rPr>
                <w:lang w:val="tr-TR"/>
              </w:rPr>
              <w:t xml:space="preserve"> 2023 tarihinden</w:t>
            </w:r>
            <w:r w:rsidRPr="00C87C63">
              <w:rPr>
                <w:lang w:val="tr-TR"/>
              </w:rPr>
              <w:t xml:space="preserve"> başlayarak yürürlüğe girer.</w:t>
            </w:r>
          </w:p>
        </w:tc>
      </w:tr>
    </w:tbl>
    <w:p w14:paraId="363F310A" w14:textId="77777777" w:rsidR="00CA0C60" w:rsidRPr="00C87C63" w:rsidRDefault="00CA0C60" w:rsidP="00CA3E0F"/>
    <w:sectPr w:rsidR="00CA0C60" w:rsidRPr="00C87C63" w:rsidSect="00F0798E">
      <w:footerReference w:type="default" r:id="rId9"/>
      <w:pgSz w:w="11906" w:h="16838"/>
      <w:pgMar w:top="1135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C07F4" w14:textId="77777777" w:rsidR="00F0798E" w:rsidRDefault="00F0798E" w:rsidP="00F0798E">
      <w:r>
        <w:separator/>
      </w:r>
    </w:p>
  </w:endnote>
  <w:endnote w:type="continuationSeparator" w:id="0">
    <w:p w14:paraId="33A4F9A8" w14:textId="77777777" w:rsidR="00F0798E" w:rsidRDefault="00F0798E" w:rsidP="00F0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2836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9A8F1" w14:textId="4735000F" w:rsidR="00F0798E" w:rsidRDefault="00F079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E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5A1A41" w14:textId="77777777" w:rsidR="00F0798E" w:rsidRDefault="00F07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A9A63" w14:textId="77777777" w:rsidR="00F0798E" w:rsidRDefault="00F0798E" w:rsidP="00F0798E">
      <w:r>
        <w:separator/>
      </w:r>
    </w:p>
  </w:footnote>
  <w:footnote w:type="continuationSeparator" w:id="0">
    <w:p w14:paraId="47FB820B" w14:textId="77777777" w:rsidR="00F0798E" w:rsidRDefault="00F0798E" w:rsidP="00F0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74B7"/>
    <w:multiLevelType w:val="hybridMultilevel"/>
    <w:tmpl w:val="01CE7564"/>
    <w:lvl w:ilvl="0" w:tplc="FFFFFFFF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FE0ACC"/>
    <w:multiLevelType w:val="hybridMultilevel"/>
    <w:tmpl w:val="2A06A6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59"/>
    <w:rsid w:val="00001F25"/>
    <w:rsid w:val="000125CF"/>
    <w:rsid w:val="00012F0D"/>
    <w:rsid w:val="000319C9"/>
    <w:rsid w:val="00035BCB"/>
    <w:rsid w:val="000468D7"/>
    <w:rsid w:val="000B2AB7"/>
    <w:rsid w:val="000B42E9"/>
    <w:rsid w:val="000C1286"/>
    <w:rsid w:val="000C3F84"/>
    <w:rsid w:val="000C5777"/>
    <w:rsid w:val="000D24CD"/>
    <w:rsid w:val="000E233E"/>
    <w:rsid w:val="000E5AE2"/>
    <w:rsid w:val="000F0AFD"/>
    <w:rsid w:val="00102B6C"/>
    <w:rsid w:val="00121AD4"/>
    <w:rsid w:val="0013177A"/>
    <w:rsid w:val="00140780"/>
    <w:rsid w:val="00146512"/>
    <w:rsid w:val="00165560"/>
    <w:rsid w:val="0016710C"/>
    <w:rsid w:val="001705E7"/>
    <w:rsid w:val="00182CBF"/>
    <w:rsid w:val="0018660E"/>
    <w:rsid w:val="001B2ED8"/>
    <w:rsid w:val="001C0A96"/>
    <w:rsid w:val="001D01F9"/>
    <w:rsid w:val="001D0824"/>
    <w:rsid w:val="001D2291"/>
    <w:rsid w:val="002236CE"/>
    <w:rsid w:val="00225D21"/>
    <w:rsid w:val="00230677"/>
    <w:rsid w:val="00237C0A"/>
    <w:rsid w:val="00242C0C"/>
    <w:rsid w:val="0024385C"/>
    <w:rsid w:val="00257AC6"/>
    <w:rsid w:val="00276594"/>
    <w:rsid w:val="00281689"/>
    <w:rsid w:val="00283B74"/>
    <w:rsid w:val="00290380"/>
    <w:rsid w:val="00296286"/>
    <w:rsid w:val="002A4A96"/>
    <w:rsid w:val="002B1039"/>
    <w:rsid w:val="002C13A3"/>
    <w:rsid w:val="002C5AF5"/>
    <w:rsid w:val="002D2FAD"/>
    <w:rsid w:val="002D4140"/>
    <w:rsid w:val="002E4558"/>
    <w:rsid w:val="0032456E"/>
    <w:rsid w:val="003250AD"/>
    <w:rsid w:val="00327BCC"/>
    <w:rsid w:val="00344F71"/>
    <w:rsid w:val="0034641D"/>
    <w:rsid w:val="003564A1"/>
    <w:rsid w:val="0038551A"/>
    <w:rsid w:val="00391DB6"/>
    <w:rsid w:val="00394EE4"/>
    <w:rsid w:val="003B4C5F"/>
    <w:rsid w:val="003C0E1E"/>
    <w:rsid w:val="003D128A"/>
    <w:rsid w:val="003D1606"/>
    <w:rsid w:val="003D662F"/>
    <w:rsid w:val="003E2F89"/>
    <w:rsid w:val="003E306C"/>
    <w:rsid w:val="003E4517"/>
    <w:rsid w:val="003F15ED"/>
    <w:rsid w:val="003F68C9"/>
    <w:rsid w:val="003F6A5D"/>
    <w:rsid w:val="00407F88"/>
    <w:rsid w:val="00411E95"/>
    <w:rsid w:val="00413052"/>
    <w:rsid w:val="00423D3D"/>
    <w:rsid w:val="004305B8"/>
    <w:rsid w:val="004549E6"/>
    <w:rsid w:val="004606F1"/>
    <w:rsid w:val="00474F59"/>
    <w:rsid w:val="0047659B"/>
    <w:rsid w:val="00484F4F"/>
    <w:rsid w:val="004B49EF"/>
    <w:rsid w:val="004C6C85"/>
    <w:rsid w:val="004F54F3"/>
    <w:rsid w:val="00523F6A"/>
    <w:rsid w:val="0054013D"/>
    <w:rsid w:val="005438F2"/>
    <w:rsid w:val="00555F76"/>
    <w:rsid w:val="00570F0D"/>
    <w:rsid w:val="005837B3"/>
    <w:rsid w:val="005A5715"/>
    <w:rsid w:val="005A6A1F"/>
    <w:rsid w:val="005B4A54"/>
    <w:rsid w:val="005B78DA"/>
    <w:rsid w:val="005C5AC0"/>
    <w:rsid w:val="005D4CB6"/>
    <w:rsid w:val="005E246F"/>
    <w:rsid w:val="005E658F"/>
    <w:rsid w:val="005E70AF"/>
    <w:rsid w:val="005F6B03"/>
    <w:rsid w:val="0060163F"/>
    <w:rsid w:val="006037A4"/>
    <w:rsid w:val="006623D6"/>
    <w:rsid w:val="00663650"/>
    <w:rsid w:val="00666F27"/>
    <w:rsid w:val="00670714"/>
    <w:rsid w:val="006724CC"/>
    <w:rsid w:val="006D3FAD"/>
    <w:rsid w:val="006E26B4"/>
    <w:rsid w:val="006F0C05"/>
    <w:rsid w:val="00703840"/>
    <w:rsid w:val="007135E9"/>
    <w:rsid w:val="00717829"/>
    <w:rsid w:val="00723196"/>
    <w:rsid w:val="00731268"/>
    <w:rsid w:val="00734F83"/>
    <w:rsid w:val="00747985"/>
    <w:rsid w:val="0075128D"/>
    <w:rsid w:val="00760834"/>
    <w:rsid w:val="00761766"/>
    <w:rsid w:val="00763714"/>
    <w:rsid w:val="00767B85"/>
    <w:rsid w:val="00773124"/>
    <w:rsid w:val="007A537F"/>
    <w:rsid w:val="007A5FEC"/>
    <w:rsid w:val="007A7EE8"/>
    <w:rsid w:val="007B749D"/>
    <w:rsid w:val="007E145B"/>
    <w:rsid w:val="007E41B3"/>
    <w:rsid w:val="007F02B9"/>
    <w:rsid w:val="00800F6A"/>
    <w:rsid w:val="008319F6"/>
    <w:rsid w:val="00832152"/>
    <w:rsid w:val="008354F4"/>
    <w:rsid w:val="008453A7"/>
    <w:rsid w:val="00857FF8"/>
    <w:rsid w:val="008857F5"/>
    <w:rsid w:val="00885C38"/>
    <w:rsid w:val="008911B1"/>
    <w:rsid w:val="008A462E"/>
    <w:rsid w:val="008B70A7"/>
    <w:rsid w:val="008C4142"/>
    <w:rsid w:val="008C5C22"/>
    <w:rsid w:val="008E4DBB"/>
    <w:rsid w:val="00917CDF"/>
    <w:rsid w:val="009271E4"/>
    <w:rsid w:val="00955C33"/>
    <w:rsid w:val="00962682"/>
    <w:rsid w:val="009934E5"/>
    <w:rsid w:val="009A0F00"/>
    <w:rsid w:val="009A14DE"/>
    <w:rsid w:val="009A2786"/>
    <w:rsid w:val="009B093E"/>
    <w:rsid w:val="009C6D03"/>
    <w:rsid w:val="00A15D85"/>
    <w:rsid w:val="00A33CD2"/>
    <w:rsid w:val="00A4390B"/>
    <w:rsid w:val="00A71DF3"/>
    <w:rsid w:val="00A94BA1"/>
    <w:rsid w:val="00AB4D4B"/>
    <w:rsid w:val="00AE455C"/>
    <w:rsid w:val="00AE7362"/>
    <w:rsid w:val="00AF00DD"/>
    <w:rsid w:val="00B23622"/>
    <w:rsid w:val="00B3661D"/>
    <w:rsid w:val="00B5333F"/>
    <w:rsid w:val="00B57B94"/>
    <w:rsid w:val="00B61107"/>
    <w:rsid w:val="00B62AAE"/>
    <w:rsid w:val="00B66D17"/>
    <w:rsid w:val="00B83EA4"/>
    <w:rsid w:val="00B976F2"/>
    <w:rsid w:val="00BA3686"/>
    <w:rsid w:val="00BB2ED4"/>
    <w:rsid w:val="00BC559D"/>
    <w:rsid w:val="00BC5FE0"/>
    <w:rsid w:val="00BF0B9A"/>
    <w:rsid w:val="00BF6C40"/>
    <w:rsid w:val="00C06FBD"/>
    <w:rsid w:val="00C11A0F"/>
    <w:rsid w:val="00C251AD"/>
    <w:rsid w:val="00C43BBB"/>
    <w:rsid w:val="00C61A2C"/>
    <w:rsid w:val="00C62826"/>
    <w:rsid w:val="00C671BA"/>
    <w:rsid w:val="00C80CAB"/>
    <w:rsid w:val="00C838E8"/>
    <w:rsid w:val="00C87C63"/>
    <w:rsid w:val="00CA0C60"/>
    <w:rsid w:val="00CA3E0F"/>
    <w:rsid w:val="00CA4391"/>
    <w:rsid w:val="00CB1E4C"/>
    <w:rsid w:val="00CB2DF3"/>
    <w:rsid w:val="00CB4CEC"/>
    <w:rsid w:val="00CC700D"/>
    <w:rsid w:val="00CE7658"/>
    <w:rsid w:val="00CF2E46"/>
    <w:rsid w:val="00CF3278"/>
    <w:rsid w:val="00CF6E46"/>
    <w:rsid w:val="00D067B9"/>
    <w:rsid w:val="00D142CE"/>
    <w:rsid w:val="00D53FB5"/>
    <w:rsid w:val="00D64F20"/>
    <w:rsid w:val="00D674B1"/>
    <w:rsid w:val="00D808FA"/>
    <w:rsid w:val="00DB17F7"/>
    <w:rsid w:val="00DB33E3"/>
    <w:rsid w:val="00DB5922"/>
    <w:rsid w:val="00DB6E04"/>
    <w:rsid w:val="00DC5E7F"/>
    <w:rsid w:val="00E02572"/>
    <w:rsid w:val="00E06A2F"/>
    <w:rsid w:val="00E11E22"/>
    <w:rsid w:val="00E32F3F"/>
    <w:rsid w:val="00E71016"/>
    <w:rsid w:val="00E87726"/>
    <w:rsid w:val="00EA62DE"/>
    <w:rsid w:val="00EB2726"/>
    <w:rsid w:val="00EC042C"/>
    <w:rsid w:val="00ED28FE"/>
    <w:rsid w:val="00ED467B"/>
    <w:rsid w:val="00EE13A1"/>
    <w:rsid w:val="00F007D4"/>
    <w:rsid w:val="00F0798E"/>
    <w:rsid w:val="00F13905"/>
    <w:rsid w:val="00F234C9"/>
    <w:rsid w:val="00F50DC3"/>
    <w:rsid w:val="00F5234F"/>
    <w:rsid w:val="00F63F20"/>
    <w:rsid w:val="00F94909"/>
    <w:rsid w:val="00FB08AC"/>
    <w:rsid w:val="00FC53AF"/>
    <w:rsid w:val="00FE1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23F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DF3"/>
    <w:pPr>
      <w:ind w:left="720"/>
      <w:contextualSpacing/>
    </w:pPr>
  </w:style>
  <w:style w:type="table" w:styleId="TableGrid">
    <w:name w:val="Table Grid"/>
    <w:basedOn w:val="TableNormal"/>
    <w:uiPriority w:val="59"/>
    <w:rsid w:val="00A7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6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04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9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9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79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9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DF3"/>
    <w:pPr>
      <w:ind w:left="720"/>
      <w:contextualSpacing/>
    </w:pPr>
  </w:style>
  <w:style w:type="table" w:styleId="TableGrid">
    <w:name w:val="Table Grid"/>
    <w:basedOn w:val="TableNormal"/>
    <w:uiPriority w:val="59"/>
    <w:rsid w:val="00A71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60"/>
    <w:rPr>
      <w:rFonts w:ascii="Tahoma" w:eastAsia="Times New Roman" w:hAnsi="Tahoma" w:cs="Tahoma"/>
      <w:sz w:val="16"/>
      <w:szCs w:val="16"/>
      <w:lang w:val="en-US"/>
    </w:rPr>
  </w:style>
  <w:style w:type="table" w:customStyle="1" w:styleId="TableGrid1">
    <w:name w:val="Table Grid1"/>
    <w:basedOn w:val="TableNormal"/>
    <w:next w:val="TableGrid"/>
    <w:rsid w:val="00046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798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98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0798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98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B7CA-ADD4-4AB2-B304-4F196CD23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mkendir</dc:creator>
  <cp:lastModifiedBy>Tahir Temizel</cp:lastModifiedBy>
  <cp:revision>2</cp:revision>
  <cp:lastPrinted>2023-08-11T11:43:00Z</cp:lastPrinted>
  <dcterms:created xsi:type="dcterms:W3CDTF">2023-09-04T08:02:00Z</dcterms:created>
  <dcterms:modified xsi:type="dcterms:W3CDTF">2023-09-04T08:02:00Z</dcterms:modified>
</cp:coreProperties>
</file>