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FD" w:rsidRDefault="005E28FD" w:rsidP="005E28FD">
      <w:pPr>
        <w:jc w:val="both"/>
        <w:rPr>
          <w:rFonts w:ascii="Times New Roman" w:eastAsia="Calibri" w:hAnsi="Times New Roman" w:cs="Times New Roman"/>
          <w:sz w:val="24"/>
          <w:szCs w:val="24"/>
        </w:rPr>
      </w:pPr>
      <w:r w:rsidRPr="005E28FD">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18</w:t>
      </w:r>
      <w:r w:rsidRPr="005E28FD">
        <w:rPr>
          <w:rFonts w:ascii="Times New Roman" w:eastAsia="Calibri" w:hAnsi="Times New Roman" w:cs="Times New Roman"/>
          <w:sz w:val="24"/>
          <w:szCs w:val="24"/>
        </w:rPr>
        <w:t xml:space="preserve"> Mart 2024 tarihli </w:t>
      </w:r>
      <w:r>
        <w:rPr>
          <w:rFonts w:ascii="Times New Roman" w:eastAsia="Calibri" w:hAnsi="Times New Roman" w:cs="Times New Roman"/>
          <w:sz w:val="24"/>
          <w:szCs w:val="24"/>
        </w:rPr>
        <w:t xml:space="preserve">Kırküçüncü </w:t>
      </w:r>
      <w:r w:rsidRPr="005E28FD">
        <w:rPr>
          <w:rFonts w:ascii="Times New Roman" w:eastAsia="Calibri" w:hAnsi="Times New Roman" w:cs="Times New Roman"/>
          <w:sz w:val="24"/>
          <w:szCs w:val="24"/>
        </w:rPr>
        <w:t xml:space="preserve">Birleşiminde Oybirliğiyle </w:t>
      </w:r>
      <w:r>
        <w:rPr>
          <w:rFonts w:ascii="Times New Roman" w:eastAsia="Calibri" w:hAnsi="Times New Roman" w:cs="Times New Roman"/>
          <w:sz w:val="24"/>
          <w:szCs w:val="24"/>
        </w:rPr>
        <w:t xml:space="preserve">(31 Oyla) </w:t>
      </w:r>
      <w:r w:rsidRPr="005E28FD">
        <w:rPr>
          <w:rFonts w:ascii="Times New Roman" w:eastAsia="Calibri" w:hAnsi="Times New Roman" w:cs="Times New Roman"/>
          <w:sz w:val="24"/>
          <w:szCs w:val="24"/>
        </w:rPr>
        <w:t>kabul olunan “</w:t>
      </w:r>
      <w:r w:rsidRPr="005E28FD">
        <w:rPr>
          <w:rFonts w:ascii="Times New Roman" w:eastAsia="Calibri" w:hAnsi="Times New Roman" w:cs="Times New Roman"/>
          <w:sz w:val="24"/>
          <w:szCs w:val="24"/>
        </w:rPr>
        <w:t xml:space="preserve">Gümrük Vergileri Tarife </w:t>
      </w:r>
      <w:r w:rsidRPr="005E28FD">
        <w:rPr>
          <w:rFonts w:ascii="Times New Roman" w:eastAsia="Calibri" w:hAnsi="Times New Roman" w:cs="Times New Roman"/>
          <w:sz w:val="24"/>
          <w:szCs w:val="24"/>
        </w:rPr>
        <w:t>(Değişiklik) Yasası” Anayasanın 94’üncü maddesinin (1)’inci fıkrası gereğince Kuzey Kıbrıs Türk Cumhuriyeti Cumhurbaşkanı tarafından Resmi Gazete’de yayımlanmak suretiyle ilan olunur.</w:t>
      </w:r>
    </w:p>
    <w:p w:rsidR="005E28FD" w:rsidRDefault="005E28FD" w:rsidP="005E28FD">
      <w:pPr>
        <w:jc w:val="both"/>
        <w:rPr>
          <w:rFonts w:ascii="Times New Roman" w:eastAsia="Calibri" w:hAnsi="Times New Roman" w:cs="Times New Roman"/>
          <w:sz w:val="24"/>
          <w:szCs w:val="24"/>
        </w:rPr>
      </w:pPr>
    </w:p>
    <w:p w:rsidR="005E28FD" w:rsidRDefault="005E28FD" w:rsidP="005E28FD">
      <w:pPr>
        <w:jc w:val="center"/>
        <w:rPr>
          <w:rFonts w:ascii="Times New Roman" w:eastAsia="Calibri" w:hAnsi="Times New Roman" w:cs="Times New Roman"/>
          <w:sz w:val="24"/>
          <w:szCs w:val="24"/>
        </w:rPr>
      </w:pPr>
      <w:r>
        <w:rPr>
          <w:rFonts w:ascii="Times New Roman" w:eastAsia="Calibri" w:hAnsi="Times New Roman" w:cs="Times New Roman"/>
          <w:sz w:val="24"/>
          <w:szCs w:val="24"/>
        </w:rPr>
        <w:t>Sayı: 15/2024</w:t>
      </w:r>
    </w:p>
    <w:p w:rsidR="005E28FD" w:rsidRPr="005E28FD" w:rsidRDefault="005E28FD" w:rsidP="005E28FD">
      <w:pPr>
        <w:jc w:val="center"/>
        <w:rPr>
          <w:rFonts w:ascii="Times New Roman" w:eastAsia="Calibri"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1663"/>
        <w:gridCol w:w="425"/>
        <w:gridCol w:w="567"/>
        <w:gridCol w:w="283"/>
        <w:gridCol w:w="6237"/>
      </w:tblGrid>
      <w:tr w:rsidR="00F57613" w:rsidRPr="00D62D17" w:rsidTr="00F16151">
        <w:tc>
          <w:tcPr>
            <w:tcW w:w="9175" w:type="dxa"/>
            <w:gridSpan w:val="5"/>
            <w:tcBorders>
              <w:top w:val="nil"/>
              <w:left w:val="nil"/>
              <w:bottom w:val="nil"/>
              <w:right w:val="nil"/>
            </w:tcBorders>
          </w:tcPr>
          <w:p w:rsidR="00F57613" w:rsidRPr="00D62D17" w:rsidRDefault="00F57613" w:rsidP="00D62D17">
            <w:pPr>
              <w:jc w:val="center"/>
              <w:rPr>
                <w:rFonts w:ascii="Times New Roman" w:hAnsi="Times New Roman" w:cs="Times New Roman"/>
                <w:sz w:val="24"/>
                <w:szCs w:val="24"/>
              </w:rPr>
            </w:pPr>
            <w:r w:rsidRPr="00D62D17">
              <w:rPr>
                <w:rFonts w:ascii="Times New Roman" w:hAnsi="Times New Roman" w:cs="Times New Roman"/>
                <w:sz w:val="24"/>
                <w:szCs w:val="24"/>
              </w:rPr>
              <w:t>GÜMRÜK VERGİLERİ</w:t>
            </w:r>
            <w:r w:rsidR="0039603E">
              <w:rPr>
                <w:rFonts w:ascii="Times New Roman" w:hAnsi="Times New Roman" w:cs="Times New Roman"/>
                <w:sz w:val="24"/>
                <w:szCs w:val="24"/>
              </w:rPr>
              <w:t xml:space="preserve"> TARİFE (DEĞİŞİKLİK) YASA</w:t>
            </w:r>
            <w:r w:rsidRPr="00D62D17">
              <w:rPr>
                <w:rFonts w:ascii="Times New Roman" w:hAnsi="Times New Roman" w:cs="Times New Roman"/>
                <w:sz w:val="24"/>
                <w:szCs w:val="24"/>
              </w:rPr>
              <w:t>SI</w:t>
            </w:r>
          </w:p>
          <w:p w:rsidR="00F57613" w:rsidRPr="00D62D17" w:rsidRDefault="00F57613" w:rsidP="00D62D17">
            <w:pPr>
              <w:jc w:val="center"/>
              <w:rPr>
                <w:rFonts w:ascii="Times New Roman" w:hAnsi="Times New Roman" w:cs="Times New Roman"/>
                <w:sz w:val="24"/>
                <w:szCs w:val="24"/>
              </w:rPr>
            </w:pPr>
          </w:p>
        </w:tc>
      </w:tr>
      <w:tr w:rsidR="00C06CB2" w:rsidRPr="00D62D17" w:rsidTr="00F16151">
        <w:tc>
          <w:tcPr>
            <w:tcW w:w="1663" w:type="dxa"/>
            <w:tcBorders>
              <w:top w:val="nil"/>
              <w:left w:val="nil"/>
              <w:bottom w:val="nil"/>
              <w:right w:val="nil"/>
            </w:tcBorders>
          </w:tcPr>
          <w:p w:rsidR="00C06CB2" w:rsidRPr="00D62D17" w:rsidRDefault="00C06CB2" w:rsidP="00D62D17">
            <w:pPr>
              <w:rPr>
                <w:rFonts w:ascii="Times New Roman" w:hAnsi="Times New Roman" w:cs="Times New Roman"/>
                <w:sz w:val="24"/>
                <w:szCs w:val="24"/>
              </w:rPr>
            </w:pPr>
          </w:p>
        </w:tc>
        <w:tc>
          <w:tcPr>
            <w:tcW w:w="7512" w:type="dxa"/>
            <w:gridSpan w:val="4"/>
            <w:tcBorders>
              <w:top w:val="nil"/>
              <w:left w:val="nil"/>
              <w:bottom w:val="nil"/>
              <w:right w:val="nil"/>
            </w:tcBorders>
          </w:tcPr>
          <w:p w:rsidR="00C06CB2" w:rsidRPr="00D62D17" w:rsidRDefault="00D62D17" w:rsidP="00D62D17">
            <w:pPr>
              <w:jc w:val="both"/>
              <w:rPr>
                <w:rFonts w:ascii="Times New Roman" w:hAnsi="Times New Roman" w:cs="Times New Roman"/>
                <w:sz w:val="24"/>
                <w:szCs w:val="24"/>
              </w:rPr>
            </w:pPr>
            <w:r>
              <w:rPr>
                <w:rFonts w:ascii="Times New Roman" w:hAnsi="Times New Roman" w:cs="Times New Roman"/>
                <w:sz w:val="24"/>
                <w:szCs w:val="24"/>
              </w:rPr>
              <w:t xml:space="preserve">         </w:t>
            </w:r>
            <w:r w:rsidR="00C06CB2" w:rsidRPr="00D62D17">
              <w:rPr>
                <w:rFonts w:ascii="Times New Roman" w:hAnsi="Times New Roman" w:cs="Times New Roman"/>
                <w:sz w:val="24"/>
                <w:szCs w:val="24"/>
              </w:rPr>
              <w:t>Kuzey Kıbrıs Türk Cumhuriyeti Cumhuriyet Meclisi aşağıdaki Yasayı yapar:</w:t>
            </w:r>
          </w:p>
        </w:tc>
      </w:tr>
      <w:tr w:rsidR="00F16151" w:rsidRPr="00D62D17" w:rsidTr="00F16151">
        <w:tc>
          <w:tcPr>
            <w:tcW w:w="9175" w:type="dxa"/>
            <w:gridSpan w:val="5"/>
            <w:tcBorders>
              <w:top w:val="nil"/>
              <w:left w:val="nil"/>
              <w:bottom w:val="nil"/>
              <w:right w:val="nil"/>
            </w:tcBorders>
          </w:tcPr>
          <w:p w:rsidR="00F16151" w:rsidRDefault="00F16151" w:rsidP="00D62D17">
            <w:pPr>
              <w:jc w:val="both"/>
              <w:rPr>
                <w:rFonts w:ascii="Times New Roman" w:hAnsi="Times New Roman" w:cs="Times New Roman"/>
                <w:sz w:val="24"/>
                <w:szCs w:val="24"/>
              </w:rPr>
            </w:pPr>
          </w:p>
        </w:tc>
      </w:tr>
      <w:tr w:rsidR="00D62D17" w:rsidRPr="00D62D17" w:rsidTr="00F16151">
        <w:tc>
          <w:tcPr>
            <w:tcW w:w="1663" w:type="dxa"/>
            <w:tcBorders>
              <w:top w:val="nil"/>
              <w:left w:val="nil"/>
              <w:bottom w:val="nil"/>
              <w:right w:val="nil"/>
            </w:tcBorders>
          </w:tcPr>
          <w:p w:rsidR="00D62D17" w:rsidRPr="00D62D17" w:rsidRDefault="00D62D17" w:rsidP="00D62D17">
            <w:pPr>
              <w:rPr>
                <w:rFonts w:ascii="Times New Roman" w:hAnsi="Times New Roman" w:cs="Times New Roman"/>
                <w:sz w:val="24"/>
                <w:szCs w:val="24"/>
              </w:rPr>
            </w:pPr>
            <w:r w:rsidRPr="00D62D17">
              <w:rPr>
                <w:rFonts w:ascii="Times New Roman" w:hAnsi="Times New Roman" w:cs="Times New Roman"/>
                <w:sz w:val="24"/>
                <w:szCs w:val="24"/>
              </w:rPr>
              <w:t>Kısa İsim</w:t>
            </w:r>
          </w:p>
          <w:p w:rsidR="00D62D17" w:rsidRPr="00D62D17" w:rsidRDefault="00D62D17" w:rsidP="00D62D17">
            <w:pPr>
              <w:rPr>
                <w:rFonts w:ascii="Times New Roman" w:hAnsi="Times New Roman" w:cs="Times New Roman"/>
                <w:sz w:val="24"/>
                <w:szCs w:val="24"/>
              </w:rPr>
            </w:pPr>
            <w:r w:rsidRPr="00D62D17">
              <w:rPr>
                <w:rFonts w:ascii="Times New Roman" w:hAnsi="Times New Roman" w:cs="Times New Roman"/>
                <w:sz w:val="24"/>
                <w:szCs w:val="24"/>
              </w:rPr>
              <w:t xml:space="preserve">44/1996 </w:t>
            </w:r>
          </w:p>
          <w:p w:rsidR="00D62D17" w:rsidRPr="00D62D17" w:rsidRDefault="00D62D17" w:rsidP="00D62D17">
            <w:pPr>
              <w:rPr>
                <w:rFonts w:ascii="Times New Roman" w:hAnsi="Times New Roman" w:cs="Times New Roman"/>
                <w:sz w:val="24"/>
                <w:szCs w:val="24"/>
              </w:rPr>
            </w:pPr>
            <w:r w:rsidRPr="00D62D17">
              <w:rPr>
                <w:rFonts w:ascii="Times New Roman" w:hAnsi="Times New Roman" w:cs="Times New Roman"/>
                <w:sz w:val="24"/>
                <w:szCs w:val="24"/>
              </w:rPr>
              <w:t xml:space="preserve">   19/1997</w:t>
            </w:r>
          </w:p>
        </w:tc>
        <w:tc>
          <w:tcPr>
            <w:tcW w:w="7512" w:type="dxa"/>
            <w:gridSpan w:val="4"/>
            <w:tcBorders>
              <w:top w:val="nil"/>
              <w:left w:val="nil"/>
              <w:bottom w:val="nil"/>
              <w:right w:val="nil"/>
            </w:tcBorders>
          </w:tcPr>
          <w:p w:rsidR="00D62D17" w:rsidRPr="00D62D17" w:rsidRDefault="00D62D17" w:rsidP="00932731">
            <w:pPr>
              <w:jc w:val="both"/>
              <w:rPr>
                <w:rFonts w:ascii="Times New Roman" w:hAnsi="Times New Roman" w:cs="Times New Roman"/>
                <w:sz w:val="24"/>
                <w:szCs w:val="24"/>
              </w:rPr>
            </w:pPr>
            <w:r w:rsidRPr="00D62D17">
              <w:rPr>
                <w:rFonts w:ascii="Times New Roman" w:hAnsi="Times New Roman" w:cs="Times New Roman"/>
                <w:sz w:val="24"/>
                <w:szCs w:val="24"/>
              </w:rPr>
              <w:t>1.</w:t>
            </w:r>
            <w:r>
              <w:rPr>
                <w:rFonts w:ascii="Times New Roman" w:hAnsi="Times New Roman" w:cs="Times New Roman"/>
                <w:sz w:val="24"/>
                <w:szCs w:val="24"/>
              </w:rPr>
              <w:t xml:space="preserve"> </w:t>
            </w:r>
            <w:r w:rsidRPr="00D62D17">
              <w:rPr>
                <w:rFonts w:ascii="Times New Roman" w:hAnsi="Times New Roman" w:cs="Times New Roman"/>
                <w:sz w:val="24"/>
                <w:szCs w:val="24"/>
              </w:rPr>
              <w:t>Bu Yasa, Gümrük Vergileri Tarife (Değişiklik) Yasası olarak isimlendirilir ve aşağıda “Esas Yasa” olarak anılan Gümrük Vergileri Tarife Yasası ile birlikte okunur.</w:t>
            </w:r>
          </w:p>
        </w:tc>
      </w:tr>
      <w:tr w:rsidR="00F16151" w:rsidRPr="00D62D17" w:rsidTr="00F16151">
        <w:tc>
          <w:tcPr>
            <w:tcW w:w="9175" w:type="dxa"/>
            <w:gridSpan w:val="5"/>
            <w:tcBorders>
              <w:top w:val="nil"/>
              <w:left w:val="nil"/>
              <w:bottom w:val="nil"/>
              <w:right w:val="nil"/>
            </w:tcBorders>
          </w:tcPr>
          <w:p w:rsidR="00F16151" w:rsidRPr="00D62D17" w:rsidRDefault="00F16151" w:rsidP="00D62D17">
            <w:pPr>
              <w:jc w:val="both"/>
              <w:rPr>
                <w:rFonts w:ascii="Times New Roman" w:hAnsi="Times New Roman" w:cs="Times New Roman"/>
                <w:sz w:val="24"/>
                <w:szCs w:val="24"/>
              </w:rPr>
            </w:pPr>
          </w:p>
        </w:tc>
      </w:tr>
      <w:tr w:rsidR="00CD4E62" w:rsidRPr="00D62D17" w:rsidTr="00CD4E62">
        <w:tc>
          <w:tcPr>
            <w:tcW w:w="1663" w:type="dxa"/>
            <w:tcBorders>
              <w:top w:val="nil"/>
              <w:left w:val="nil"/>
              <w:bottom w:val="nil"/>
              <w:right w:val="nil"/>
            </w:tcBorders>
          </w:tcPr>
          <w:p w:rsidR="00CD4E62" w:rsidRPr="00D62D17" w:rsidRDefault="00CD4E62" w:rsidP="00D62D17">
            <w:pPr>
              <w:rPr>
                <w:rFonts w:ascii="Times New Roman" w:hAnsi="Times New Roman" w:cs="Times New Roman"/>
                <w:strike/>
                <w:color w:val="FF0000"/>
                <w:sz w:val="24"/>
                <w:szCs w:val="24"/>
              </w:rPr>
            </w:pPr>
            <w:r w:rsidRPr="00D62D17">
              <w:rPr>
                <w:rFonts w:ascii="Times New Roman" w:hAnsi="Times New Roman" w:cs="Times New Roman"/>
                <w:sz w:val="24"/>
                <w:szCs w:val="24"/>
              </w:rPr>
              <w:t>Esas Yasanın 2’nci Maddesinin Değiştirilmesi</w:t>
            </w:r>
          </w:p>
        </w:tc>
        <w:tc>
          <w:tcPr>
            <w:tcW w:w="425" w:type="dxa"/>
            <w:tcBorders>
              <w:top w:val="nil"/>
              <w:left w:val="nil"/>
              <w:bottom w:val="nil"/>
              <w:right w:val="nil"/>
            </w:tcBorders>
          </w:tcPr>
          <w:p w:rsidR="00CD4E62" w:rsidRPr="00D62D17" w:rsidRDefault="00CD4E62" w:rsidP="00CD4E62">
            <w:pPr>
              <w:jc w:val="both"/>
              <w:rPr>
                <w:rFonts w:ascii="Times New Roman" w:hAnsi="Times New Roman" w:cs="Times New Roman"/>
                <w:strike/>
                <w:color w:val="FF0000"/>
                <w:sz w:val="24"/>
                <w:szCs w:val="24"/>
              </w:rPr>
            </w:pPr>
            <w:r>
              <w:rPr>
                <w:rFonts w:ascii="Times New Roman" w:hAnsi="Times New Roman" w:cs="Times New Roman"/>
                <w:sz w:val="24"/>
                <w:szCs w:val="24"/>
              </w:rPr>
              <w:t xml:space="preserve">2. </w:t>
            </w:r>
          </w:p>
        </w:tc>
        <w:tc>
          <w:tcPr>
            <w:tcW w:w="567" w:type="dxa"/>
            <w:tcBorders>
              <w:top w:val="nil"/>
              <w:left w:val="nil"/>
              <w:bottom w:val="nil"/>
              <w:right w:val="nil"/>
            </w:tcBorders>
          </w:tcPr>
          <w:p w:rsidR="00CD4E62" w:rsidRPr="00CD4E62" w:rsidRDefault="00CD4E62" w:rsidP="00CD4E62">
            <w:pPr>
              <w:ind w:left="-108"/>
              <w:jc w:val="center"/>
              <w:rPr>
                <w:rFonts w:ascii="Times New Roman" w:hAnsi="Times New Roman" w:cs="Times New Roman"/>
                <w:color w:val="000000" w:themeColor="text1"/>
                <w:sz w:val="24"/>
                <w:szCs w:val="24"/>
              </w:rPr>
            </w:pPr>
            <w:r w:rsidRPr="00CD4E62">
              <w:rPr>
                <w:rFonts w:ascii="Times New Roman" w:hAnsi="Times New Roman" w:cs="Times New Roman"/>
                <w:color w:val="000000" w:themeColor="text1"/>
                <w:sz w:val="24"/>
                <w:szCs w:val="24"/>
              </w:rPr>
              <w:t>(1)</w:t>
            </w:r>
          </w:p>
        </w:tc>
        <w:tc>
          <w:tcPr>
            <w:tcW w:w="6520" w:type="dxa"/>
            <w:gridSpan w:val="2"/>
            <w:tcBorders>
              <w:top w:val="nil"/>
              <w:left w:val="nil"/>
              <w:bottom w:val="nil"/>
              <w:right w:val="nil"/>
            </w:tcBorders>
          </w:tcPr>
          <w:p w:rsidR="00CD4E62" w:rsidRDefault="00CD4E62" w:rsidP="00CD4E62">
            <w:pPr>
              <w:ind w:left="-108"/>
              <w:jc w:val="both"/>
              <w:rPr>
                <w:rFonts w:ascii="Times New Roman" w:hAnsi="Times New Roman" w:cs="Times New Roman"/>
                <w:color w:val="000000" w:themeColor="text1"/>
                <w:sz w:val="24"/>
                <w:szCs w:val="24"/>
              </w:rPr>
            </w:pPr>
            <w:r w:rsidRPr="00CD4E62">
              <w:rPr>
                <w:rFonts w:ascii="Times New Roman" w:hAnsi="Times New Roman" w:cs="Times New Roman"/>
                <w:color w:val="000000" w:themeColor="text1"/>
                <w:sz w:val="24"/>
                <w:szCs w:val="24"/>
              </w:rPr>
              <w:t>Esas Yasa, 2’nci maddesinin (1)’inci fıkrasında yer alan “Gümrük Mevzuatı” tefsirinden hemen sonra aşağıdaki yeni “Gümrük V</w:t>
            </w:r>
            <w:r>
              <w:rPr>
                <w:rFonts w:ascii="Times New Roman" w:hAnsi="Times New Roman" w:cs="Times New Roman"/>
                <w:color w:val="000000" w:themeColor="text1"/>
                <w:sz w:val="24"/>
                <w:szCs w:val="24"/>
              </w:rPr>
              <w:t>ergisi” tefsiri ekle</w:t>
            </w:r>
            <w:r w:rsidR="00D266C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mek suretiyle değiştirilir:</w:t>
            </w:r>
          </w:p>
          <w:p w:rsidR="00CD4E62" w:rsidRPr="00CD4E62" w:rsidRDefault="00CD4E62" w:rsidP="00CD4E62">
            <w:pPr>
              <w:jc w:val="both"/>
              <w:rPr>
                <w:rFonts w:ascii="Times New Roman" w:hAnsi="Times New Roman" w:cs="Times New Roman"/>
                <w:color w:val="000000" w:themeColor="text1"/>
                <w:sz w:val="24"/>
                <w:szCs w:val="24"/>
              </w:rPr>
            </w:pPr>
          </w:p>
        </w:tc>
      </w:tr>
      <w:tr w:rsidR="00883584" w:rsidRPr="00D62D17" w:rsidTr="00883584">
        <w:tc>
          <w:tcPr>
            <w:tcW w:w="1663" w:type="dxa"/>
            <w:tcBorders>
              <w:top w:val="nil"/>
              <w:left w:val="nil"/>
              <w:bottom w:val="nil"/>
              <w:right w:val="nil"/>
            </w:tcBorders>
          </w:tcPr>
          <w:p w:rsidR="00883584" w:rsidRPr="00D62D17" w:rsidRDefault="00883584" w:rsidP="00D62D17">
            <w:pPr>
              <w:rPr>
                <w:rFonts w:ascii="Times New Roman" w:hAnsi="Times New Roman" w:cs="Times New Roman"/>
                <w:strike/>
                <w:color w:val="FF0000"/>
                <w:sz w:val="24"/>
                <w:szCs w:val="24"/>
              </w:rPr>
            </w:pPr>
          </w:p>
        </w:tc>
        <w:tc>
          <w:tcPr>
            <w:tcW w:w="425" w:type="dxa"/>
            <w:tcBorders>
              <w:top w:val="nil"/>
              <w:left w:val="nil"/>
              <w:bottom w:val="nil"/>
              <w:right w:val="nil"/>
            </w:tcBorders>
          </w:tcPr>
          <w:p w:rsidR="00883584" w:rsidRPr="00D62D17" w:rsidRDefault="00883584" w:rsidP="00D62D17">
            <w:pPr>
              <w:rPr>
                <w:rFonts w:ascii="Times New Roman" w:hAnsi="Times New Roman" w:cs="Times New Roman"/>
                <w:strike/>
                <w:color w:val="FF0000"/>
                <w:sz w:val="24"/>
                <w:szCs w:val="24"/>
              </w:rPr>
            </w:pPr>
          </w:p>
        </w:tc>
        <w:tc>
          <w:tcPr>
            <w:tcW w:w="567" w:type="dxa"/>
            <w:tcBorders>
              <w:top w:val="nil"/>
              <w:left w:val="nil"/>
              <w:bottom w:val="nil"/>
              <w:right w:val="nil"/>
            </w:tcBorders>
          </w:tcPr>
          <w:p w:rsidR="00883584" w:rsidRPr="00F16151" w:rsidRDefault="00883584" w:rsidP="00296139">
            <w:pPr>
              <w:ind w:left="-108"/>
              <w:rPr>
                <w:rFonts w:ascii="Times New Roman" w:hAnsi="Times New Roman" w:cs="Times New Roman"/>
                <w:color w:val="000000" w:themeColor="text1"/>
                <w:sz w:val="24"/>
                <w:szCs w:val="24"/>
              </w:rPr>
            </w:pPr>
          </w:p>
        </w:tc>
        <w:tc>
          <w:tcPr>
            <w:tcW w:w="283" w:type="dxa"/>
            <w:tcBorders>
              <w:top w:val="nil"/>
              <w:left w:val="nil"/>
              <w:bottom w:val="nil"/>
              <w:right w:val="nil"/>
            </w:tcBorders>
          </w:tcPr>
          <w:p w:rsidR="00883584" w:rsidRDefault="00883584" w:rsidP="0009232D">
            <w:pPr>
              <w:jc w:val="both"/>
              <w:rPr>
                <w:rFonts w:ascii="Times New Roman" w:hAnsi="Times New Roman" w:cs="Times New Roman"/>
                <w:sz w:val="24"/>
                <w:szCs w:val="24"/>
              </w:rPr>
            </w:pPr>
          </w:p>
        </w:tc>
        <w:tc>
          <w:tcPr>
            <w:tcW w:w="6237" w:type="dxa"/>
            <w:tcBorders>
              <w:top w:val="nil"/>
              <w:left w:val="nil"/>
              <w:bottom w:val="nil"/>
              <w:right w:val="nil"/>
            </w:tcBorders>
          </w:tcPr>
          <w:p w:rsidR="00883584" w:rsidRDefault="00883584" w:rsidP="005936DE">
            <w:pPr>
              <w:jc w:val="both"/>
              <w:rPr>
                <w:rFonts w:ascii="Times New Roman" w:hAnsi="Times New Roman" w:cs="Times New Roman"/>
                <w:sz w:val="24"/>
                <w:szCs w:val="24"/>
              </w:rPr>
            </w:pPr>
            <w:r>
              <w:rPr>
                <w:rFonts w:ascii="Times New Roman" w:hAnsi="Times New Roman" w:cs="Times New Roman"/>
                <w:sz w:val="24"/>
                <w:szCs w:val="24"/>
              </w:rPr>
              <w:t>“Gümrük Vergisi”, bu Yasaya Ek’</w:t>
            </w:r>
            <w:r w:rsidRPr="00D62D17">
              <w:rPr>
                <w:rFonts w:ascii="Times New Roman" w:hAnsi="Times New Roman" w:cs="Times New Roman"/>
                <w:sz w:val="24"/>
                <w:szCs w:val="24"/>
              </w:rPr>
              <w:t>li II’nci Cetvel</w:t>
            </w:r>
            <w:r>
              <w:rPr>
                <w:rFonts w:ascii="Times New Roman" w:hAnsi="Times New Roman" w:cs="Times New Roman"/>
                <w:sz w:val="24"/>
                <w:szCs w:val="24"/>
              </w:rPr>
              <w:t>’</w:t>
            </w:r>
            <w:r w:rsidRPr="00D62D17">
              <w:rPr>
                <w:rFonts w:ascii="Times New Roman" w:hAnsi="Times New Roman" w:cs="Times New Roman"/>
                <w:sz w:val="24"/>
                <w:szCs w:val="24"/>
              </w:rPr>
              <w:t>de belirtilen malların karşısındaki sü</w:t>
            </w:r>
            <w:r>
              <w:rPr>
                <w:rFonts w:ascii="Times New Roman" w:hAnsi="Times New Roman" w:cs="Times New Roman"/>
                <w:sz w:val="24"/>
                <w:szCs w:val="24"/>
              </w:rPr>
              <w:t>tunlarda gösterilen vergilerin advalorem, s</w:t>
            </w:r>
            <w:r w:rsidRPr="00D62D17">
              <w:rPr>
                <w:rFonts w:ascii="Times New Roman" w:hAnsi="Times New Roman" w:cs="Times New Roman"/>
                <w:sz w:val="24"/>
                <w:szCs w:val="24"/>
              </w:rPr>
              <w:t>pesifik veya bileşik oranlarını anlatır.</w:t>
            </w:r>
            <w:r>
              <w:rPr>
                <w:rFonts w:ascii="Times New Roman" w:hAnsi="Times New Roman" w:cs="Times New Roman"/>
                <w:sz w:val="24"/>
                <w:szCs w:val="24"/>
              </w:rPr>
              <w:t>”</w:t>
            </w:r>
          </w:p>
          <w:p w:rsidR="00883584" w:rsidRDefault="00883584" w:rsidP="005936DE">
            <w:pPr>
              <w:jc w:val="both"/>
              <w:rPr>
                <w:rFonts w:ascii="Times New Roman" w:hAnsi="Times New Roman" w:cs="Times New Roman"/>
                <w:sz w:val="24"/>
                <w:szCs w:val="24"/>
              </w:rPr>
            </w:pPr>
          </w:p>
        </w:tc>
      </w:tr>
      <w:tr w:rsidR="00883584" w:rsidRPr="00D62D17" w:rsidTr="00296139">
        <w:tc>
          <w:tcPr>
            <w:tcW w:w="1663" w:type="dxa"/>
            <w:tcBorders>
              <w:top w:val="nil"/>
              <w:left w:val="nil"/>
              <w:bottom w:val="nil"/>
              <w:right w:val="nil"/>
            </w:tcBorders>
          </w:tcPr>
          <w:p w:rsidR="00883584" w:rsidRPr="00D62D17" w:rsidRDefault="00883584" w:rsidP="00D62D17">
            <w:pPr>
              <w:rPr>
                <w:rFonts w:ascii="Times New Roman" w:hAnsi="Times New Roman" w:cs="Times New Roman"/>
                <w:strike/>
                <w:color w:val="FF0000"/>
                <w:sz w:val="24"/>
                <w:szCs w:val="24"/>
              </w:rPr>
            </w:pPr>
          </w:p>
        </w:tc>
        <w:tc>
          <w:tcPr>
            <w:tcW w:w="425" w:type="dxa"/>
            <w:tcBorders>
              <w:top w:val="nil"/>
              <w:left w:val="nil"/>
              <w:bottom w:val="nil"/>
              <w:right w:val="nil"/>
            </w:tcBorders>
          </w:tcPr>
          <w:p w:rsidR="00883584" w:rsidRPr="00D62D17" w:rsidRDefault="00883584" w:rsidP="00D62D17">
            <w:pPr>
              <w:rPr>
                <w:rFonts w:ascii="Times New Roman" w:hAnsi="Times New Roman" w:cs="Times New Roman"/>
                <w:strike/>
                <w:color w:val="FF0000"/>
                <w:sz w:val="24"/>
                <w:szCs w:val="24"/>
              </w:rPr>
            </w:pPr>
          </w:p>
        </w:tc>
        <w:tc>
          <w:tcPr>
            <w:tcW w:w="567" w:type="dxa"/>
            <w:tcBorders>
              <w:top w:val="nil"/>
              <w:left w:val="nil"/>
              <w:bottom w:val="nil"/>
              <w:right w:val="nil"/>
            </w:tcBorders>
          </w:tcPr>
          <w:p w:rsidR="00883584" w:rsidRPr="00F16151" w:rsidRDefault="00883584" w:rsidP="00296139">
            <w:pPr>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20" w:type="dxa"/>
            <w:gridSpan w:val="2"/>
            <w:tcBorders>
              <w:top w:val="nil"/>
              <w:left w:val="nil"/>
              <w:bottom w:val="nil"/>
              <w:right w:val="nil"/>
            </w:tcBorders>
          </w:tcPr>
          <w:p w:rsidR="00883584" w:rsidRDefault="00883584" w:rsidP="0009232D">
            <w:pPr>
              <w:jc w:val="both"/>
              <w:rPr>
                <w:rFonts w:ascii="Times New Roman" w:hAnsi="Times New Roman" w:cs="Times New Roman"/>
                <w:sz w:val="24"/>
                <w:szCs w:val="24"/>
              </w:rPr>
            </w:pPr>
            <w:r>
              <w:rPr>
                <w:rFonts w:ascii="Times New Roman" w:hAnsi="Times New Roman" w:cs="Times New Roman"/>
                <w:sz w:val="24"/>
                <w:szCs w:val="24"/>
              </w:rPr>
              <w:t xml:space="preserve">Esas Yasa, 2’nci </w:t>
            </w:r>
            <w:r w:rsidRPr="00CD4E62">
              <w:rPr>
                <w:rFonts w:ascii="Times New Roman" w:hAnsi="Times New Roman" w:cs="Times New Roman"/>
                <w:sz w:val="24"/>
                <w:szCs w:val="24"/>
              </w:rPr>
              <w:t>maddesinin (1)’inci fıkrasında yer alan “</w:t>
            </w:r>
            <w:r>
              <w:rPr>
                <w:rFonts w:ascii="Times New Roman" w:hAnsi="Times New Roman" w:cs="Times New Roman"/>
                <w:sz w:val="24"/>
                <w:szCs w:val="24"/>
              </w:rPr>
              <w:t>Gümrükleme</w:t>
            </w:r>
            <w:r w:rsidRPr="00CD4E62">
              <w:rPr>
                <w:rFonts w:ascii="Times New Roman" w:hAnsi="Times New Roman" w:cs="Times New Roman"/>
                <w:sz w:val="24"/>
                <w:szCs w:val="24"/>
              </w:rPr>
              <w:t>” tefsiri</w:t>
            </w:r>
            <w:r>
              <w:rPr>
                <w:rFonts w:ascii="Times New Roman" w:hAnsi="Times New Roman" w:cs="Times New Roman"/>
                <w:sz w:val="24"/>
                <w:szCs w:val="24"/>
              </w:rPr>
              <w:t xml:space="preserve">nden hemen sonra sırasıyla aşağıdaki yeni </w:t>
            </w:r>
            <w:r w:rsidRPr="00CD4E62">
              <w:rPr>
                <w:rFonts w:ascii="Times New Roman" w:hAnsi="Times New Roman" w:cs="Times New Roman"/>
                <w:sz w:val="24"/>
                <w:szCs w:val="24"/>
              </w:rPr>
              <w:t>“Hediye”, “İthalat Vergileri” ve “Yerleşik” tefsirleri eklenmek suretiyle değiştirilir:</w:t>
            </w:r>
          </w:p>
          <w:p w:rsidR="00883584" w:rsidRDefault="00883584" w:rsidP="0009232D">
            <w:pPr>
              <w:jc w:val="both"/>
              <w:rPr>
                <w:rFonts w:ascii="Times New Roman" w:hAnsi="Times New Roman" w:cs="Times New Roman"/>
                <w:sz w:val="24"/>
                <w:szCs w:val="24"/>
              </w:rPr>
            </w:pPr>
          </w:p>
        </w:tc>
      </w:tr>
      <w:tr w:rsidR="00883584" w:rsidRPr="00D62D17" w:rsidTr="00883584">
        <w:tc>
          <w:tcPr>
            <w:tcW w:w="1663"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425"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567"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283" w:type="dxa"/>
            <w:tcBorders>
              <w:top w:val="nil"/>
              <w:left w:val="nil"/>
              <w:bottom w:val="nil"/>
              <w:right w:val="nil"/>
            </w:tcBorders>
          </w:tcPr>
          <w:p w:rsidR="00883584" w:rsidRPr="00D62D17" w:rsidRDefault="00883584" w:rsidP="00833A79">
            <w:pPr>
              <w:jc w:val="both"/>
              <w:rPr>
                <w:rFonts w:ascii="Times New Roman" w:hAnsi="Times New Roman" w:cs="Times New Roman"/>
                <w:strike/>
                <w:color w:val="FF0000"/>
                <w:sz w:val="24"/>
                <w:szCs w:val="24"/>
              </w:rPr>
            </w:pPr>
          </w:p>
        </w:tc>
        <w:tc>
          <w:tcPr>
            <w:tcW w:w="6237" w:type="dxa"/>
            <w:tcBorders>
              <w:top w:val="nil"/>
              <w:left w:val="nil"/>
              <w:bottom w:val="nil"/>
              <w:right w:val="nil"/>
            </w:tcBorders>
          </w:tcPr>
          <w:p w:rsidR="00883584" w:rsidRPr="00D62D17" w:rsidRDefault="00883584" w:rsidP="00833A79">
            <w:pPr>
              <w:jc w:val="both"/>
              <w:rPr>
                <w:rFonts w:ascii="Times New Roman" w:hAnsi="Times New Roman" w:cs="Times New Roman"/>
                <w:strike/>
                <w:color w:val="FF0000"/>
                <w:sz w:val="24"/>
                <w:szCs w:val="24"/>
              </w:rPr>
            </w:pPr>
            <w:r w:rsidRPr="00883584">
              <w:rPr>
                <w:rFonts w:ascii="Times New Roman" w:hAnsi="Times New Roman" w:cs="Times New Roman"/>
                <w:sz w:val="24"/>
                <w:szCs w:val="24"/>
              </w:rPr>
              <w:t>“Hediye”, değeri 70.- € (Yetmiş Euro) karşılığı Türk Lirasını geçmemek üzere Kuzey Kıbrıs Türk Cumhuriyeti dışında yerleşik gerçek bir kişiden Kuzey Kıbrıs Türk Cumhuriyetinde yerleşik gerçek bir kişiye Ramazan Bayramı ile Kurban Bayramı başlangıç tarihinden 15 (on beş) gün öncesinden başlayarak bitiş tarihinin 15 (on beş) gün sonrasına ve Noel ile yılbaşının başlangıç tarihinden 30 (otuz) gün öncesinden başlayarak bitiş tarihinin 30 (otuz) gün sonrasına kadar gönderilen eşyayı anlatır.</w:t>
            </w:r>
          </w:p>
        </w:tc>
      </w:tr>
      <w:tr w:rsidR="00883584" w:rsidRPr="00D62D17" w:rsidTr="00883584">
        <w:tc>
          <w:tcPr>
            <w:tcW w:w="1663"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425"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567"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283" w:type="dxa"/>
            <w:tcBorders>
              <w:top w:val="nil"/>
              <w:left w:val="nil"/>
              <w:bottom w:val="nil"/>
              <w:right w:val="nil"/>
            </w:tcBorders>
          </w:tcPr>
          <w:p w:rsidR="00883584" w:rsidRPr="00D62D17" w:rsidRDefault="00883584" w:rsidP="00833A79">
            <w:pPr>
              <w:jc w:val="both"/>
              <w:rPr>
                <w:rFonts w:ascii="Times New Roman" w:hAnsi="Times New Roman" w:cs="Times New Roman"/>
                <w:strike/>
                <w:color w:val="FF0000"/>
                <w:sz w:val="24"/>
                <w:szCs w:val="24"/>
              </w:rPr>
            </w:pPr>
          </w:p>
        </w:tc>
        <w:tc>
          <w:tcPr>
            <w:tcW w:w="6237" w:type="dxa"/>
            <w:tcBorders>
              <w:top w:val="nil"/>
              <w:left w:val="nil"/>
              <w:bottom w:val="nil"/>
              <w:right w:val="nil"/>
            </w:tcBorders>
          </w:tcPr>
          <w:p w:rsidR="00883584" w:rsidRPr="00883584" w:rsidRDefault="00883584" w:rsidP="00833A79">
            <w:pPr>
              <w:jc w:val="both"/>
              <w:rPr>
                <w:rFonts w:ascii="Times New Roman" w:hAnsi="Times New Roman" w:cs="Times New Roman"/>
                <w:sz w:val="24"/>
                <w:szCs w:val="24"/>
              </w:rPr>
            </w:pPr>
            <w:r w:rsidRPr="00883584">
              <w:rPr>
                <w:rFonts w:ascii="Times New Roman" w:hAnsi="Times New Roman" w:cs="Times New Roman"/>
                <w:sz w:val="24"/>
                <w:szCs w:val="24"/>
              </w:rPr>
              <w:t>“İthalat Vergileri”, eşyanın ithalinde ödenecek gümrük vergisi, vergi, resim, harç, fon ve mali yükleri anlatır.</w:t>
            </w:r>
          </w:p>
        </w:tc>
      </w:tr>
      <w:tr w:rsidR="00883584" w:rsidRPr="00D62D17" w:rsidTr="00883584">
        <w:tc>
          <w:tcPr>
            <w:tcW w:w="1663"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425"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567" w:type="dxa"/>
            <w:tcBorders>
              <w:top w:val="nil"/>
              <w:left w:val="nil"/>
              <w:bottom w:val="nil"/>
              <w:right w:val="nil"/>
            </w:tcBorders>
          </w:tcPr>
          <w:p w:rsidR="00883584" w:rsidRPr="00D62D17" w:rsidRDefault="00883584" w:rsidP="00D62D17">
            <w:pPr>
              <w:rPr>
                <w:rFonts w:ascii="Times New Roman" w:hAnsi="Times New Roman" w:cs="Times New Roman"/>
                <w:sz w:val="24"/>
                <w:szCs w:val="24"/>
              </w:rPr>
            </w:pPr>
          </w:p>
        </w:tc>
        <w:tc>
          <w:tcPr>
            <w:tcW w:w="283" w:type="dxa"/>
            <w:tcBorders>
              <w:top w:val="nil"/>
              <w:left w:val="nil"/>
              <w:bottom w:val="nil"/>
              <w:right w:val="nil"/>
            </w:tcBorders>
          </w:tcPr>
          <w:p w:rsidR="00883584" w:rsidRPr="00D62D17" w:rsidRDefault="00883584" w:rsidP="00833A79">
            <w:pPr>
              <w:jc w:val="both"/>
              <w:rPr>
                <w:rFonts w:ascii="Times New Roman" w:hAnsi="Times New Roman" w:cs="Times New Roman"/>
                <w:strike/>
                <w:color w:val="FF0000"/>
                <w:sz w:val="24"/>
                <w:szCs w:val="24"/>
              </w:rPr>
            </w:pPr>
          </w:p>
        </w:tc>
        <w:tc>
          <w:tcPr>
            <w:tcW w:w="6237" w:type="dxa"/>
            <w:tcBorders>
              <w:top w:val="nil"/>
              <w:left w:val="nil"/>
              <w:bottom w:val="nil"/>
              <w:right w:val="nil"/>
            </w:tcBorders>
          </w:tcPr>
          <w:p w:rsidR="00883584" w:rsidRPr="00883584" w:rsidRDefault="00883584" w:rsidP="00833A79">
            <w:pPr>
              <w:jc w:val="both"/>
              <w:rPr>
                <w:rFonts w:ascii="Times New Roman" w:hAnsi="Times New Roman" w:cs="Times New Roman"/>
                <w:sz w:val="24"/>
                <w:szCs w:val="24"/>
              </w:rPr>
            </w:pPr>
            <w:r w:rsidRPr="00883584">
              <w:rPr>
                <w:rFonts w:ascii="Times New Roman" w:hAnsi="Times New Roman" w:cs="Times New Roman"/>
                <w:sz w:val="24"/>
                <w:szCs w:val="24"/>
              </w:rPr>
              <w:t>“Yerleşik”, Devlete son giriş tarihinden önceki son 2 (iki) yıl içerisinde, Devlette 365 (üç yüz altmış beş) takvim gününden fazla kalmış olan kişileri anlatır.”</w:t>
            </w:r>
          </w:p>
        </w:tc>
      </w:tr>
    </w:tbl>
    <w:p w:rsidR="00CD4E62" w:rsidRDefault="00CD4E62">
      <w:r>
        <w:br w:type="page"/>
      </w:r>
    </w:p>
    <w:tbl>
      <w:tblPr>
        <w:tblStyle w:val="TableGrid"/>
        <w:tblW w:w="0" w:type="auto"/>
        <w:tblInd w:w="5" w:type="dxa"/>
        <w:tblLayout w:type="fixed"/>
        <w:tblLook w:val="04A0" w:firstRow="1" w:lastRow="0" w:firstColumn="1" w:lastColumn="0" w:noHBand="0" w:noVBand="1"/>
      </w:tblPr>
      <w:tblGrid>
        <w:gridCol w:w="1663"/>
        <w:gridCol w:w="425"/>
        <w:gridCol w:w="1276"/>
        <w:gridCol w:w="519"/>
        <w:gridCol w:w="567"/>
        <w:gridCol w:w="4725"/>
      </w:tblGrid>
      <w:tr w:rsidR="00F16151" w:rsidRPr="00D62D17" w:rsidTr="00F16151">
        <w:tc>
          <w:tcPr>
            <w:tcW w:w="1663" w:type="dxa"/>
            <w:tcBorders>
              <w:top w:val="nil"/>
              <w:left w:val="nil"/>
              <w:bottom w:val="nil"/>
              <w:right w:val="nil"/>
            </w:tcBorders>
          </w:tcPr>
          <w:p w:rsidR="00F16151" w:rsidRPr="00D62D17" w:rsidRDefault="00F16151" w:rsidP="00D62D17">
            <w:pPr>
              <w:rPr>
                <w:rFonts w:ascii="Times New Roman" w:hAnsi="Times New Roman" w:cs="Times New Roman"/>
                <w:sz w:val="24"/>
                <w:szCs w:val="24"/>
              </w:rPr>
            </w:pPr>
            <w:r w:rsidRPr="00D62D17">
              <w:rPr>
                <w:rFonts w:ascii="Times New Roman" w:hAnsi="Times New Roman" w:cs="Times New Roman"/>
                <w:sz w:val="24"/>
                <w:szCs w:val="24"/>
              </w:rPr>
              <w:lastRenderedPageBreak/>
              <w:t xml:space="preserve">Esas Yasanın 3’üncü Maddesinin </w:t>
            </w:r>
          </w:p>
        </w:tc>
        <w:tc>
          <w:tcPr>
            <w:tcW w:w="7512" w:type="dxa"/>
            <w:gridSpan w:val="5"/>
            <w:tcBorders>
              <w:top w:val="nil"/>
              <w:left w:val="nil"/>
              <w:bottom w:val="nil"/>
              <w:right w:val="nil"/>
            </w:tcBorders>
          </w:tcPr>
          <w:p w:rsidR="00F16151" w:rsidRPr="00D62D17" w:rsidRDefault="00F16151" w:rsidP="00121DBF">
            <w:pPr>
              <w:jc w:val="both"/>
              <w:rPr>
                <w:rFonts w:ascii="Times New Roman" w:hAnsi="Times New Roman" w:cs="Times New Roman"/>
                <w:sz w:val="24"/>
                <w:szCs w:val="24"/>
              </w:rPr>
            </w:pPr>
            <w:r w:rsidRPr="00D62D17">
              <w:rPr>
                <w:rFonts w:ascii="Times New Roman" w:hAnsi="Times New Roman" w:cs="Times New Roman"/>
                <w:sz w:val="24"/>
                <w:szCs w:val="24"/>
              </w:rPr>
              <w:t>3.</w:t>
            </w:r>
            <w:r>
              <w:rPr>
                <w:rFonts w:ascii="Times New Roman" w:hAnsi="Times New Roman" w:cs="Times New Roman"/>
                <w:sz w:val="24"/>
                <w:szCs w:val="24"/>
              </w:rPr>
              <w:t xml:space="preserve"> </w:t>
            </w:r>
            <w:r w:rsidRPr="00D62D17">
              <w:rPr>
                <w:rFonts w:ascii="Times New Roman" w:hAnsi="Times New Roman" w:cs="Times New Roman"/>
                <w:sz w:val="24"/>
                <w:szCs w:val="24"/>
              </w:rPr>
              <w:t>Esas Yasa, 3’üncü maddesi</w:t>
            </w:r>
            <w:r w:rsidR="00CD4E62">
              <w:rPr>
                <w:rFonts w:ascii="Times New Roman" w:hAnsi="Times New Roman" w:cs="Times New Roman"/>
                <w:sz w:val="24"/>
                <w:szCs w:val="24"/>
              </w:rPr>
              <w:t>nin (2)’nci fıkrası</w:t>
            </w:r>
            <w:r w:rsidRPr="00D62D17">
              <w:rPr>
                <w:rFonts w:ascii="Times New Roman" w:hAnsi="Times New Roman" w:cs="Times New Roman"/>
                <w:sz w:val="24"/>
                <w:szCs w:val="24"/>
              </w:rPr>
              <w:t xml:space="preserve"> kaldırılmak ve yerine aşağıdaki yeni </w:t>
            </w:r>
            <w:r w:rsidR="00CD4E62">
              <w:rPr>
                <w:rFonts w:ascii="Times New Roman" w:hAnsi="Times New Roman" w:cs="Times New Roman"/>
                <w:sz w:val="24"/>
                <w:szCs w:val="24"/>
              </w:rPr>
              <w:t>(2)’nci fıkra</w:t>
            </w:r>
            <w:r w:rsidRPr="00D62D17">
              <w:rPr>
                <w:rFonts w:ascii="Times New Roman" w:hAnsi="Times New Roman" w:cs="Times New Roman"/>
                <w:sz w:val="24"/>
                <w:szCs w:val="24"/>
              </w:rPr>
              <w:t xml:space="preserve"> konmak suretiyle değiştirilir:</w:t>
            </w:r>
          </w:p>
          <w:p w:rsidR="00F16151" w:rsidRPr="00D62D17" w:rsidRDefault="00F16151" w:rsidP="00D62D17">
            <w:pPr>
              <w:jc w:val="both"/>
              <w:rPr>
                <w:rFonts w:ascii="Times New Roman" w:hAnsi="Times New Roman" w:cs="Times New Roman"/>
                <w:sz w:val="24"/>
                <w:szCs w:val="24"/>
              </w:rPr>
            </w:pPr>
          </w:p>
        </w:tc>
      </w:tr>
      <w:tr w:rsidR="009C38E1" w:rsidRPr="00D62D17" w:rsidTr="00F16151">
        <w:tc>
          <w:tcPr>
            <w:tcW w:w="1663" w:type="dxa"/>
            <w:tcBorders>
              <w:top w:val="nil"/>
              <w:left w:val="nil"/>
              <w:bottom w:val="nil"/>
              <w:right w:val="nil"/>
            </w:tcBorders>
          </w:tcPr>
          <w:p w:rsidR="009C38E1" w:rsidRPr="00D62D17" w:rsidRDefault="00CD4E62" w:rsidP="00CD4E62">
            <w:pPr>
              <w:rPr>
                <w:rFonts w:ascii="Times New Roman" w:hAnsi="Times New Roman" w:cs="Times New Roman"/>
                <w:sz w:val="24"/>
                <w:szCs w:val="24"/>
              </w:rPr>
            </w:pPr>
            <w:r w:rsidRPr="00CD4E62">
              <w:rPr>
                <w:rFonts w:ascii="Times New Roman" w:hAnsi="Times New Roman" w:cs="Times New Roman"/>
                <w:sz w:val="24"/>
                <w:szCs w:val="24"/>
              </w:rPr>
              <w:t>Değiştirilmesi</w:t>
            </w:r>
          </w:p>
        </w:tc>
        <w:tc>
          <w:tcPr>
            <w:tcW w:w="425" w:type="dxa"/>
            <w:tcBorders>
              <w:top w:val="nil"/>
              <w:left w:val="nil"/>
              <w:bottom w:val="nil"/>
              <w:right w:val="nil"/>
            </w:tcBorders>
          </w:tcPr>
          <w:p w:rsidR="009C38E1" w:rsidRPr="00D62D17" w:rsidRDefault="009C38E1" w:rsidP="00851075">
            <w:pPr>
              <w:jc w:val="both"/>
              <w:rPr>
                <w:rFonts w:ascii="Times New Roman" w:hAnsi="Times New Roman" w:cs="Times New Roman"/>
                <w:sz w:val="24"/>
                <w:szCs w:val="24"/>
              </w:rPr>
            </w:pPr>
          </w:p>
        </w:tc>
        <w:tc>
          <w:tcPr>
            <w:tcW w:w="1276" w:type="dxa"/>
            <w:tcBorders>
              <w:top w:val="nil"/>
              <w:left w:val="nil"/>
              <w:bottom w:val="nil"/>
              <w:right w:val="nil"/>
            </w:tcBorders>
          </w:tcPr>
          <w:p w:rsidR="009C38E1" w:rsidRPr="00D62D17" w:rsidRDefault="00CD4E62" w:rsidP="00851075">
            <w:pPr>
              <w:jc w:val="both"/>
              <w:rPr>
                <w:rFonts w:ascii="Times New Roman" w:hAnsi="Times New Roman" w:cs="Times New Roman"/>
                <w:sz w:val="24"/>
                <w:szCs w:val="24"/>
              </w:rPr>
            </w:pPr>
            <w:r>
              <w:rPr>
                <w:rFonts w:ascii="Times New Roman" w:hAnsi="Times New Roman" w:cs="Times New Roman"/>
                <w:sz w:val="24"/>
                <w:szCs w:val="24"/>
              </w:rPr>
              <w:t>“</w:t>
            </w:r>
            <w:r w:rsidR="009C38E1" w:rsidRPr="00D62D17">
              <w:rPr>
                <w:rFonts w:ascii="Times New Roman" w:hAnsi="Times New Roman" w:cs="Times New Roman"/>
                <w:sz w:val="24"/>
                <w:szCs w:val="24"/>
              </w:rPr>
              <w:t xml:space="preserve">37/1983                          </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38/1988                          </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16/1991                          </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48/1991                           </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 16/1992   </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 29/1995</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 xml:space="preserve"> 14/2006</w:t>
            </w:r>
          </w:p>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 xml:space="preserve">   </w:t>
            </w:r>
            <w:r w:rsidR="00883584">
              <w:rPr>
                <w:rFonts w:ascii="Times New Roman" w:hAnsi="Times New Roman" w:cs="Times New Roman"/>
                <w:sz w:val="24"/>
                <w:szCs w:val="24"/>
              </w:rPr>
              <w:t xml:space="preserve"> </w:t>
            </w:r>
            <w:r w:rsidRPr="00D62D17">
              <w:rPr>
                <w:rFonts w:ascii="Times New Roman" w:hAnsi="Times New Roman" w:cs="Times New Roman"/>
                <w:sz w:val="24"/>
                <w:szCs w:val="24"/>
              </w:rPr>
              <w:t>35/2011</w:t>
            </w:r>
          </w:p>
          <w:p w:rsidR="009C38E1" w:rsidRPr="00D62D17" w:rsidRDefault="009C38E1" w:rsidP="00851075">
            <w:pPr>
              <w:jc w:val="both"/>
              <w:rPr>
                <w:rFonts w:ascii="Times New Roman" w:hAnsi="Times New Roman" w:cs="Times New Roman"/>
                <w:sz w:val="24"/>
                <w:szCs w:val="24"/>
              </w:rPr>
            </w:pPr>
          </w:p>
        </w:tc>
        <w:tc>
          <w:tcPr>
            <w:tcW w:w="519" w:type="dxa"/>
            <w:tcBorders>
              <w:top w:val="nil"/>
              <w:left w:val="nil"/>
              <w:bottom w:val="nil"/>
              <w:right w:val="nil"/>
            </w:tcBorders>
          </w:tcPr>
          <w:p w:rsidR="009C38E1" w:rsidRPr="00D62D17" w:rsidRDefault="009C38E1" w:rsidP="00851075">
            <w:pPr>
              <w:jc w:val="both"/>
              <w:rPr>
                <w:rFonts w:ascii="Times New Roman" w:hAnsi="Times New Roman" w:cs="Times New Roman"/>
                <w:sz w:val="24"/>
                <w:szCs w:val="24"/>
              </w:rPr>
            </w:pPr>
          </w:p>
        </w:tc>
        <w:tc>
          <w:tcPr>
            <w:tcW w:w="567" w:type="dxa"/>
            <w:tcBorders>
              <w:top w:val="nil"/>
              <w:left w:val="nil"/>
              <w:bottom w:val="nil"/>
              <w:right w:val="nil"/>
            </w:tcBorders>
          </w:tcPr>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(2)</w:t>
            </w:r>
          </w:p>
        </w:tc>
        <w:tc>
          <w:tcPr>
            <w:tcW w:w="4725" w:type="dxa"/>
            <w:tcBorders>
              <w:top w:val="nil"/>
              <w:left w:val="nil"/>
              <w:bottom w:val="nil"/>
              <w:right w:val="nil"/>
            </w:tcBorders>
          </w:tcPr>
          <w:p w:rsidR="009C38E1" w:rsidRPr="00D62D17" w:rsidRDefault="009C38E1" w:rsidP="00851075">
            <w:pPr>
              <w:jc w:val="both"/>
              <w:rPr>
                <w:rFonts w:ascii="Times New Roman" w:hAnsi="Times New Roman" w:cs="Times New Roman"/>
                <w:sz w:val="24"/>
                <w:szCs w:val="24"/>
              </w:rPr>
            </w:pPr>
            <w:r w:rsidRPr="00D62D17">
              <w:rPr>
                <w:rFonts w:ascii="Times New Roman" w:hAnsi="Times New Roman" w:cs="Times New Roman"/>
                <w:sz w:val="24"/>
                <w:szCs w:val="24"/>
              </w:rPr>
              <w:t>Gümrük ve İstihs</w:t>
            </w:r>
            <w:r w:rsidR="00F16151">
              <w:rPr>
                <w:rFonts w:ascii="Times New Roman" w:hAnsi="Times New Roman" w:cs="Times New Roman"/>
                <w:sz w:val="24"/>
                <w:szCs w:val="24"/>
              </w:rPr>
              <w:t>al Yasası</w:t>
            </w:r>
            <w:r w:rsidRPr="00D62D17">
              <w:rPr>
                <w:rFonts w:ascii="Times New Roman" w:hAnsi="Times New Roman" w:cs="Times New Roman"/>
                <w:sz w:val="24"/>
                <w:szCs w:val="24"/>
              </w:rPr>
              <w:t>nın 22’nci maddesinin uygulandığı hallerde, ibraz e</w:t>
            </w:r>
            <w:r w:rsidR="003C494A">
              <w:rPr>
                <w:rFonts w:ascii="Times New Roman" w:hAnsi="Times New Roman" w:cs="Times New Roman"/>
                <w:sz w:val="24"/>
                <w:szCs w:val="24"/>
              </w:rPr>
              <w:t>dilen giriş yük bildirgesinde (m</w:t>
            </w:r>
            <w:r w:rsidRPr="00D62D17">
              <w:rPr>
                <w:rFonts w:ascii="Times New Roman" w:hAnsi="Times New Roman" w:cs="Times New Roman"/>
                <w:sz w:val="24"/>
                <w:szCs w:val="24"/>
              </w:rPr>
              <w:t>anifestosunda) g</w:t>
            </w:r>
            <w:bookmarkStart w:id="0" w:name="_GoBack"/>
            <w:bookmarkEnd w:id="0"/>
            <w:r w:rsidRPr="00D62D17">
              <w:rPr>
                <w:rFonts w:ascii="Times New Roman" w:hAnsi="Times New Roman" w:cs="Times New Roman"/>
                <w:sz w:val="24"/>
                <w:szCs w:val="24"/>
              </w:rPr>
              <w:t>österilmelerine k</w:t>
            </w:r>
            <w:r w:rsidR="00121DBF">
              <w:rPr>
                <w:rFonts w:ascii="Times New Roman" w:hAnsi="Times New Roman" w:cs="Times New Roman"/>
                <w:sz w:val="24"/>
                <w:szCs w:val="24"/>
              </w:rPr>
              <w:t>arşın Gümrük ve İstihsal Yasası</w:t>
            </w:r>
            <w:r w:rsidRPr="00D62D17">
              <w:rPr>
                <w:rFonts w:ascii="Times New Roman" w:hAnsi="Times New Roman" w:cs="Times New Roman"/>
                <w:sz w:val="24"/>
                <w:szCs w:val="24"/>
              </w:rPr>
              <w:t>nın 29’uncu maddesinin (2)’nci fıkrasında öngörüldüğü şekilde izah ve hesabının verilmemesi halinde, bu Yasanın 9’uncu ve 10’uncu maddelerin</w:t>
            </w:r>
            <w:r w:rsidR="00121DBF">
              <w:rPr>
                <w:rFonts w:ascii="Times New Roman" w:hAnsi="Times New Roman" w:cs="Times New Roman"/>
                <w:sz w:val="24"/>
                <w:szCs w:val="24"/>
              </w:rPr>
              <w:t>in kapsamına giren, bu Yasaya Ek’</w:t>
            </w:r>
            <w:r w:rsidRPr="00D62D17">
              <w:rPr>
                <w:rFonts w:ascii="Times New Roman" w:hAnsi="Times New Roman" w:cs="Times New Roman"/>
                <w:sz w:val="24"/>
                <w:szCs w:val="24"/>
              </w:rPr>
              <w:t>li II’nci Cetvel</w:t>
            </w:r>
            <w:r w:rsidR="00FF7AFC">
              <w:rPr>
                <w:rFonts w:ascii="Times New Roman" w:hAnsi="Times New Roman" w:cs="Times New Roman"/>
                <w:sz w:val="24"/>
                <w:szCs w:val="24"/>
              </w:rPr>
              <w:t>’</w:t>
            </w:r>
            <w:r w:rsidRPr="00D62D17">
              <w:rPr>
                <w:rFonts w:ascii="Times New Roman" w:hAnsi="Times New Roman" w:cs="Times New Roman"/>
                <w:sz w:val="24"/>
                <w:szCs w:val="24"/>
              </w:rPr>
              <w:t>deki malların karşılarındaki sütunda sırasıy</w:t>
            </w:r>
            <w:r w:rsidR="00B31C74">
              <w:rPr>
                <w:rFonts w:ascii="Times New Roman" w:hAnsi="Times New Roman" w:cs="Times New Roman"/>
                <w:sz w:val="24"/>
                <w:szCs w:val="24"/>
              </w:rPr>
              <w:t>la gösterilen oranda ve bu Yasa</w:t>
            </w:r>
            <w:r w:rsidRPr="00D62D17">
              <w:rPr>
                <w:rFonts w:ascii="Times New Roman" w:hAnsi="Times New Roman" w:cs="Times New Roman"/>
                <w:sz w:val="24"/>
                <w:szCs w:val="24"/>
              </w:rPr>
              <w:t xml:space="preserve">da bundan böyle gümrük vergisi olarak anılacak olan vergiler; Devlet yararına yüklenir, konur, tahsil edilir ve ödenir. </w:t>
            </w:r>
          </w:p>
          <w:p w:rsidR="009C38E1" w:rsidRPr="00D62D17" w:rsidRDefault="00851075" w:rsidP="00833A79">
            <w:pPr>
              <w:jc w:val="both"/>
              <w:rPr>
                <w:rFonts w:ascii="Times New Roman" w:hAnsi="Times New Roman" w:cs="Times New Roman"/>
                <w:sz w:val="24"/>
                <w:szCs w:val="24"/>
              </w:rPr>
            </w:pPr>
            <w:r>
              <w:rPr>
                <w:rFonts w:ascii="Times New Roman" w:hAnsi="Times New Roman" w:cs="Times New Roman"/>
                <w:sz w:val="24"/>
                <w:szCs w:val="24"/>
              </w:rPr>
              <w:tab/>
            </w:r>
            <w:r w:rsidR="00121DBF">
              <w:rPr>
                <w:rFonts w:ascii="Times New Roman" w:hAnsi="Times New Roman" w:cs="Times New Roman"/>
                <w:sz w:val="24"/>
                <w:szCs w:val="24"/>
              </w:rPr>
              <w:t>Ancak</w:t>
            </w:r>
            <w:r w:rsidR="009C38E1" w:rsidRPr="00D62D17">
              <w:rPr>
                <w:rFonts w:ascii="Times New Roman" w:hAnsi="Times New Roman" w:cs="Times New Roman"/>
                <w:sz w:val="24"/>
                <w:szCs w:val="24"/>
              </w:rPr>
              <w:t xml:space="preserve"> ithal edilen ve kıymeti </w:t>
            </w:r>
            <w:r w:rsidR="00833A79" w:rsidRPr="00833A79">
              <w:rPr>
                <w:rFonts w:ascii="Times New Roman" w:hAnsi="Times New Roman" w:cs="Times New Roman"/>
                <w:sz w:val="24"/>
                <w:szCs w:val="24"/>
              </w:rPr>
              <w:t>70</w:t>
            </w:r>
            <w:r w:rsidR="002C1E75">
              <w:rPr>
                <w:rFonts w:ascii="Times New Roman" w:hAnsi="Times New Roman" w:cs="Times New Roman"/>
                <w:sz w:val="24"/>
                <w:szCs w:val="24"/>
              </w:rPr>
              <w:t>.</w:t>
            </w:r>
            <w:r w:rsidR="00833A79" w:rsidRPr="00833A79">
              <w:rPr>
                <w:rFonts w:ascii="Times New Roman" w:hAnsi="Times New Roman" w:cs="Times New Roman"/>
                <w:sz w:val="24"/>
                <w:szCs w:val="24"/>
              </w:rPr>
              <w:t>-</w:t>
            </w:r>
            <w:r w:rsidR="00B31C74">
              <w:rPr>
                <w:rFonts w:ascii="Times New Roman" w:hAnsi="Times New Roman" w:cs="Times New Roman"/>
                <w:sz w:val="24"/>
                <w:szCs w:val="24"/>
              </w:rPr>
              <w:t xml:space="preserve"> </w:t>
            </w:r>
            <w:r w:rsidR="00833A79" w:rsidRPr="00833A79">
              <w:rPr>
                <w:rFonts w:ascii="Times New Roman" w:hAnsi="Times New Roman" w:cs="Times New Roman"/>
                <w:sz w:val="24"/>
                <w:szCs w:val="24"/>
              </w:rPr>
              <w:t>€ (Yetmiş Euro)</w:t>
            </w:r>
            <w:r w:rsidR="00833A79">
              <w:rPr>
                <w:rFonts w:ascii="Times New Roman" w:hAnsi="Times New Roman" w:cs="Times New Roman"/>
                <w:sz w:val="24"/>
                <w:szCs w:val="24"/>
              </w:rPr>
              <w:t xml:space="preserve"> </w:t>
            </w:r>
            <w:r w:rsidR="009C38E1" w:rsidRPr="00D62D17">
              <w:rPr>
                <w:rFonts w:ascii="Times New Roman" w:hAnsi="Times New Roman" w:cs="Times New Roman"/>
                <w:sz w:val="24"/>
                <w:szCs w:val="24"/>
              </w:rPr>
              <w:t>karşılığı Türk Lirasını geçmeyen hediyeler ile kıymeti</w:t>
            </w:r>
            <w:r w:rsidR="00833A79" w:rsidRPr="00833A79">
              <w:rPr>
                <w:rFonts w:ascii="Times New Roman" w:hAnsi="Times New Roman" w:cs="Times New Roman"/>
                <w:sz w:val="24"/>
                <w:szCs w:val="24"/>
              </w:rPr>
              <w:t xml:space="preserve"> </w:t>
            </w:r>
            <w:r w:rsidR="009C38E1" w:rsidRPr="00D62D17">
              <w:rPr>
                <w:rFonts w:ascii="Times New Roman" w:hAnsi="Times New Roman" w:cs="Times New Roman"/>
                <w:sz w:val="24"/>
                <w:szCs w:val="24"/>
              </w:rPr>
              <w:t>20</w:t>
            </w:r>
            <w:r w:rsidR="002C1E75">
              <w:rPr>
                <w:rFonts w:ascii="Times New Roman" w:hAnsi="Times New Roman" w:cs="Times New Roman"/>
                <w:sz w:val="24"/>
                <w:szCs w:val="24"/>
              </w:rPr>
              <w:t>.</w:t>
            </w:r>
            <w:r w:rsidR="00833A79" w:rsidRPr="00833A79">
              <w:rPr>
                <w:rFonts w:ascii="Times New Roman" w:hAnsi="Times New Roman" w:cs="Times New Roman"/>
                <w:sz w:val="24"/>
                <w:szCs w:val="24"/>
              </w:rPr>
              <w:t>-</w:t>
            </w:r>
            <w:r w:rsidR="00B31C74">
              <w:rPr>
                <w:rFonts w:ascii="Times New Roman" w:hAnsi="Times New Roman" w:cs="Times New Roman"/>
                <w:sz w:val="24"/>
                <w:szCs w:val="24"/>
              </w:rPr>
              <w:t xml:space="preserve"> </w:t>
            </w:r>
            <w:r w:rsidR="00833A79" w:rsidRPr="00833A79">
              <w:rPr>
                <w:rFonts w:ascii="Times New Roman" w:hAnsi="Times New Roman" w:cs="Times New Roman"/>
                <w:sz w:val="24"/>
                <w:szCs w:val="24"/>
              </w:rPr>
              <w:t xml:space="preserve">€ </w:t>
            </w:r>
            <w:r w:rsidR="00833A79">
              <w:rPr>
                <w:rFonts w:ascii="Times New Roman" w:hAnsi="Times New Roman" w:cs="Times New Roman"/>
                <w:sz w:val="24"/>
                <w:szCs w:val="24"/>
              </w:rPr>
              <w:t>(Y</w:t>
            </w:r>
            <w:r w:rsidR="002F0B66">
              <w:rPr>
                <w:rFonts w:ascii="Times New Roman" w:hAnsi="Times New Roman" w:cs="Times New Roman"/>
                <w:sz w:val="24"/>
                <w:szCs w:val="24"/>
              </w:rPr>
              <w:t>irmi</w:t>
            </w:r>
            <w:r w:rsidR="00833A79">
              <w:rPr>
                <w:rFonts w:ascii="Times New Roman" w:hAnsi="Times New Roman" w:cs="Times New Roman"/>
                <w:sz w:val="24"/>
                <w:szCs w:val="24"/>
              </w:rPr>
              <w:t xml:space="preserve"> Euro</w:t>
            </w:r>
            <w:r w:rsidR="002F0B66">
              <w:rPr>
                <w:rFonts w:ascii="Times New Roman" w:hAnsi="Times New Roman" w:cs="Times New Roman"/>
                <w:sz w:val="24"/>
                <w:szCs w:val="24"/>
              </w:rPr>
              <w:t xml:space="preserve">) </w:t>
            </w:r>
            <w:r w:rsidR="009C38E1" w:rsidRPr="00D62D17">
              <w:rPr>
                <w:rFonts w:ascii="Times New Roman" w:hAnsi="Times New Roman" w:cs="Times New Roman"/>
                <w:sz w:val="24"/>
                <w:szCs w:val="24"/>
              </w:rPr>
              <w:t>karşılığı Türk Lirasını geçmeyen alkollü içki, tütün ürünleri, cep telefonu, ziynet eşyası ve ithali kısıtlanmış veya yasaklanmış eşya hariç, ticari nitelik arz etmeyen diğer eşya üzerinden, ithalat vergileri alınmaz. Söz konusu meblağı aşan kısmına %</w:t>
            </w:r>
            <w:r w:rsidR="00B31C74">
              <w:rPr>
                <w:rFonts w:ascii="Times New Roman" w:hAnsi="Times New Roman" w:cs="Times New Roman"/>
                <w:sz w:val="24"/>
                <w:szCs w:val="24"/>
              </w:rPr>
              <w:t xml:space="preserve"> </w:t>
            </w:r>
            <w:r w:rsidR="009C38E1" w:rsidRPr="00D62D17">
              <w:rPr>
                <w:rFonts w:ascii="Times New Roman" w:hAnsi="Times New Roman" w:cs="Times New Roman"/>
                <w:sz w:val="24"/>
                <w:szCs w:val="24"/>
              </w:rPr>
              <w:t>30</w:t>
            </w:r>
            <w:r w:rsidR="002F0B66">
              <w:rPr>
                <w:rFonts w:ascii="Times New Roman" w:hAnsi="Times New Roman" w:cs="Times New Roman"/>
                <w:sz w:val="24"/>
                <w:szCs w:val="24"/>
              </w:rPr>
              <w:t xml:space="preserve"> (yüzde otuz)</w:t>
            </w:r>
            <w:r w:rsidR="009C38E1" w:rsidRPr="00D62D17">
              <w:rPr>
                <w:rFonts w:ascii="Times New Roman" w:hAnsi="Times New Roman" w:cs="Times New Roman"/>
                <w:sz w:val="24"/>
                <w:szCs w:val="24"/>
              </w:rPr>
              <w:t xml:space="preserve"> maktu vergi uygulanarak gümrükleme işlemeleri sonuçlandırılır.</w:t>
            </w:r>
            <w:r w:rsidR="00CD4E62">
              <w:rPr>
                <w:rFonts w:ascii="Times New Roman" w:hAnsi="Times New Roman" w:cs="Times New Roman"/>
                <w:sz w:val="24"/>
                <w:szCs w:val="24"/>
              </w:rPr>
              <w:t>”</w:t>
            </w:r>
          </w:p>
        </w:tc>
      </w:tr>
    </w:tbl>
    <w:p w:rsidR="00CD4E62" w:rsidRDefault="00CD4E62">
      <w:r>
        <w:br w:type="page"/>
      </w:r>
    </w:p>
    <w:tbl>
      <w:tblPr>
        <w:tblStyle w:val="TableGrid"/>
        <w:tblW w:w="0" w:type="auto"/>
        <w:tblInd w:w="5" w:type="dxa"/>
        <w:tblLayout w:type="fixed"/>
        <w:tblLook w:val="04A0" w:firstRow="1" w:lastRow="0" w:firstColumn="1" w:lastColumn="0" w:noHBand="0" w:noVBand="1"/>
      </w:tblPr>
      <w:tblGrid>
        <w:gridCol w:w="1663"/>
        <w:gridCol w:w="425"/>
        <w:gridCol w:w="709"/>
        <w:gridCol w:w="567"/>
        <w:gridCol w:w="425"/>
        <w:gridCol w:w="601"/>
        <w:gridCol w:w="567"/>
        <w:gridCol w:w="4218"/>
      </w:tblGrid>
      <w:tr w:rsidR="00CD4E62" w:rsidRPr="00D62D17" w:rsidTr="00CD4E62">
        <w:tc>
          <w:tcPr>
            <w:tcW w:w="1663" w:type="dxa"/>
            <w:tcBorders>
              <w:top w:val="nil"/>
              <w:left w:val="nil"/>
              <w:bottom w:val="nil"/>
              <w:right w:val="nil"/>
            </w:tcBorders>
          </w:tcPr>
          <w:p w:rsidR="00CD4E62" w:rsidRPr="00D62D17" w:rsidRDefault="00CD4E62" w:rsidP="00B31C74">
            <w:pPr>
              <w:rPr>
                <w:rFonts w:ascii="Times New Roman" w:hAnsi="Times New Roman" w:cs="Times New Roman"/>
                <w:sz w:val="24"/>
                <w:szCs w:val="24"/>
              </w:rPr>
            </w:pPr>
            <w:r w:rsidRPr="00D62D17">
              <w:rPr>
                <w:rFonts w:ascii="Times New Roman" w:hAnsi="Times New Roman" w:cs="Times New Roman"/>
                <w:sz w:val="24"/>
                <w:szCs w:val="24"/>
              </w:rPr>
              <w:lastRenderedPageBreak/>
              <w:t xml:space="preserve">Esas Yasanın 4’üncü Maddesinin </w:t>
            </w:r>
          </w:p>
        </w:tc>
        <w:tc>
          <w:tcPr>
            <w:tcW w:w="7512" w:type="dxa"/>
            <w:gridSpan w:val="7"/>
            <w:tcBorders>
              <w:top w:val="nil"/>
              <w:left w:val="nil"/>
              <w:bottom w:val="nil"/>
              <w:right w:val="nil"/>
            </w:tcBorders>
          </w:tcPr>
          <w:p w:rsidR="00CD4E62" w:rsidRPr="00D62D17" w:rsidRDefault="00CD4E62" w:rsidP="00CD4E62">
            <w:pPr>
              <w:rPr>
                <w:rFonts w:ascii="Times New Roman" w:hAnsi="Times New Roman" w:cs="Times New Roman"/>
                <w:sz w:val="24"/>
                <w:szCs w:val="24"/>
              </w:rPr>
            </w:pPr>
            <w:r w:rsidRPr="00D62D17">
              <w:rPr>
                <w:rFonts w:ascii="Times New Roman" w:hAnsi="Times New Roman" w:cs="Times New Roman"/>
                <w:sz w:val="24"/>
                <w:szCs w:val="24"/>
              </w:rPr>
              <w:t>4.</w:t>
            </w:r>
            <w:r>
              <w:rPr>
                <w:rFonts w:ascii="Times New Roman" w:hAnsi="Times New Roman" w:cs="Times New Roman"/>
                <w:sz w:val="24"/>
                <w:szCs w:val="24"/>
              </w:rPr>
              <w:t xml:space="preserve"> </w:t>
            </w:r>
            <w:r w:rsidRPr="00D62D17">
              <w:rPr>
                <w:rFonts w:ascii="Times New Roman" w:hAnsi="Times New Roman" w:cs="Times New Roman"/>
                <w:sz w:val="24"/>
                <w:szCs w:val="24"/>
              </w:rPr>
              <w:t>Esas Yasa, 4’üncü maddesi kaldırılmak ve yerine aşağıdaki yeni 4’üncü madde konmak suretiyle değiştirilir:</w:t>
            </w:r>
          </w:p>
        </w:tc>
      </w:tr>
      <w:tr w:rsidR="009C38E1" w:rsidRPr="00D62D17" w:rsidTr="00F16151">
        <w:tc>
          <w:tcPr>
            <w:tcW w:w="1663" w:type="dxa"/>
            <w:tcBorders>
              <w:top w:val="nil"/>
              <w:left w:val="nil"/>
              <w:bottom w:val="nil"/>
              <w:right w:val="nil"/>
            </w:tcBorders>
          </w:tcPr>
          <w:p w:rsidR="009C38E1" w:rsidRPr="00D62D17" w:rsidRDefault="00F16151" w:rsidP="00B31C74">
            <w:pPr>
              <w:rPr>
                <w:rFonts w:ascii="Times New Roman" w:hAnsi="Times New Roman" w:cs="Times New Roman"/>
                <w:sz w:val="24"/>
                <w:szCs w:val="24"/>
              </w:rPr>
            </w:pPr>
            <w:r w:rsidRPr="00F16151">
              <w:rPr>
                <w:rFonts w:ascii="Times New Roman" w:hAnsi="Times New Roman" w:cs="Times New Roman"/>
                <w:sz w:val="24"/>
                <w:szCs w:val="24"/>
              </w:rPr>
              <w:t>Değiştirilmesi</w:t>
            </w: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276" w:type="dxa"/>
            <w:gridSpan w:val="2"/>
            <w:tcBorders>
              <w:top w:val="nil"/>
              <w:left w:val="nil"/>
              <w:bottom w:val="nil"/>
              <w:right w:val="nil"/>
            </w:tcBorders>
          </w:tcPr>
          <w:p w:rsidR="009C38E1" w:rsidRPr="00D62D17" w:rsidRDefault="009C38E1" w:rsidP="00296139">
            <w:pPr>
              <w:ind w:left="-108"/>
              <w:rPr>
                <w:rFonts w:ascii="Times New Roman" w:hAnsi="Times New Roman" w:cs="Times New Roman"/>
                <w:sz w:val="24"/>
                <w:szCs w:val="24"/>
              </w:rPr>
            </w:pPr>
            <w:r w:rsidRPr="00D62D17">
              <w:rPr>
                <w:rFonts w:ascii="Times New Roman" w:hAnsi="Times New Roman" w:cs="Times New Roman"/>
                <w:sz w:val="24"/>
                <w:szCs w:val="24"/>
              </w:rPr>
              <w:t>“Ortak Gümrük Tarifesinin Uygulan</w:t>
            </w:r>
            <w:r w:rsidR="00CD4E62">
              <w:rPr>
                <w:rFonts w:ascii="Times New Roman" w:hAnsi="Times New Roman" w:cs="Times New Roman"/>
                <w:sz w:val="24"/>
                <w:szCs w:val="24"/>
              </w:rPr>
              <w:t>-</w:t>
            </w:r>
            <w:r w:rsidRPr="00D62D17">
              <w:rPr>
                <w:rFonts w:ascii="Times New Roman" w:hAnsi="Times New Roman" w:cs="Times New Roman"/>
                <w:sz w:val="24"/>
                <w:szCs w:val="24"/>
              </w:rPr>
              <w:t>ması ve Hassas Malların Vergi Oranlarını Artırma, İndirme, Vergiye Tabi Tutma ve Bu Yasaya Ek</w:t>
            </w:r>
            <w:r w:rsidR="00121DBF">
              <w:rPr>
                <w:rFonts w:ascii="Times New Roman" w:hAnsi="Times New Roman" w:cs="Times New Roman"/>
                <w:sz w:val="24"/>
                <w:szCs w:val="24"/>
              </w:rPr>
              <w:t>’</w:t>
            </w:r>
            <w:r w:rsidRPr="00D62D17">
              <w:rPr>
                <w:rFonts w:ascii="Times New Roman" w:hAnsi="Times New Roman" w:cs="Times New Roman"/>
                <w:sz w:val="24"/>
                <w:szCs w:val="24"/>
              </w:rPr>
              <w:t>li II’nci Cetvel</w:t>
            </w:r>
            <w:r w:rsidR="00296139">
              <w:rPr>
                <w:rFonts w:ascii="Times New Roman" w:hAnsi="Times New Roman" w:cs="Times New Roman"/>
                <w:sz w:val="24"/>
                <w:szCs w:val="24"/>
              </w:rPr>
              <w:t>’</w:t>
            </w:r>
            <w:r w:rsidRPr="00D62D17">
              <w:rPr>
                <w:rFonts w:ascii="Times New Roman" w:hAnsi="Times New Roman" w:cs="Times New Roman"/>
                <w:sz w:val="24"/>
                <w:szCs w:val="24"/>
              </w:rPr>
              <w:t>de Değişiklik Yapma Yetkisi</w:t>
            </w: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4.</w:t>
            </w:r>
          </w:p>
        </w:tc>
        <w:tc>
          <w:tcPr>
            <w:tcW w:w="601" w:type="dxa"/>
            <w:tcBorders>
              <w:top w:val="nil"/>
              <w:left w:val="nil"/>
              <w:bottom w:val="nil"/>
              <w:right w:val="nil"/>
            </w:tcBorders>
          </w:tcPr>
          <w:p w:rsidR="009C38E1" w:rsidRPr="00D62D17" w:rsidRDefault="009C38E1" w:rsidP="00B31C74">
            <w:pPr>
              <w:jc w:val="center"/>
              <w:rPr>
                <w:rFonts w:ascii="Times New Roman" w:hAnsi="Times New Roman" w:cs="Times New Roman"/>
                <w:sz w:val="24"/>
                <w:szCs w:val="24"/>
              </w:rPr>
            </w:pPr>
            <w:r w:rsidRPr="00D62D17">
              <w:rPr>
                <w:rFonts w:ascii="Times New Roman" w:hAnsi="Times New Roman" w:cs="Times New Roman"/>
                <w:sz w:val="24"/>
                <w:szCs w:val="24"/>
              </w:rPr>
              <w:t>(1)</w:t>
            </w:r>
          </w:p>
        </w:tc>
        <w:tc>
          <w:tcPr>
            <w:tcW w:w="4785" w:type="dxa"/>
            <w:gridSpan w:val="2"/>
            <w:tcBorders>
              <w:top w:val="nil"/>
              <w:left w:val="nil"/>
              <w:bottom w:val="nil"/>
              <w:right w:val="nil"/>
            </w:tcBorders>
          </w:tcPr>
          <w:p w:rsidR="009C38E1" w:rsidRPr="00D62D17" w:rsidRDefault="009C38E1" w:rsidP="00D62D17">
            <w:pPr>
              <w:jc w:val="both"/>
              <w:rPr>
                <w:rFonts w:ascii="Times New Roman" w:hAnsi="Times New Roman" w:cs="Times New Roman"/>
                <w:sz w:val="24"/>
                <w:szCs w:val="24"/>
              </w:rPr>
            </w:pPr>
            <w:r w:rsidRPr="00D62D17">
              <w:rPr>
                <w:rFonts w:ascii="Times New Roman" w:hAnsi="Times New Roman" w:cs="Times New Roman"/>
                <w:sz w:val="24"/>
                <w:szCs w:val="24"/>
              </w:rPr>
              <w:t>Bakanlar Kurulu, Resm</w:t>
            </w:r>
            <w:r w:rsidR="00CD4E62">
              <w:rPr>
                <w:rFonts w:ascii="Times New Roman" w:hAnsi="Times New Roman" w:cs="Times New Roman"/>
                <w:sz w:val="24"/>
                <w:szCs w:val="24"/>
              </w:rPr>
              <w:t>i Gazete’de yayım-layacağı bir t</w:t>
            </w:r>
            <w:r w:rsidRPr="00D62D17">
              <w:rPr>
                <w:rFonts w:ascii="Times New Roman" w:hAnsi="Times New Roman" w:cs="Times New Roman"/>
                <w:sz w:val="24"/>
                <w:szCs w:val="24"/>
              </w:rPr>
              <w:t xml:space="preserve">üzükle Dünya Gümrük Örgütü, Armonize Sistem Nomenklatürü ve Avrupa Birliği Kombine Nomenklatürünü dikkate alarak, </w:t>
            </w:r>
            <w:r w:rsidR="00716607">
              <w:rPr>
                <w:rFonts w:ascii="Times New Roman" w:hAnsi="Times New Roman" w:cs="Times New Roman"/>
                <w:sz w:val="24"/>
                <w:szCs w:val="24"/>
              </w:rPr>
              <w:t>her yıl 1 Ocak tarihinde yürürlüğe girecek şekilde</w:t>
            </w:r>
            <w:r w:rsidR="00121DBF">
              <w:rPr>
                <w:rFonts w:ascii="Times New Roman" w:hAnsi="Times New Roman" w:cs="Times New Roman"/>
                <w:sz w:val="24"/>
                <w:szCs w:val="24"/>
              </w:rPr>
              <w:t>, bu Yasaya E</w:t>
            </w:r>
            <w:r w:rsidRPr="00D62D17">
              <w:rPr>
                <w:rFonts w:ascii="Times New Roman" w:hAnsi="Times New Roman" w:cs="Times New Roman"/>
                <w:sz w:val="24"/>
                <w:szCs w:val="24"/>
              </w:rPr>
              <w:t>k</w:t>
            </w:r>
            <w:r w:rsidR="00121DBF">
              <w:rPr>
                <w:rFonts w:ascii="Times New Roman" w:hAnsi="Times New Roman" w:cs="Times New Roman"/>
                <w:sz w:val="24"/>
                <w:szCs w:val="24"/>
              </w:rPr>
              <w:t>’</w:t>
            </w:r>
            <w:r w:rsidRPr="00D62D17">
              <w:rPr>
                <w:rFonts w:ascii="Times New Roman" w:hAnsi="Times New Roman" w:cs="Times New Roman"/>
                <w:sz w:val="24"/>
                <w:szCs w:val="24"/>
              </w:rPr>
              <w:t>li II’nci Cetvel</w:t>
            </w:r>
            <w:r w:rsidR="00FF7AFC">
              <w:rPr>
                <w:rFonts w:ascii="Times New Roman" w:hAnsi="Times New Roman" w:cs="Times New Roman"/>
                <w:sz w:val="24"/>
                <w:szCs w:val="24"/>
              </w:rPr>
              <w:t>’</w:t>
            </w:r>
            <w:r w:rsidRPr="00D62D17">
              <w:rPr>
                <w:rFonts w:ascii="Times New Roman" w:hAnsi="Times New Roman" w:cs="Times New Roman"/>
                <w:sz w:val="24"/>
                <w:szCs w:val="24"/>
              </w:rPr>
              <w:t xml:space="preserve">de belirtilen eşyaların tarife pozisyonlarını, alt tarife pozisyonlarını ve bunlara ait sayısal kodları, bölüm, fasıl ve alt tarife pozisyon notlarının açılmasını, değiştirilmesini, kapatılmasını ve Bakanlar Kurulu tarafından hassas mal olarak saptanan mallar dışındaki malların Gümrük Vergi Oranlarını, Avrupa </w:t>
            </w:r>
            <w:r w:rsidR="00B31C74">
              <w:rPr>
                <w:rFonts w:ascii="Times New Roman" w:hAnsi="Times New Roman" w:cs="Times New Roman"/>
                <w:sz w:val="24"/>
                <w:szCs w:val="24"/>
              </w:rPr>
              <w:t>Birliği ile Türkiye Cumhuriyeti</w:t>
            </w:r>
            <w:r w:rsidRPr="00D62D17">
              <w:rPr>
                <w:rFonts w:ascii="Times New Roman" w:hAnsi="Times New Roman" w:cs="Times New Roman"/>
                <w:sz w:val="24"/>
                <w:szCs w:val="24"/>
              </w:rPr>
              <w:t xml:space="preserve">nin esas aldığı Ortak Gümrük Tarifesini dikkate alarak uygulanmasını düzenler. </w:t>
            </w:r>
          </w:p>
          <w:p w:rsidR="009A2427" w:rsidRPr="00D62D17" w:rsidRDefault="00851075" w:rsidP="009A2427">
            <w:pPr>
              <w:jc w:val="both"/>
              <w:rPr>
                <w:rFonts w:ascii="Times New Roman" w:hAnsi="Times New Roman" w:cs="Times New Roman"/>
                <w:sz w:val="24"/>
                <w:szCs w:val="24"/>
              </w:rPr>
            </w:pPr>
            <w:r>
              <w:rPr>
                <w:rFonts w:ascii="Times New Roman" w:hAnsi="Times New Roman" w:cs="Times New Roman"/>
                <w:sz w:val="24"/>
                <w:szCs w:val="24"/>
              </w:rPr>
              <w:tab/>
            </w:r>
            <w:r w:rsidR="009A2427">
              <w:rPr>
                <w:rFonts w:ascii="Times New Roman" w:hAnsi="Times New Roman" w:cs="Times New Roman"/>
                <w:sz w:val="24"/>
                <w:szCs w:val="24"/>
              </w:rPr>
              <w:t xml:space="preserve">Ancak </w:t>
            </w:r>
            <w:r w:rsidR="009C38E1" w:rsidRPr="00D62D17">
              <w:rPr>
                <w:rFonts w:ascii="Times New Roman" w:hAnsi="Times New Roman" w:cs="Times New Roman"/>
                <w:sz w:val="24"/>
                <w:szCs w:val="24"/>
              </w:rPr>
              <w:t>yerli üretimi korumak, iç tasarrufları teşvik etmek</w:t>
            </w:r>
            <w:r w:rsidR="00CD4E62">
              <w:rPr>
                <w:rFonts w:ascii="Times New Roman" w:hAnsi="Times New Roman" w:cs="Times New Roman"/>
                <w:sz w:val="24"/>
                <w:szCs w:val="24"/>
              </w:rPr>
              <w:t xml:space="preserve"> ve kamu yararını gözetmek amacıyla</w:t>
            </w:r>
            <w:r w:rsidR="009C38E1" w:rsidRPr="00D62D17">
              <w:rPr>
                <w:rFonts w:ascii="Times New Roman" w:hAnsi="Times New Roman" w:cs="Times New Roman"/>
                <w:sz w:val="24"/>
                <w:szCs w:val="24"/>
              </w:rPr>
              <w:t>, Bakanlar Kurulunun saptayacağı hassas malları bu Yasanın 8’inci madde kur</w:t>
            </w:r>
            <w:r w:rsidR="0073087D">
              <w:rPr>
                <w:rFonts w:ascii="Times New Roman" w:hAnsi="Times New Roman" w:cs="Times New Roman"/>
                <w:sz w:val="24"/>
                <w:szCs w:val="24"/>
              </w:rPr>
              <w:t>allarına bağlı kalmak koşuluyla</w:t>
            </w:r>
            <w:r w:rsidR="009C38E1" w:rsidRPr="00D62D17">
              <w:rPr>
                <w:rFonts w:ascii="Times New Roman" w:hAnsi="Times New Roman" w:cs="Times New Roman"/>
                <w:sz w:val="24"/>
                <w:szCs w:val="24"/>
              </w:rPr>
              <w:t xml:space="preserve"> gümrük vergisine bağlı tutabilir ve vergi oranlarını artırabilir. Bu madde uyarınca yapılacak artırma:</w:t>
            </w:r>
          </w:p>
        </w:tc>
      </w:tr>
      <w:tr w:rsidR="009C38E1" w:rsidRPr="00D62D17" w:rsidTr="009A2427">
        <w:tc>
          <w:tcPr>
            <w:tcW w:w="1663"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276" w:type="dxa"/>
            <w:gridSpan w:val="2"/>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601" w:type="dxa"/>
            <w:tcBorders>
              <w:top w:val="nil"/>
              <w:left w:val="nil"/>
              <w:bottom w:val="nil"/>
              <w:right w:val="nil"/>
            </w:tcBorders>
          </w:tcPr>
          <w:p w:rsidR="009C38E1" w:rsidRPr="00D62D17" w:rsidRDefault="009C38E1" w:rsidP="00B31C74">
            <w:pPr>
              <w:jc w:val="center"/>
              <w:rPr>
                <w:rFonts w:ascii="Times New Roman" w:hAnsi="Times New Roman" w:cs="Times New Roman"/>
                <w:sz w:val="24"/>
                <w:szCs w:val="24"/>
              </w:rPr>
            </w:pP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(A)</w:t>
            </w:r>
          </w:p>
        </w:tc>
        <w:tc>
          <w:tcPr>
            <w:tcW w:w="4218" w:type="dxa"/>
            <w:tcBorders>
              <w:top w:val="nil"/>
              <w:left w:val="nil"/>
              <w:bottom w:val="nil"/>
              <w:right w:val="nil"/>
            </w:tcBorders>
          </w:tcPr>
          <w:p w:rsidR="009C38E1" w:rsidRPr="00D62D17" w:rsidRDefault="009C38E1" w:rsidP="00D62D17">
            <w:pPr>
              <w:jc w:val="both"/>
              <w:rPr>
                <w:rFonts w:ascii="Times New Roman" w:hAnsi="Times New Roman" w:cs="Times New Roman"/>
                <w:sz w:val="24"/>
                <w:szCs w:val="24"/>
                <w:highlight w:val="yellow"/>
              </w:rPr>
            </w:pPr>
            <w:r w:rsidRPr="00D62D17">
              <w:rPr>
                <w:rFonts w:ascii="Times New Roman" w:hAnsi="Times New Roman" w:cs="Times New Roman"/>
                <w:sz w:val="24"/>
                <w:szCs w:val="24"/>
              </w:rPr>
              <w:t xml:space="preserve">Kıymet Esasına göre vergilendirilen mallarda gümrük </w:t>
            </w:r>
            <w:r w:rsidR="0073087D">
              <w:rPr>
                <w:rFonts w:ascii="Times New Roman" w:hAnsi="Times New Roman" w:cs="Times New Roman"/>
                <w:sz w:val="24"/>
                <w:szCs w:val="24"/>
              </w:rPr>
              <w:t>vergisine esas olan değerinin (a</w:t>
            </w:r>
            <w:r w:rsidRPr="00D62D17">
              <w:rPr>
                <w:rFonts w:ascii="Times New Roman" w:hAnsi="Times New Roman" w:cs="Times New Roman"/>
                <w:sz w:val="24"/>
                <w:szCs w:val="24"/>
              </w:rPr>
              <w:t>dvalorem) %</w:t>
            </w:r>
            <w:r w:rsidR="00B31C74">
              <w:rPr>
                <w:rFonts w:ascii="Times New Roman" w:hAnsi="Times New Roman" w:cs="Times New Roman"/>
                <w:sz w:val="24"/>
                <w:szCs w:val="24"/>
              </w:rPr>
              <w:t xml:space="preserve"> </w:t>
            </w:r>
            <w:r w:rsidRPr="00D62D17">
              <w:rPr>
                <w:rFonts w:ascii="Times New Roman" w:hAnsi="Times New Roman" w:cs="Times New Roman"/>
                <w:sz w:val="24"/>
                <w:szCs w:val="24"/>
              </w:rPr>
              <w:t>75</w:t>
            </w:r>
            <w:r w:rsidR="002F0B66">
              <w:rPr>
                <w:rFonts w:ascii="Times New Roman" w:hAnsi="Times New Roman" w:cs="Times New Roman"/>
                <w:sz w:val="24"/>
                <w:szCs w:val="24"/>
              </w:rPr>
              <w:t xml:space="preserve"> (yüzde yetmiş beş)</w:t>
            </w:r>
            <w:r w:rsidRPr="00D62D17">
              <w:rPr>
                <w:rFonts w:ascii="Times New Roman" w:hAnsi="Times New Roman" w:cs="Times New Roman"/>
                <w:sz w:val="24"/>
                <w:szCs w:val="24"/>
              </w:rPr>
              <w:t>’ini;</w:t>
            </w:r>
          </w:p>
        </w:tc>
      </w:tr>
      <w:tr w:rsidR="009C38E1" w:rsidRPr="00D62D17" w:rsidTr="009A2427">
        <w:tc>
          <w:tcPr>
            <w:tcW w:w="1663"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276" w:type="dxa"/>
            <w:gridSpan w:val="2"/>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601" w:type="dxa"/>
            <w:tcBorders>
              <w:top w:val="nil"/>
              <w:left w:val="nil"/>
              <w:bottom w:val="nil"/>
              <w:right w:val="nil"/>
            </w:tcBorders>
          </w:tcPr>
          <w:p w:rsidR="009C38E1" w:rsidRPr="00D62D17" w:rsidRDefault="009C38E1" w:rsidP="00B31C74">
            <w:pPr>
              <w:jc w:val="center"/>
              <w:rPr>
                <w:rFonts w:ascii="Times New Roman" w:hAnsi="Times New Roman" w:cs="Times New Roman"/>
                <w:sz w:val="24"/>
                <w:szCs w:val="24"/>
              </w:rPr>
            </w:pP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(B)</w:t>
            </w:r>
          </w:p>
        </w:tc>
        <w:tc>
          <w:tcPr>
            <w:tcW w:w="4218" w:type="dxa"/>
            <w:tcBorders>
              <w:top w:val="nil"/>
              <w:left w:val="nil"/>
              <w:bottom w:val="nil"/>
              <w:right w:val="nil"/>
            </w:tcBorders>
          </w:tcPr>
          <w:p w:rsidR="009C38E1" w:rsidRPr="00D62D17" w:rsidRDefault="009C38E1" w:rsidP="00D62D17">
            <w:pPr>
              <w:jc w:val="both"/>
              <w:rPr>
                <w:rFonts w:ascii="Times New Roman" w:hAnsi="Times New Roman" w:cs="Times New Roman"/>
                <w:sz w:val="24"/>
                <w:szCs w:val="24"/>
              </w:rPr>
            </w:pPr>
            <w:r w:rsidRPr="00D62D17">
              <w:rPr>
                <w:rFonts w:ascii="Times New Roman" w:hAnsi="Times New Roman" w:cs="Times New Roman"/>
                <w:sz w:val="24"/>
                <w:szCs w:val="24"/>
              </w:rPr>
              <w:t>Ölçü Esasına göre vergilendiri</w:t>
            </w:r>
            <w:r w:rsidR="0073087D">
              <w:rPr>
                <w:rFonts w:ascii="Times New Roman" w:hAnsi="Times New Roman" w:cs="Times New Roman"/>
                <w:sz w:val="24"/>
                <w:szCs w:val="24"/>
              </w:rPr>
              <w:t>len mallarda vergi miktarının (s</w:t>
            </w:r>
            <w:r w:rsidRPr="00D62D17">
              <w:rPr>
                <w:rFonts w:ascii="Times New Roman" w:hAnsi="Times New Roman" w:cs="Times New Roman"/>
                <w:sz w:val="24"/>
                <w:szCs w:val="24"/>
              </w:rPr>
              <w:t>pesifik) yedi buçuk katını aşamaz.</w:t>
            </w:r>
          </w:p>
        </w:tc>
      </w:tr>
      <w:tr w:rsidR="009C38E1" w:rsidRPr="00D62D17" w:rsidTr="009A2427">
        <w:tc>
          <w:tcPr>
            <w:tcW w:w="1663"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276" w:type="dxa"/>
            <w:gridSpan w:val="2"/>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601" w:type="dxa"/>
            <w:tcBorders>
              <w:top w:val="nil"/>
              <w:left w:val="nil"/>
              <w:bottom w:val="nil"/>
              <w:right w:val="nil"/>
            </w:tcBorders>
          </w:tcPr>
          <w:p w:rsidR="009C38E1" w:rsidRPr="00D62D17" w:rsidRDefault="009C38E1" w:rsidP="00B31C74">
            <w:pPr>
              <w:jc w:val="center"/>
              <w:rPr>
                <w:rFonts w:ascii="Times New Roman" w:hAnsi="Times New Roman" w:cs="Times New Roman"/>
                <w:sz w:val="24"/>
                <w:szCs w:val="24"/>
              </w:rPr>
            </w:pPr>
            <w:r w:rsidRPr="00D62D17">
              <w:rPr>
                <w:rFonts w:ascii="Times New Roman" w:hAnsi="Times New Roman" w:cs="Times New Roman"/>
                <w:sz w:val="24"/>
                <w:szCs w:val="24"/>
              </w:rPr>
              <w:t>(2)</w:t>
            </w:r>
          </w:p>
        </w:tc>
        <w:tc>
          <w:tcPr>
            <w:tcW w:w="4785" w:type="dxa"/>
            <w:gridSpan w:val="2"/>
            <w:tcBorders>
              <w:top w:val="nil"/>
              <w:left w:val="nil"/>
              <w:bottom w:val="nil"/>
              <w:right w:val="nil"/>
            </w:tcBorders>
          </w:tcPr>
          <w:p w:rsidR="009C38E1" w:rsidRPr="00D62D17" w:rsidRDefault="009C38E1" w:rsidP="00D62D17">
            <w:pPr>
              <w:jc w:val="both"/>
              <w:rPr>
                <w:rFonts w:ascii="Times New Roman" w:hAnsi="Times New Roman" w:cs="Times New Roman"/>
                <w:sz w:val="24"/>
                <w:szCs w:val="24"/>
              </w:rPr>
            </w:pPr>
            <w:r w:rsidRPr="00D62D17">
              <w:rPr>
                <w:rFonts w:ascii="Times New Roman" w:hAnsi="Times New Roman" w:cs="Times New Roman"/>
                <w:sz w:val="24"/>
                <w:szCs w:val="24"/>
              </w:rPr>
              <w:t>Yukarıdaki (1)’inci fıkranın (A) bendi uyarınca artırılan gümrük vergisi</w:t>
            </w:r>
            <w:r w:rsidR="00121DBF">
              <w:rPr>
                <w:rFonts w:ascii="Times New Roman" w:hAnsi="Times New Roman" w:cs="Times New Roman"/>
                <w:sz w:val="24"/>
                <w:szCs w:val="24"/>
              </w:rPr>
              <w:t>ne veya vergi oranı bu Yasaya Ek’</w:t>
            </w:r>
            <w:r w:rsidRPr="00D62D17">
              <w:rPr>
                <w:rFonts w:ascii="Times New Roman" w:hAnsi="Times New Roman" w:cs="Times New Roman"/>
                <w:sz w:val="24"/>
                <w:szCs w:val="24"/>
              </w:rPr>
              <w:t>li II’nci Cetvel</w:t>
            </w:r>
            <w:r w:rsidR="00FF7AFC">
              <w:rPr>
                <w:rFonts w:ascii="Times New Roman" w:hAnsi="Times New Roman" w:cs="Times New Roman"/>
                <w:sz w:val="24"/>
                <w:szCs w:val="24"/>
              </w:rPr>
              <w:t>’</w:t>
            </w:r>
            <w:r w:rsidRPr="00D62D17">
              <w:rPr>
                <w:rFonts w:ascii="Times New Roman" w:hAnsi="Times New Roman" w:cs="Times New Roman"/>
                <w:sz w:val="24"/>
                <w:szCs w:val="24"/>
              </w:rPr>
              <w:t>de belirtilen gümrük vergisine veya vergi oranına eklenir.”</w:t>
            </w:r>
          </w:p>
        </w:tc>
      </w:tr>
      <w:tr w:rsidR="009A2427" w:rsidRPr="00D62D17" w:rsidTr="00833A79">
        <w:tc>
          <w:tcPr>
            <w:tcW w:w="9175" w:type="dxa"/>
            <w:gridSpan w:val="8"/>
            <w:tcBorders>
              <w:top w:val="nil"/>
              <w:left w:val="nil"/>
              <w:bottom w:val="nil"/>
              <w:right w:val="nil"/>
            </w:tcBorders>
          </w:tcPr>
          <w:p w:rsidR="009A2427" w:rsidRPr="00D62D17" w:rsidRDefault="009A2427" w:rsidP="00D62D17">
            <w:pPr>
              <w:jc w:val="both"/>
              <w:rPr>
                <w:rFonts w:ascii="Times New Roman" w:hAnsi="Times New Roman" w:cs="Times New Roman"/>
                <w:sz w:val="24"/>
                <w:szCs w:val="24"/>
              </w:rPr>
            </w:pPr>
          </w:p>
        </w:tc>
      </w:tr>
      <w:tr w:rsidR="00B31C74" w:rsidRPr="00D62D17" w:rsidTr="00CD4E62">
        <w:tc>
          <w:tcPr>
            <w:tcW w:w="1663" w:type="dxa"/>
            <w:tcBorders>
              <w:top w:val="nil"/>
              <w:left w:val="nil"/>
              <w:bottom w:val="nil"/>
              <w:right w:val="nil"/>
            </w:tcBorders>
          </w:tcPr>
          <w:p w:rsidR="00B31C74" w:rsidRPr="00D62D17" w:rsidRDefault="00B31C74" w:rsidP="00B31C74">
            <w:pPr>
              <w:rPr>
                <w:rFonts w:ascii="Times New Roman" w:hAnsi="Times New Roman" w:cs="Times New Roman"/>
                <w:sz w:val="24"/>
                <w:szCs w:val="24"/>
              </w:rPr>
            </w:pPr>
            <w:r w:rsidRPr="00D62D17">
              <w:rPr>
                <w:rFonts w:ascii="Times New Roman" w:hAnsi="Times New Roman" w:cs="Times New Roman"/>
                <w:sz w:val="24"/>
                <w:szCs w:val="24"/>
              </w:rPr>
              <w:t xml:space="preserve">Esas Yasanın 7’nci Maddesinin </w:t>
            </w:r>
          </w:p>
        </w:tc>
        <w:tc>
          <w:tcPr>
            <w:tcW w:w="7512" w:type="dxa"/>
            <w:gridSpan w:val="7"/>
            <w:tcBorders>
              <w:top w:val="nil"/>
              <w:left w:val="nil"/>
              <w:bottom w:val="nil"/>
              <w:right w:val="nil"/>
            </w:tcBorders>
          </w:tcPr>
          <w:p w:rsidR="00B31C74" w:rsidRPr="00D62D17" w:rsidRDefault="00B31C74" w:rsidP="0073087D">
            <w:pPr>
              <w:jc w:val="both"/>
              <w:rPr>
                <w:rFonts w:ascii="Times New Roman" w:hAnsi="Times New Roman" w:cs="Times New Roman"/>
                <w:sz w:val="24"/>
                <w:szCs w:val="24"/>
              </w:rPr>
            </w:pPr>
            <w:r w:rsidRPr="00D62D17">
              <w:rPr>
                <w:rFonts w:ascii="Times New Roman" w:hAnsi="Times New Roman" w:cs="Times New Roman"/>
                <w:sz w:val="24"/>
                <w:szCs w:val="24"/>
              </w:rPr>
              <w:t>5.</w:t>
            </w:r>
            <w:r>
              <w:rPr>
                <w:rFonts w:ascii="Times New Roman" w:hAnsi="Times New Roman" w:cs="Times New Roman"/>
                <w:sz w:val="24"/>
                <w:szCs w:val="24"/>
              </w:rPr>
              <w:t xml:space="preserve"> </w:t>
            </w:r>
            <w:r w:rsidRPr="00D62D17">
              <w:rPr>
                <w:rFonts w:ascii="Times New Roman" w:hAnsi="Times New Roman" w:cs="Times New Roman"/>
                <w:sz w:val="24"/>
                <w:szCs w:val="24"/>
              </w:rPr>
              <w:t>Esas Yasa, 7’nci maddesinin (3)’üncü fıkrası kaldırılmak ve yerine aşağıdaki yeni (3)’üncü fıkra konmak suretiyle değiştirilir:</w:t>
            </w:r>
          </w:p>
        </w:tc>
      </w:tr>
      <w:tr w:rsidR="009A2427" w:rsidRPr="00D62D17" w:rsidTr="00833A79">
        <w:tc>
          <w:tcPr>
            <w:tcW w:w="1663" w:type="dxa"/>
            <w:tcBorders>
              <w:top w:val="nil"/>
              <w:left w:val="nil"/>
              <w:bottom w:val="nil"/>
              <w:right w:val="nil"/>
            </w:tcBorders>
          </w:tcPr>
          <w:p w:rsidR="009A2427" w:rsidRPr="00D62D17" w:rsidRDefault="009A2427" w:rsidP="00B31C74">
            <w:pPr>
              <w:rPr>
                <w:rFonts w:ascii="Times New Roman" w:hAnsi="Times New Roman" w:cs="Times New Roman"/>
                <w:sz w:val="24"/>
                <w:szCs w:val="24"/>
              </w:rPr>
            </w:pPr>
            <w:r w:rsidRPr="009A2427">
              <w:rPr>
                <w:rFonts w:ascii="Times New Roman" w:hAnsi="Times New Roman" w:cs="Times New Roman"/>
                <w:sz w:val="24"/>
                <w:szCs w:val="24"/>
              </w:rPr>
              <w:t>Değiştirilmesi</w:t>
            </w:r>
          </w:p>
        </w:tc>
        <w:tc>
          <w:tcPr>
            <w:tcW w:w="425"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709"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r w:rsidRPr="009A2427">
              <w:rPr>
                <w:rFonts w:ascii="Times New Roman" w:hAnsi="Times New Roman" w:cs="Times New Roman"/>
                <w:sz w:val="24"/>
                <w:szCs w:val="24"/>
              </w:rPr>
              <w:t>“(3)</w:t>
            </w:r>
          </w:p>
        </w:tc>
        <w:tc>
          <w:tcPr>
            <w:tcW w:w="567" w:type="dxa"/>
            <w:tcBorders>
              <w:top w:val="nil"/>
              <w:left w:val="nil"/>
              <w:bottom w:val="nil"/>
              <w:right w:val="nil"/>
            </w:tcBorders>
          </w:tcPr>
          <w:p w:rsidR="009A2427" w:rsidRPr="00D62D17" w:rsidRDefault="009A2427" w:rsidP="009A2427">
            <w:pPr>
              <w:rPr>
                <w:rFonts w:ascii="Times New Roman" w:hAnsi="Times New Roman" w:cs="Times New Roman"/>
                <w:sz w:val="24"/>
                <w:szCs w:val="24"/>
              </w:rPr>
            </w:pPr>
            <w:r w:rsidRPr="009A2427">
              <w:rPr>
                <w:rFonts w:ascii="Times New Roman" w:hAnsi="Times New Roman" w:cs="Times New Roman"/>
                <w:sz w:val="24"/>
                <w:szCs w:val="24"/>
              </w:rPr>
              <w:t>(A)</w:t>
            </w:r>
          </w:p>
        </w:tc>
        <w:tc>
          <w:tcPr>
            <w:tcW w:w="5811" w:type="dxa"/>
            <w:gridSpan w:val="4"/>
            <w:tcBorders>
              <w:top w:val="nil"/>
              <w:left w:val="nil"/>
              <w:bottom w:val="nil"/>
              <w:right w:val="nil"/>
            </w:tcBorders>
          </w:tcPr>
          <w:p w:rsidR="009A2427" w:rsidRPr="00D62D17" w:rsidRDefault="00121DBF" w:rsidP="0073087D">
            <w:pPr>
              <w:jc w:val="both"/>
              <w:rPr>
                <w:rFonts w:ascii="Times New Roman" w:hAnsi="Times New Roman" w:cs="Times New Roman"/>
                <w:sz w:val="24"/>
                <w:szCs w:val="24"/>
              </w:rPr>
            </w:pPr>
            <w:r>
              <w:rPr>
                <w:rFonts w:ascii="Times New Roman" w:hAnsi="Times New Roman" w:cs="Times New Roman"/>
                <w:sz w:val="24"/>
                <w:szCs w:val="24"/>
              </w:rPr>
              <w:t>Bu Yasaya Ek’</w:t>
            </w:r>
            <w:r w:rsidR="009A2427" w:rsidRPr="00D62D17">
              <w:rPr>
                <w:rFonts w:ascii="Times New Roman" w:hAnsi="Times New Roman" w:cs="Times New Roman"/>
                <w:sz w:val="24"/>
                <w:szCs w:val="24"/>
              </w:rPr>
              <w:t>li</w:t>
            </w:r>
            <w:r w:rsidR="00964D9E">
              <w:rPr>
                <w:rFonts w:ascii="Times New Roman" w:hAnsi="Times New Roman" w:cs="Times New Roman"/>
                <w:sz w:val="24"/>
                <w:szCs w:val="24"/>
              </w:rPr>
              <w:t xml:space="preserve"> V’inci Cetvel’de</w:t>
            </w:r>
            <w:r w:rsidR="009A2427" w:rsidRPr="00D62D17">
              <w:rPr>
                <w:rFonts w:ascii="Times New Roman" w:hAnsi="Times New Roman" w:cs="Times New Roman"/>
                <w:sz w:val="24"/>
                <w:szCs w:val="24"/>
              </w:rPr>
              <w:t xml:space="preserve"> belirlenen ülkelerden, imal edilmiş tütün dışında yolcu beraberi veya posta kanalıyla ithal edilmiş mallara, bu maddenin (1)’inci fıkrasında öngörülen ülkelerde yetiştirilen, üretilen veya imal edilen malların;</w:t>
            </w:r>
          </w:p>
        </w:tc>
      </w:tr>
    </w:tbl>
    <w:p w:rsidR="00C6265F" w:rsidRDefault="00C6265F">
      <w:r>
        <w:br w:type="page"/>
      </w:r>
    </w:p>
    <w:tbl>
      <w:tblPr>
        <w:tblStyle w:val="TableGrid"/>
        <w:tblW w:w="0" w:type="auto"/>
        <w:tblInd w:w="5" w:type="dxa"/>
        <w:tblLayout w:type="fixed"/>
        <w:tblLook w:val="04A0" w:firstRow="1" w:lastRow="0" w:firstColumn="1" w:lastColumn="0" w:noHBand="0" w:noVBand="1"/>
      </w:tblPr>
      <w:tblGrid>
        <w:gridCol w:w="1663"/>
        <w:gridCol w:w="425"/>
        <w:gridCol w:w="709"/>
        <w:gridCol w:w="567"/>
        <w:gridCol w:w="141"/>
        <w:gridCol w:w="284"/>
        <w:gridCol w:w="5386"/>
      </w:tblGrid>
      <w:tr w:rsidR="009A2427" w:rsidRPr="00D62D17" w:rsidTr="0073087D">
        <w:tc>
          <w:tcPr>
            <w:tcW w:w="1663"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709"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567"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gridSpan w:val="2"/>
            <w:tcBorders>
              <w:top w:val="nil"/>
              <w:left w:val="nil"/>
              <w:bottom w:val="nil"/>
              <w:right w:val="nil"/>
            </w:tcBorders>
          </w:tcPr>
          <w:p w:rsidR="009A2427" w:rsidRPr="00D62D17" w:rsidRDefault="009A2427" w:rsidP="0073087D">
            <w:pPr>
              <w:ind w:right="-108"/>
              <w:rPr>
                <w:rFonts w:ascii="Times New Roman" w:hAnsi="Times New Roman" w:cs="Times New Roman"/>
                <w:sz w:val="24"/>
                <w:szCs w:val="24"/>
              </w:rPr>
            </w:pPr>
            <w:r w:rsidRPr="009A2427">
              <w:rPr>
                <w:rFonts w:ascii="Times New Roman" w:hAnsi="Times New Roman" w:cs="Times New Roman"/>
                <w:sz w:val="24"/>
                <w:szCs w:val="24"/>
              </w:rPr>
              <w:t>(a)</w:t>
            </w:r>
          </w:p>
        </w:tc>
        <w:tc>
          <w:tcPr>
            <w:tcW w:w="5386" w:type="dxa"/>
            <w:tcBorders>
              <w:top w:val="nil"/>
              <w:left w:val="nil"/>
              <w:bottom w:val="nil"/>
              <w:right w:val="nil"/>
            </w:tcBorders>
          </w:tcPr>
          <w:p w:rsidR="00C6265F" w:rsidRPr="00D62D17" w:rsidRDefault="009A2427" w:rsidP="00D62D17">
            <w:pPr>
              <w:jc w:val="both"/>
              <w:rPr>
                <w:rFonts w:ascii="Times New Roman" w:hAnsi="Times New Roman" w:cs="Times New Roman"/>
                <w:sz w:val="24"/>
                <w:szCs w:val="24"/>
              </w:rPr>
            </w:pPr>
            <w:r w:rsidRPr="00D62D17">
              <w:rPr>
                <w:rFonts w:ascii="Times New Roman" w:hAnsi="Times New Roman" w:cs="Times New Roman"/>
                <w:sz w:val="24"/>
                <w:szCs w:val="24"/>
              </w:rPr>
              <w:t>Satış amacıyla</w:t>
            </w:r>
            <w:r w:rsidR="00C6265F">
              <w:rPr>
                <w:rFonts w:ascii="Times New Roman" w:hAnsi="Times New Roman" w:cs="Times New Roman"/>
                <w:sz w:val="24"/>
                <w:szCs w:val="24"/>
              </w:rPr>
              <w:t xml:space="preserve"> getirilmiş olma</w:t>
            </w:r>
            <w:r w:rsidRPr="00D62D17">
              <w:rPr>
                <w:rFonts w:ascii="Times New Roman" w:hAnsi="Times New Roman" w:cs="Times New Roman"/>
                <w:sz w:val="24"/>
                <w:szCs w:val="24"/>
              </w:rPr>
              <w:t>ması; ve</w:t>
            </w:r>
          </w:p>
        </w:tc>
      </w:tr>
      <w:tr w:rsidR="009A2427" w:rsidRPr="00D62D17" w:rsidTr="0073087D">
        <w:tc>
          <w:tcPr>
            <w:tcW w:w="1663"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709"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567"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gridSpan w:val="2"/>
            <w:tcBorders>
              <w:top w:val="nil"/>
              <w:left w:val="nil"/>
              <w:bottom w:val="nil"/>
              <w:right w:val="nil"/>
            </w:tcBorders>
          </w:tcPr>
          <w:p w:rsidR="009A2427" w:rsidRPr="00D62D17" w:rsidRDefault="009A2427" w:rsidP="0073087D">
            <w:pPr>
              <w:ind w:right="-108"/>
              <w:rPr>
                <w:rFonts w:ascii="Times New Roman" w:hAnsi="Times New Roman" w:cs="Times New Roman"/>
                <w:sz w:val="24"/>
                <w:szCs w:val="24"/>
              </w:rPr>
            </w:pPr>
            <w:r w:rsidRPr="009A2427">
              <w:rPr>
                <w:rFonts w:ascii="Times New Roman" w:hAnsi="Times New Roman" w:cs="Times New Roman"/>
                <w:sz w:val="24"/>
                <w:szCs w:val="24"/>
              </w:rPr>
              <w:t>(b)</w:t>
            </w:r>
          </w:p>
        </w:tc>
        <w:tc>
          <w:tcPr>
            <w:tcW w:w="5386" w:type="dxa"/>
            <w:tcBorders>
              <w:top w:val="nil"/>
              <w:left w:val="nil"/>
              <w:bottom w:val="nil"/>
              <w:right w:val="nil"/>
            </w:tcBorders>
          </w:tcPr>
          <w:p w:rsidR="009A2427" w:rsidRPr="00D62D17" w:rsidRDefault="009A2427" w:rsidP="009D6990">
            <w:pPr>
              <w:jc w:val="both"/>
              <w:rPr>
                <w:rFonts w:ascii="Times New Roman" w:hAnsi="Times New Roman" w:cs="Times New Roman"/>
                <w:sz w:val="24"/>
                <w:szCs w:val="24"/>
              </w:rPr>
            </w:pPr>
            <w:r w:rsidRPr="00D62D17">
              <w:rPr>
                <w:rFonts w:ascii="Times New Roman" w:hAnsi="Times New Roman" w:cs="Times New Roman"/>
                <w:sz w:val="24"/>
                <w:szCs w:val="24"/>
              </w:rPr>
              <w:t>Gönderilen malın kıymetinin 10,000</w:t>
            </w:r>
            <w:r w:rsidR="00B31C74">
              <w:rPr>
                <w:rFonts w:ascii="Times New Roman" w:hAnsi="Times New Roman" w:cs="Times New Roman"/>
                <w:sz w:val="24"/>
                <w:szCs w:val="24"/>
              </w:rPr>
              <w:t>.</w:t>
            </w:r>
            <w:r w:rsidR="00833A79" w:rsidRPr="00833A79">
              <w:rPr>
                <w:rFonts w:ascii="Times New Roman" w:hAnsi="Times New Roman" w:cs="Times New Roman"/>
                <w:sz w:val="24"/>
                <w:szCs w:val="24"/>
              </w:rPr>
              <w:t>-</w:t>
            </w:r>
            <w:r w:rsidR="00B31C74">
              <w:rPr>
                <w:rFonts w:ascii="Times New Roman" w:hAnsi="Times New Roman" w:cs="Times New Roman"/>
                <w:sz w:val="24"/>
                <w:szCs w:val="24"/>
              </w:rPr>
              <w:t xml:space="preserve"> </w:t>
            </w:r>
            <w:r w:rsidR="00833A79" w:rsidRPr="00833A79">
              <w:rPr>
                <w:rFonts w:ascii="Times New Roman" w:hAnsi="Times New Roman" w:cs="Times New Roman"/>
                <w:sz w:val="24"/>
                <w:szCs w:val="24"/>
              </w:rPr>
              <w:t>€</w:t>
            </w:r>
            <w:r w:rsidR="00833A79">
              <w:rPr>
                <w:rFonts w:ascii="Times New Roman" w:hAnsi="Times New Roman" w:cs="Times New Roman"/>
                <w:sz w:val="24"/>
                <w:szCs w:val="24"/>
              </w:rPr>
              <w:t xml:space="preserve"> (On Bin</w:t>
            </w:r>
            <w:r w:rsidRPr="00D62D17">
              <w:rPr>
                <w:rFonts w:ascii="Times New Roman" w:hAnsi="Times New Roman" w:cs="Times New Roman"/>
                <w:sz w:val="24"/>
                <w:szCs w:val="24"/>
              </w:rPr>
              <w:t xml:space="preserve"> Euro</w:t>
            </w:r>
            <w:r w:rsidR="00833A79">
              <w:rPr>
                <w:rFonts w:ascii="Times New Roman" w:hAnsi="Times New Roman" w:cs="Times New Roman"/>
                <w:sz w:val="24"/>
                <w:szCs w:val="24"/>
              </w:rPr>
              <w:t>)</w:t>
            </w:r>
            <w:r w:rsidRPr="00D62D17">
              <w:rPr>
                <w:rFonts w:ascii="Times New Roman" w:hAnsi="Times New Roman" w:cs="Times New Roman"/>
                <w:sz w:val="24"/>
                <w:szCs w:val="24"/>
              </w:rPr>
              <w:t xml:space="preserve"> karşılığı Türk Lirasını veya yolcu beraberi getirilen malın kıymetinin 50,000</w:t>
            </w:r>
            <w:r w:rsidR="00B31C74">
              <w:rPr>
                <w:rFonts w:ascii="Times New Roman" w:hAnsi="Times New Roman" w:cs="Times New Roman"/>
                <w:sz w:val="24"/>
                <w:szCs w:val="24"/>
              </w:rPr>
              <w:t>.</w:t>
            </w:r>
            <w:r w:rsidR="00833A79">
              <w:rPr>
                <w:rFonts w:ascii="Times New Roman" w:hAnsi="Times New Roman" w:cs="Times New Roman"/>
                <w:sz w:val="24"/>
                <w:szCs w:val="24"/>
              </w:rPr>
              <w:t>-</w:t>
            </w:r>
            <w:r w:rsidR="00B31C74">
              <w:rPr>
                <w:rFonts w:ascii="Times New Roman" w:hAnsi="Times New Roman" w:cs="Times New Roman"/>
                <w:sz w:val="24"/>
                <w:szCs w:val="24"/>
              </w:rPr>
              <w:t xml:space="preserve"> </w:t>
            </w:r>
            <w:r w:rsidR="00833A79" w:rsidRPr="00833A79">
              <w:rPr>
                <w:rFonts w:ascii="Times New Roman" w:hAnsi="Times New Roman" w:cs="Times New Roman"/>
                <w:sz w:val="24"/>
                <w:szCs w:val="24"/>
              </w:rPr>
              <w:t>€</w:t>
            </w:r>
            <w:r w:rsidRPr="00D62D17">
              <w:rPr>
                <w:rFonts w:ascii="Times New Roman" w:hAnsi="Times New Roman" w:cs="Times New Roman"/>
                <w:sz w:val="24"/>
                <w:szCs w:val="24"/>
              </w:rPr>
              <w:t xml:space="preserve"> </w:t>
            </w:r>
            <w:r w:rsidR="00833A79">
              <w:rPr>
                <w:rFonts w:ascii="Times New Roman" w:hAnsi="Times New Roman" w:cs="Times New Roman"/>
                <w:sz w:val="24"/>
                <w:szCs w:val="24"/>
              </w:rPr>
              <w:t>(Elli Bin Euro</w:t>
            </w:r>
            <w:r w:rsidR="002F0B66">
              <w:rPr>
                <w:rFonts w:ascii="Times New Roman" w:hAnsi="Times New Roman" w:cs="Times New Roman"/>
                <w:sz w:val="24"/>
                <w:szCs w:val="24"/>
              </w:rPr>
              <w:t xml:space="preserve">) </w:t>
            </w:r>
            <w:r w:rsidRPr="00D62D17">
              <w:rPr>
                <w:rFonts w:ascii="Times New Roman" w:hAnsi="Times New Roman" w:cs="Times New Roman"/>
                <w:sz w:val="24"/>
                <w:szCs w:val="24"/>
              </w:rPr>
              <w:t>karşılığı Türk Lirası üzerinde olmaması</w:t>
            </w:r>
            <w:r w:rsidR="0073087D">
              <w:rPr>
                <w:rFonts w:ascii="Times New Roman" w:hAnsi="Times New Roman" w:cs="Times New Roman"/>
                <w:sz w:val="24"/>
                <w:szCs w:val="24"/>
              </w:rPr>
              <w:t>,</w:t>
            </w:r>
            <w:r w:rsidRPr="00D62D17">
              <w:rPr>
                <w:rFonts w:ascii="Times New Roman" w:hAnsi="Times New Roman" w:cs="Times New Roman"/>
                <w:sz w:val="24"/>
                <w:szCs w:val="24"/>
              </w:rPr>
              <w:t xml:space="preserve"> </w:t>
            </w:r>
          </w:p>
        </w:tc>
      </w:tr>
      <w:tr w:rsidR="009D6990" w:rsidRPr="00D62D17" w:rsidTr="005936DE">
        <w:tc>
          <w:tcPr>
            <w:tcW w:w="1663" w:type="dxa"/>
            <w:tcBorders>
              <w:top w:val="nil"/>
              <w:left w:val="nil"/>
              <w:bottom w:val="nil"/>
              <w:right w:val="nil"/>
            </w:tcBorders>
          </w:tcPr>
          <w:p w:rsidR="009D6990" w:rsidRPr="00D62D17" w:rsidRDefault="009D6990" w:rsidP="00D62D17">
            <w:pPr>
              <w:rPr>
                <w:rFonts w:ascii="Times New Roman" w:hAnsi="Times New Roman" w:cs="Times New Roman"/>
                <w:sz w:val="24"/>
                <w:szCs w:val="24"/>
              </w:rPr>
            </w:pPr>
          </w:p>
        </w:tc>
        <w:tc>
          <w:tcPr>
            <w:tcW w:w="425" w:type="dxa"/>
            <w:tcBorders>
              <w:top w:val="nil"/>
              <w:left w:val="nil"/>
              <w:bottom w:val="nil"/>
              <w:right w:val="nil"/>
            </w:tcBorders>
          </w:tcPr>
          <w:p w:rsidR="009D6990" w:rsidRPr="00D62D17" w:rsidRDefault="009D6990" w:rsidP="00D62D17">
            <w:pPr>
              <w:rPr>
                <w:rFonts w:ascii="Times New Roman" w:hAnsi="Times New Roman" w:cs="Times New Roman"/>
                <w:sz w:val="24"/>
                <w:szCs w:val="24"/>
              </w:rPr>
            </w:pPr>
          </w:p>
        </w:tc>
        <w:tc>
          <w:tcPr>
            <w:tcW w:w="709" w:type="dxa"/>
            <w:tcBorders>
              <w:top w:val="nil"/>
              <w:left w:val="nil"/>
              <w:bottom w:val="nil"/>
              <w:right w:val="nil"/>
            </w:tcBorders>
          </w:tcPr>
          <w:p w:rsidR="009D6990" w:rsidRPr="00D62D17" w:rsidRDefault="009D6990" w:rsidP="00D62D17">
            <w:pPr>
              <w:rPr>
                <w:rFonts w:ascii="Times New Roman" w:hAnsi="Times New Roman" w:cs="Times New Roman"/>
                <w:sz w:val="24"/>
                <w:szCs w:val="24"/>
              </w:rPr>
            </w:pPr>
          </w:p>
        </w:tc>
        <w:tc>
          <w:tcPr>
            <w:tcW w:w="567" w:type="dxa"/>
            <w:tcBorders>
              <w:top w:val="nil"/>
              <w:left w:val="nil"/>
              <w:bottom w:val="nil"/>
              <w:right w:val="nil"/>
            </w:tcBorders>
          </w:tcPr>
          <w:p w:rsidR="009D6990" w:rsidRPr="00D62D17" w:rsidRDefault="009D6990" w:rsidP="00D62D17">
            <w:pPr>
              <w:rPr>
                <w:rFonts w:ascii="Times New Roman" w:hAnsi="Times New Roman" w:cs="Times New Roman"/>
                <w:sz w:val="24"/>
                <w:szCs w:val="24"/>
              </w:rPr>
            </w:pPr>
          </w:p>
        </w:tc>
        <w:tc>
          <w:tcPr>
            <w:tcW w:w="5811" w:type="dxa"/>
            <w:gridSpan w:val="3"/>
            <w:tcBorders>
              <w:top w:val="nil"/>
              <w:left w:val="nil"/>
              <w:bottom w:val="nil"/>
              <w:right w:val="nil"/>
            </w:tcBorders>
          </w:tcPr>
          <w:p w:rsidR="009D6990" w:rsidRPr="00D62D17" w:rsidRDefault="009D6990" w:rsidP="00833A79">
            <w:pPr>
              <w:jc w:val="both"/>
              <w:rPr>
                <w:rFonts w:ascii="Times New Roman" w:hAnsi="Times New Roman" w:cs="Times New Roman"/>
                <w:sz w:val="24"/>
                <w:szCs w:val="24"/>
              </w:rPr>
            </w:pPr>
            <w:r w:rsidRPr="009D6990">
              <w:rPr>
                <w:rFonts w:ascii="Times New Roman" w:hAnsi="Times New Roman" w:cs="Times New Roman"/>
                <w:sz w:val="24"/>
                <w:szCs w:val="24"/>
              </w:rPr>
              <w:t>hallerinde Müdürün uygun görüp koyacağı koşullara bağlı kalınarak dolaşım ve menşe belgesi aranmadan bu Yasadaki AB, EFTA Vergi oranları uygulanmasına gidilebilir.</w:t>
            </w:r>
          </w:p>
        </w:tc>
      </w:tr>
      <w:tr w:rsidR="009A2427" w:rsidRPr="00D62D17" w:rsidTr="0073087D">
        <w:tc>
          <w:tcPr>
            <w:tcW w:w="1663"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709"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567"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gridSpan w:val="2"/>
            <w:tcBorders>
              <w:top w:val="nil"/>
              <w:left w:val="nil"/>
              <w:bottom w:val="nil"/>
              <w:right w:val="nil"/>
            </w:tcBorders>
          </w:tcPr>
          <w:p w:rsidR="009A2427" w:rsidRPr="00D62D17" w:rsidRDefault="009A2427" w:rsidP="0073087D">
            <w:pPr>
              <w:ind w:right="-108"/>
              <w:rPr>
                <w:rFonts w:ascii="Times New Roman" w:hAnsi="Times New Roman" w:cs="Times New Roman"/>
                <w:sz w:val="24"/>
                <w:szCs w:val="24"/>
              </w:rPr>
            </w:pPr>
            <w:r w:rsidRPr="009A2427">
              <w:rPr>
                <w:rFonts w:ascii="Times New Roman" w:hAnsi="Times New Roman" w:cs="Times New Roman"/>
                <w:sz w:val="24"/>
                <w:szCs w:val="24"/>
              </w:rPr>
              <w:t>(c)</w:t>
            </w:r>
          </w:p>
        </w:tc>
        <w:tc>
          <w:tcPr>
            <w:tcW w:w="5386" w:type="dxa"/>
            <w:tcBorders>
              <w:top w:val="nil"/>
              <w:left w:val="nil"/>
              <w:bottom w:val="nil"/>
              <w:right w:val="nil"/>
            </w:tcBorders>
          </w:tcPr>
          <w:p w:rsidR="009A2427" w:rsidRPr="00D62D17" w:rsidRDefault="009A2427" w:rsidP="00D62D17">
            <w:pPr>
              <w:jc w:val="both"/>
              <w:rPr>
                <w:rFonts w:ascii="Times New Roman" w:hAnsi="Times New Roman" w:cs="Times New Roman"/>
                <w:sz w:val="24"/>
                <w:szCs w:val="24"/>
              </w:rPr>
            </w:pPr>
            <w:r w:rsidRPr="00D62D17">
              <w:rPr>
                <w:rFonts w:ascii="Times New Roman" w:hAnsi="Times New Roman" w:cs="Times New Roman"/>
                <w:sz w:val="24"/>
                <w:szCs w:val="24"/>
              </w:rPr>
              <w:t>Yukarıdaki (a) ve (b) alt bentlerinde</w:t>
            </w:r>
            <w:r w:rsidR="00B31C74">
              <w:rPr>
                <w:rFonts w:ascii="Times New Roman" w:hAnsi="Times New Roman" w:cs="Times New Roman"/>
                <w:sz w:val="24"/>
                <w:szCs w:val="24"/>
              </w:rPr>
              <w:t>ki kurallar Türkiye Cumhuriyeti</w:t>
            </w:r>
            <w:r w:rsidRPr="00D62D17">
              <w:rPr>
                <w:rFonts w:ascii="Times New Roman" w:hAnsi="Times New Roman" w:cs="Times New Roman"/>
                <w:sz w:val="24"/>
                <w:szCs w:val="24"/>
              </w:rPr>
              <w:t>nden gelen mallara da uygulanır.</w:t>
            </w:r>
          </w:p>
        </w:tc>
      </w:tr>
      <w:tr w:rsidR="009A2427" w:rsidRPr="00D62D17" w:rsidTr="00833A79">
        <w:tc>
          <w:tcPr>
            <w:tcW w:w="1663"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425"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709"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p>
        </w:tc>
        <w:tc>
          <w:tcPr>
            <w:tcW w:w="567" w:type="dxa"/>
            <w:tcBorders>
              <w:top w:val="nil"/>
              <w:left w:val="nil"/>
              <w:bottom w:val="nil"/>
              <w:right w:val="nil"/>
            </w:tcBorders>
          </w:tcPr>
          <w:p w:rsidR="009A2427" w:rsidRPr="00D62D17" w:rsidRDefault="009A2427" w:rsidP="00D62D17">
            <w:pPr>
              <w:rPr>
                <w:rFonts w:ascii="Times New Roman" w:hAnsi="Times New Roman" w:cs="Times New Roman"/>
                <w:sz w:val="24"/>
                <w:szCs w:val="24"/>
              </w:rPr>
            </w:pPr>
            <w:r w:rsidRPr="009A2427">
              <w:rPr>
                <w:rFonts w:ascii="Times New Roman" w:hAnsi="Times New Roman" w:cs="Times New Roman"/>
                <w:sz w:val="24"/>
                <w:szCs w:val="24"/>
              </w:rPr>
              <w:t>(B)</w:t>
            </w:r>
          </w:p>
        </w:tc>
        <w:tc>
          <w:tcPr>
            <w:tcW w:w="5811" w:type="dxa"/>
            <w:gridSpan w:val="3"/>
            <w:tcBorders>
              <w:top w:val="nil"/>
              <w:left w:val="nil"/>
              <w:bottom w:val="nil"/>
              <w:right w:val="nil"/>
            </w:tcBorders>
          </w:tcPr>
          <w:p w:rsidR="009A2427" w:rsidRPr="00D62D17" w:rsidRDefault="009A2427" w:rsidP="00D62D17">
            <w:pPr>
              <w:jc w:val="both"/>
              <w:rPr>
                <w:rFonts w:ascii="Times New Roman" w:hAnsi="Times New Roman" w:cs="Times New Roman"/>
                <w:sz w:val="24"/>
                <w:szCs w:val="24"/>
              </w:rPr>
            </w:pPr>
            <w:r w:rsidRPr="00D62D17">
              <w:rPr>
                <w:rFonts w:ascii="Times New Roman" w:hAnsi="Times New Roman" w:cs="Times New Roman"/>
                <w:sz w:val="24"/>
                <w:szCs w:val="24"/>
              </w:rPr>
              <w:t>Müdürün kanaatince dolaşım ve menşe belgelerinin tedarik ve ibrazının olanak dışı olduğu hallerde, Müdür</w:t>
            </w:r>
            <w:r w:rsidR="0073087D">
              <w:rPr>
                <w:rFonts w:ascii="Times New Roman" w:hAnsi="Times New Roman" w:cs="Times New Roman"/>
                <w:sz w:val="24"/>
                <w:szCs w:val="24"/>
              </w:rPr>
              <w:t>,</w:t>
            </w:r>
            <w:r w:rsidRPr="00D62D17">
              <w:rPr>
                <w:rFonts w:ascii="Times New Roman" w:hAnsi="Times New Roman" w:cs="Times New Roman"/>
                <w:sz w:val="24"/>
                <w:szCs w:val="24"/>
              </w:rPr>
              <w:t xml:space="preserve"> malların menşeini belirlemek amacıyla tatminkar bu</w:t>
            </w:r>
            <w:r w:rsidR="00182026">
              <w:rPr>
                <w:rFonts w:ascii="Times New Roman" w:hAnsi="Times New Roman" w:cs="Times New Roman"/>
                <w:sz w:val="24"/>
                <w:szCs w:val="24"/>
              </w:rPr>
              <w:t>lduğu başka yöntemlerin uygulan</w:t>
            </w:r>
            <w:r w:rsidRPr="00D62D17">
              <w:rPr>
                <w:rFonts w:ascii="Times New Roman" w:hAnsi="Times New Roman" w:cs="Times New Roman"/>
                <w:sz w:val="24"/>
                <w:szCs w:val="24"/>
              </w:rPr>
              <w:t>ması hususunda karar verebilir.”</w:t>
            </w:r>
          </w:p>
        </w:tc>
      </w:tr>
      <w:tr w:rsidR="00C6265F" w:rsidRPr="00D62D17" w:rsidTr="0081209E">
        <w:tc>
          <w:tcPr>
            <w:tcW w:w="9175" w:type="dxa"/>
            <w:gridSpan w:val="7"/>
            <w:tcBorders>
              <w:top w:val="nil"/>
              <w:left w:val="nil"/>
              <w:bottom w:val="nil"/>
              <w:right w:val="nil"/>
            </w:tcBorders>
          </w:tcPr>
          <w:p w:rsidR="00C6265F" w:rsidRPr="00D62D17" w:rsidRDefault="00C6265F" w:rsidP="00D62D17">
            <w:pPr>
              <w:jc w:val="both"/>
              <w:rPr>
                <w:rFonts w:ascii="Times New Roman" w:hAnsi="Times New Roman" w:cs="Times New Roman"/>
                <w:sz w:val="24"/>
                <w:szCs w:val="24"/>
              </w:rPr>
            </w:pPr>
          </w:p>
        </w:tc>
      </w:tr>
      <w:tr w:rsidR="009A2427" w:rsidRPr="00D62D17" w:rsidTr="00833A79">
        <w:tc>
          <w:tcPr>
            <w:tcW w:w="1663" w:type="dxa"/>
            <w:tcBorders>
              <w:top w:val="nil"/>
              <w:left w:val="nil"/>
              <w:bottom w:val="nil"/>
              <w:right w:val="nil"/>
            </w:tcBorders>
          </w:tcPr>
          <w:p w:rsidR="009A2427" w:rsidRPr="00D62D17" w:rsidRDefault="009A2427" w:rsidP="009A2427">
            <w:pPr>
              <w:rPr>
                <w:rFonts w:ascii="Times New Roman" w:hAnsi="Times New Roman" w:cs="Times New Roman"/>
                <w:sz w:val="24"/>
                <w:szCs w:val="24"/>
              </w:rPr>
            </w:pPr>
            <w:r w:rsidRPr="00D62D17">
              <w:rPr>
                <w:rFonts w:ascii="Times New Roman" w:hAnsi="Times New Roman" w:cs="Times New Roman"/>
                <w:sz w:val="24"/>
                <w:szCs w:val="24"/>
              </w:rPr>
              <w:t xml:space="preserve">Esas Yasanın 9’uncu Maddesinin </w:t>
            </w:r>
          </w:p>
        </w:tc>
        <w:tc>
          <w:tcPr>
            <w:tcW w:w="7512" w:type="dxa"/>
            <w:gridSpan w:val="6"/>
            <w:tcBorders>
              <w:top w:val="nil"/>
              <w:left w:val="nil"/>
              <w:bottom w:val="nil"/>
              <w:right w:val="nil"/>
            </w:tcBorders>
          </w:tcPr>
          <w:p w:rsidR="009A2427" w:rsidRPr="00D62D17" w:rsidRDefault="009A2427" w:rsidP="009A2427">
            <w:pPr>
              <w:jc w:val="both"/>
              <w:rPr>
                <w:rFonts w:ascii="Times New Roman" w:hAnsi="Times New Roman" w:cs="Times New Roman"/>
                <w:sz w:val="24"/>
                <w:szCs w:val="24"/>
              </w:rPr>
            </w:pPr>
            <w:r w:rsidRPr="00D62D17">
              <w:rPr>
                <w:rFonts w:ascii="Times New Roman" w:hAnsi="Times New Roman" w:cs="Times New Roman"/>
                <w:sz w:val="24"/>
                <w:szCs w:val="24"/>
              </w:rPr>
              <w:t>6.</w:t>
            </w:r>
            <w:r>
              <w:rPr>
                <w:rFonts w:ascii="Times New Roman" w:hAnsi="Times New Roman" w:cs="Times New Roman"/>
                <w:sz w:val="24"/>
                <w:szCs w:val="24"/>
              </w:rPr>
              <w:t xml:space="preserve"> </w:t>
            </w:r>
            <w:r w:rsidRPr="00D62D17">
              <w:rPr>
                <w:rFonts w:ascii="Times New Roman" w:hAnsi="Times New Roman" w:cs="Times New Roman"/>
                <w:sz w:val="24"/>
                <w:szCs w:val="24"/>
              </w:rPr>
              <w:t>Esas Yasa, 9’uncu maddesinin (1)’inci fıkrası kaldırılmak ve yerine aşağıdaki yeni (1)’inci fıkra konmak suretiyle değiştirilir:</w:t>
            </w:r>
          </w:p>
        </w:tc>
      </w:tr>
      <w:tr w:rsidR="009A2427" w:rsidRPr="00D62D17" w:rsidTr="00714B95">
        <w:tc>
          <w:tcPr>
            <w:tcW w:w="1663" w:type="dxa"/>
            <w:tcBorders>
              <w:top w:val="nil"/>
              <w:left w:val="nil"/>
              <w:bottom w:val="nil"/>
              <w:right w:val="nil"/>
            </w:tcBorders>
          </w:tcPr>
          <w:p w:rsidR="009A2427" w:rsidRDefault="009A2427" w:rsidP="00D62D17">
            <w:pPr>
              <w:rPr>
                <w:rFonts w:ascii="Times New Roman" w:hAnsi="Times New Roman" w:cs="Times New Roman"/>
                <w:sz w:val="24"/>
                <w:szCs w:val="24"/>
              </w:rPr>
            </w:pPr>
            <w:r w:rsidRPr="009A2427">
              <w:rPr>
                <w:rFonts w:ascii="Times New Roman" w:hAnsi="Times New Roman" w:cs="Times New Roman"/>
                <w:sz w:val="24"/>
                <w:szCs w:val="24"/>
              </w:rPr>
              <w:t>Değiştirilmesi</w:t>
            </w: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Default="00714B95" w:rsidP="00D62D17">
            <w:pPr>
              <w:rPr>
                <w:rFonts w:ascii="Times New Roman" w:hAnsi="Times New Roman" w:cs="Times New Roman"/>
                <w:sz w:val="24"/>
                <w:szCs w:val="24"/>
              </w:rPr>
            </w:pPr>
          </w:p>
          <w:p w:rsidR="00714B95" w:rsidRPr="00D62D17" w:rsidRDefault="00714B95" w:rsidP="00714B95">
            <w:pPr>
              <w:rPr>
                <w:rFonts w:ascii="Times New Roman" w:hAnsi="Times New Roman" w:cs="Times New Roman"/>
                <w:sz w:val="24"/>
                <w:szCs w:val="24"/>
              </w:rPr>
            </w:pPr>
          </w:p>
        </w:tc>
        <w:tc>
          <w:tcPr>
            <w:tcW w:w="1134" w:type="dxa"/>
            <w:gridSpan w:val="2"/>
            <w:tcBorders>
              <w:top w:val="nil"/>
              <w:left w:val="nil"/>
              <w:bottom w:val="nil"/>
              <w:right w:val="nil"/>
            </w:tcBorders>
          </w:tcPr>
          <w:p w:rsidR="009A2427" w:rsidRDefault="009A2427"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714B95" w:rsidRDefault="00714B95" w:rsidP="00714B95">
            <w:pPr>
              <w:rPr>
                <w:rFonts w:ascii="Times New Roman" w:hAnsi="Times New Roman" w:cs="Times New Roman"/>
                <w:sz w:val="24"/>
                <w:szCs w:val="24"/>
              </w:rPr>
            </w:pPr>
          </w:p>
          <w:p w:rsidR="00B31C74" w:rsidRDefault="00B31C74" w:rsidP="00714B95">
            <w:pPr>
              <w:rPr>
                <w:rFonts w:ascii="Times New Roman" w:hAnsi="Times New Roman" w:cs="Times New Roman"/>
                <w:sz w:val="24"/>
                <w:szCs w:val="24"/>
              </w:rPr>
            </w:pP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37/1983                          </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38/1988                          </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16/1991                          </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48/1991                           </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16/1992   </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29/1995</w:t>
            </w:r>
          </w:p>
          <w:p w:rsidR="00714B95" w:rsidRPr="00714B95"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14/2006</w:t>
            </w:r>
          </w:p>
          <w:p w:rsidR="00714B95" w:rsidRPr="00D62D17" w:rsidRDefault="00714B95" w:rsidP="00714B95">
            <w:pPr>
              <w:rPr>
                <w:rFonts w:ascii="Times New Roman" w:hAnsi="Times New Roman" w:cs="Times New Roman"/>
                <w:sz w:val="24"/>
                <w:szCs w:val="24"/>
              </w:rPr>
            </w:pPr>
            <w:r w:rsidRPr="00714B95">
              <w:rPr>
                <w:rFonts w:ascii="Times New Roman" w:hAnsi="Times New Roman" w:cs="Times New Roman"/>
                <w:sz w:val="24"/>
                <w:szCs w:val="24"/>
              </w:rPr>
              <w:t xml:space="preserve">  35/2011</w:t>
            </w:r>
          </w:p>
        </w:tc>
        <w:tc>
          <w:tcPr>
            <w:tcW w:w="708" w:type="dxa"/>
            <w:gridSpan w:val="2"/>
            <w:tcBorders>
              <w:top w:val="nil"/>
              <w:left w:val="nil"/>
              <w:bottom w:val="nil"/>
              <w:right w:val="nil"/>
            </w:tcBorders>
          </w:tcPr>
          <w:p w:rsidR="009A2427" w:rsidRPr="00D62D17" w:rsidRDefault="009A2427" w:rsidP="00D62D17">
            <w:pPr>
              <w:rPr>
                <w:rFonts w:ascii="Times New Roman" w:hAnsi="Times New Roman" w:cs="Times New Roman"/>
                <w:sz w:val="24"/>
                <w:szCs w:val="24"/>
              </w:rPr>
            </w:pPr>
            <w:r w:rsidRPr="00D62D17">
              <w:rPr>
                <w:rFonts w:ascii="Times New Roman" w:hAnsi="Times New Roman" w:cs="Times New Roman"/>
                <w:sz w:val="24"/>
                <w:szCs w:val="24"/>
              </w:rPr>
              <w:t>“</w:t>
            </w:r>
            <w:r w:rsidRPr="009A2427">
              <w:rPr>
                <w:rFonts w:ascii="Times New Roman" w:hAnsi="Times New Roman" w:cs="Times New Roman"/>
                <w:sz w:val="24"/>
                <w:szCs w:val="24"/>
              </w:rPr>
              <w:t>(1)</w:t>
            </w:r>
          </w:p>
          <w:p w:rsidR="009A2427" w:rsidRPr="00D62D17" w:rsidRDefault="009A2427" w:rsidP="00D62D17">
            <w:pPr>
              <w:rPr>
                <w:rFonts w:ascii="Times New Roman" w:hAnsi="Times New Roman" w:cs="Times New Roman"/>
                <w:sz w:val="24"/>
                <w:szCs w:val="24"/>
              </w:rPr>
            </w:pPr>
          </w:p>
          <w:p w:rsidR="009A2427" w:rsidRPr="00D62D17" w:rsidRDefault="009A2427" w:rsidP="00D62D17">
            <w:pPr>
              <w:rPr>
                <w:rFonts w:ascii="Times New Roman" w:hAnsi="Times New Roman" w:cs="Times New Roman"/>
                <w:sz w:val="24"/>
                <w:szCs w:val="24"/>
              </w:rPr>
            </w:pPr>
          </w:p>
          <w:p w:rsidR="009A2427" w:rsidRPr="00D62D17" w:rsidRDefault="009A2427" w:rsidP="00D62D17">
            <w:pPr>
              <w:rPr>
                <w:rFonts w:ascii="Times New Roman" w:hAnsi="Times New Roman" w:cs="Times New Roman"/>
                <w:sz w:val="24"/>
                <w:szCs w:val="24"/>
              </w:rPr>
            </w:pPr>
          </w:p>
          <w:p w:rsidR="009A2427" w:rsidRPr="00D62D17" w:rsidRDefault="009A2427" w:rsidP="00D62D17">
            <w:pPr>
              <w:rPr>
                <w:rFonts w:ascii="Times New Roman" w:hAnsi="Times New Roman" w:cs="Times New Roman"/>
                <w:sz w:val="24"/>
                <w:szCs w:val="24"/>
              </w:rPr>
            </w:pPr>
          </w:p>
          <w:p w:rsidR="00302F78" w:rsidRDefault="00302F78" w:rsidP="00302F78">
            <w:pPr>
              <w:rPr>
                <w:rFonts w:ascii="Times New Roman" w:hAnsi="Times New Roman" w:cs="Times New Roman"/>
                <w:sz w:val="24"/>
                <w:szCs w:val="24"/>
              </w:rPr>
            </w:pPr>
          </w:p>
          <w:p w:rsidR="00302F78" w:rsidRDefault="00302F78" w:rsidP="00302F78">
            <w:pPr>
              <w:rPr>
                <w:rFonts w:ascii="Times New Roman" w:hAnsi="Times New Roman" w:cs="Times New Roman"/>
                <w:sz w:val="24"/>
                <w:szCs w:val="24"/>
              </w:rPr>
            </w:pPr>
          </w:p>
          <w:p w:rsidR="00302F78" w:rsidRDefault="00302F78" w:rsidP="00302F78">
            <w:pPr>
              <w:rPr>
                <w:rFonts w:ascii="Times New Roman" w:hAnsi="Times New Roman" w:cs="Times New Roman"/>
                <w:sz w:val="24"/>
                <w:szCs w:val="24"/>
              </w:rPr>
            </w:pPr>
          </w:p>
          <w:p w:rsidR="00302F78" w:rsidRDefault="00302F78" w:rsidP="00302F78">
            <w:pPr>
              <w:rPr>
                <w:rFonts w:ascii="Times New Roman" w:hAnsi="Times New Roman" w:cs="Times New Roman"/>
                <w:sz w:val="24"/>
                <w:szCs w:val="24"/>
              </w:rPr>
            </w:pPr>
          </w:p>
          <w:p w:rsidR="009A2427" w:rsidRPr="00D62D17" w:rsidRDefault="009A2427" w:rsidP="009A2427">
            <w:pPr>
              <w:rPr>
                <w:rFonts w:ascii="Times New Roman" w:hAnsi="Times New Roman" w:cs="Times New Roman"/>
                <w:sz w:val="24"/>
                <w:szCs w:val="24"/>
              </w:rPr>
            </w:pPr>
          </w:p>
        </w:tc>
        <w:tc>
          <w:tcPr>
            <w:tcW w:w="5670" w:type="dxa"/>
            <w:gridSpan w:val="2"/>
            <w:tcBorders>
              <w:top w:val="nil"/>
              <w:left w:val="nil"/>
              <w:bottom w:val="nil"/>
              <w:right w:val="nil"/>
            </w:tcBorders>
          </w:tcPr>
          <w:p w:rsidR="009A2427" w:rsidRPr="00D62D17" w:rsidRDefault="009A2427" w:rsidP="00851075">
            <w:pPr>
              <w:jc w:val="both"/>
              <w:rPr>
                <w:rFonts w:ascii="Times New Roman" w:hAnsi="Times New Roman" w:cs="Times New Roman"/>
                <w:sz w:val="24"/>
                <w:szCs w:val="24"/>
              </w:rPr>
            </w:pPr>
            <w:r w:rsidRPr="00D62D17">
              <w:rPr>
                <w:rFonts w:ascii="Times New Roman" w:hAnsi="Times New Roman" w:cs="Times New Roman"/>
                <w:sz w:val="24"/>
                <w:szCs w:val="24"/>
              </w:rPr>
              <w:t>Devlette üretilip üretil</w:t>
            </w:r>
            <w:r w:rsidR="008C5FDC">
              <w:rPr>
                <w:rFonts w:ascii="Times New Roman" w:hAnsi="Times New Roman" w:cs="Times New Roman"/>
                <w:sz w:val="24"/>
                <w:szCs w:val="24"/>
              </w:rPr>
              <w:t>mediklerine bakılmak</w:t>
            </w:r>
            <w:r w:rsidRPr="00D62D17">
              <w:rPr>
                <w:rFonts w:ascii="Times New Roman" w:hAnsi="Times New Roman" w:cs="Times New Roman"/>
                <w:sz w:val="24"/>
                <w:szCs w:val="24"/>
              </w:rPr>
              <w:t>sızın</w:t>
            </w:r>
            <w:r w:rsidR="0073087D">
              <w:rPr>
                <w:rFonts w:ascii="Times New Roman" w:hAnsi="Times New Roman" w:cs="Times New Roman"/>
                <w:sz w:val="24"/>
                <w:szCs w:val="24"/>
              </w:rPr>
              <w:t>,</w:t>
            </w:r>
            <w:r w:rsidRPr="00D62D17">
              <w:rPr>
                <w:rFonts w:ascii="Times New Roman" w:hAnsi="Times New Roman" w:cs="Times New Roman"/>
                <w:sz w:val="24"/>
                <w:szCs w:val="24"/>
              </w:rPr>
              <w:t xml:space="preserve"> ihraç edilen malların hariçte bulundukları, Müdürün saptayacağı makul süre içerisinde şekil değiştirmeden herhangi bir işlem veya ameliyeye bağlı tutulduktan sonra tekrar ithal edilmeleri halinde, bu işlem ve ameliye giderlerine ihraç ve tekrar ithal edilmesi için yapılan harcamalar da eklenerek</w:t>
            </w:r>
            <w:r w:rsidR="00B31C74">
              <w:rPr>
                <w:rFonts w:ascii="Times New Roman" w:hAnsi="Times New Roman" w:cs="Times New Roman"/>
                <w:sz w:val="24"/>
                <w:szCs w:val="24"/>
              </w:rPr>
              <w:t>,</w:t>
            </w:r>
            <w:r w:rsidRPr="00D62D17">
              <w:rPr>
                <w:rFonts w:ascii="Times New Roman" w:hAnsi="Times New Roman" w:cs="Times New Roman"/>
                <w:sz w:val="24"/>
                <w:szCs w:val="24"/>
              </w:rPr>
              <w:t xml:space="preserve"> bulunan toplam giderler kıymeti üzerinden, gümrükleme anında yürürlükte olan </w:t>
            </w:r>
            <w:r w:rsidR="0073087D">
              <w:rPr>
                <w:rFonts w:ascii="Times New Roman" w:hAnsi="Times New Roman" w:cs="Times New Roman"/>
                <w:sz w:val="24"/>
                <w:szCs w:val="24"/>
              </w:rPr>
              <w:t>a</w:t>
            </w:r>
            <w:r w:rsidR="0060151A">
              <w:rPr>
                <w:rFonts w:ascii="Times New Roman" w:hAnsi="Times New Roman" w:cs="Times New Roman"/>
                <w:sz w:val="24"/>
                <w:szCs w:val="24"/>
              </w:rPr>
              <w:t xml:space="preserve">dvolorem </w:t>
            </w:r>
            <w:r w:rsidRPr="00D62D17">
              <w:rPr>
                <w:rFonts w:ascii="Times New Roman" w:hAnsi="Times New Roman" w:cs="Times New Roman"/>
                <w:sz w:val="24"/>
                <w:szCs w:val="24"/>
              </w:rPr>
              <w:t>oranlar üzerinden ithalat vergileri alınır.</w:t>
            </w:r>
          </w:p>
          <w:p w:rsidR="009A2427" w:rsidRPr="00D62D17" w:rsidRDefault="00851075" w:rsidP="00851075">
            <w:pPr>
              <w:jc w:val="both"/>
              <w:rPr>
                <w:rFonts w:ascii="Times New Roman" w:hAnsi="Times New Roman" w:cs="Times New Roman"/>
                <w:sz w:val="24"/>
                <w:szCs w:val="24"/>
              </w:rPr>
            </w:pPr>
            <w:r>
              <w:rPr>
                <w:rFonts w:ascii="Times New Roman" w:hAnsi="Times New Roman" w:cs="Times New Roman"/>
                <w:sz w:val="24"/>
                <w:szCs w:val="24"/>
              </w:rPr>
              <w:tab/>
            </w:r>
            <w:r w:rsidR="009A2427">
              <w:rPr>
                <w:rFonts w:ascii="Times New Roman" w:hAnsi="Times New Roman" w:cs="Times New Roman"/>
                <w:sz w:val="24"/>
                <w:szCs w:val="24"/>
              </w:rPr>
              <w:t>Ancak Gümrük ve İstihsal Yasası</w:t>
            </w:r>
            <w:r w:rsidR="009A2427" w:rsidRPr="00D62D17">
              <w:rPr>
                <w:rFonts w:ascii="Times New Roman" w:hAnsi="Times New Roman" w:cs="Times New Roman"/>
                <w:sz w:val="24"/>
                <w:szCs w:val="24"/>
              </w:rPr>
              <w:t>nın 31’inci maddesi kapsamına giren ve herhangi bir işlem ve ameliyeye bağlı tutulmadan tekrar ithal edilen mallara bu madde kuralları uygulanmaz.”</w:t>
            </w:r>
          </w:p>
        </w:tc>
      </w:tr>
    </w:tbl>
    <w:p w:rsidR="00C6265F" w:rsidRDefault="00C6265F">
      <w:r>
        <w:br w:type="page"/>
      </w:r>
    </w:p>
    <w:tbl>
      <w:tblPr>
        <w:tblStyle w:val="TableGrid"/>
        <w:tblW w:w="0" w:type="auto"/>
        <w:tblInd w:w="5" w:type="dxa"/>
        <w:tblLayout w:type="fixed"/>
        <w:tblLook w:val="04A0" w:firstRow="1" w:lastRow="0" w:firstColumn="1" w:lastColumn="0" w:noHBand="0" w:noVBand="1"/>
      </w:tblPr>
      <w:tblGrid>
        <w:gridCol w:w="1663"/>
        <w:gridCol w:w="425"/>
        <w:gridCol w:w="1417"/>
        <w:gridCol w:w="567"/>
        <w:gridCol w:w="567"/>
        <w:gridCol w:w="4536"/>
      </w:tblGrid>
      <w:tr w:rsidR="00B31C74" w:rsidRPr="00D62D17" w:rsidTr="00CD4E62">
        <w:tc>
          <w:tcPr>
            <w:tcW w:w="1663" w:type="dxa"/>
            <w:tcBorders>
              <w:top w:val="nil"/>
              <w:left w:val="nil"/>
              <w:bottom w:val="nil"/>
              <w:right w:val="nil"/>
            </w:tcBorders>
          </w:tcPr>
          <w:p w:rsidR="00B31C74" w:rsidRPr="00D62D17" w:rsidRDefault="00B31C74" w:rsidP="00D62D17">
            <w:pPr>
              <w:rPr>
                <w:rFonts w:ascii="Times New Roman" w:hAnsi="Times New Roman" w:cs="Times New Roman"/>
                <w:sz w:val="24"/>
                <w:szCs w:val="24"/>
              </w:rPr>
            </w:pPr>
            <w:r w:rsidRPr="00D62D17">
              <w:rPr>
                <w:rFonts w:ascii="Times New Roman" w:hAnsi="Times New Roman" w:cs="Times New Roman"/>
                <w:sz w:val="24"/>
                <w:szCs w:val="24"/>
              </w:rPr>
              <w:lastRenderedPageBreak/>
              <w:t xml:space="preserve">Esas Yasanın 13’üncü Maddesinin </w:t>
            </w:r>
          </w:p>
        </w:tc>
        <w:tc>
          <w:tcPr>
            <w:tcW w:w="7512" w:type="dxa"/>
            <w:gridSpan w:val="5"/>
            <w:tcBorders>
              <w:top w:val="nil"/>
              <w:left w:val="nil"/>
              <w:bottom w:val="nil"/>
              <w:right w:val="nil"/>
            </w:tcBorders>
          </w:tcPr>
          <w:p w:rsidR="00B31C74" w:rsidRPr="00D62D17" w:rsidRDefault="00B31C74" w:rsidP="0073087D">
            <w:pPr>
              <w:jc w:val="both"/>
              <w:rPr>
                <w:rFonts w:ascii="Times New Roman" w:hAnsi="Times New Roman" w:cs="Times New Roman"/>
                <w:sz w:val="24"/>
                <w:szCs w:val="24"/>
              </w:rPr>
            </w:pPr>
            <w:r w:rsidRPr="00D62D17">
              <w:rPr>
                <w:rFonts w:ascii="Times New Roman" w:hAnsi="Times New Roman" w:cs="Times New Roman"/>
                <w:sz w:val="24"/>
                <w:szCs w:val="24"/>
              </w:rPr>
              <w:t>7.</w:t>
            </w:r>
            <w:r>
              <w:rPr>
                <w:rFonts w:ascii="Times New Roman" w:hAnsi="Times New Roman" w:cs="Times New Roman"/>
                <w:sz w:val="24"/>
                <w:szCs w:val="24"/>
              </w:rPr>
              <w:t xml:space="preserve"> </w:t>
            </w:r>
            <w:r w:rsidRPr="00D62D17">
              <w:rPr>
                <w:rFonts w:ascii="Times New Roman" w:hAnsi="Times New Roman" w:cs="Times New Roman"/>
                <w:sz w:val="24"/>
                <w:szCs w:val="24"/>
              </w:rPr>
              <w:t>Esas Yasa, 13’üncü maddesi kaldırılmak ve yerine aşağıdaki yeni 13’üncü madde konmak suretiyle değiştirilir:</w:t>
            </w:r>
          </w:p>
        </w:tc>
      </w:tr>
      <w:tr w:rsidR="009C38E1" w:rsidRPr="00D62D17" w:rsidTr="00714B95">
        <w:tc>
          <w:tcPr>
            <w:tcW w:w="1663" w:type="dxa"/>
            <w:tcBorders>
              <w:top w:val="nil"/>
              <w:left w:val="nil"/>
              <w:bottom w:val="nil"/>
              <w:right w:val="nil"/>
            </w:tcBorders>
          </w:tcPr>
          <w:p w:rsidR="009C38E1" w:rsidRPr="00D62D17" w:rsidRDefault="009A2427" w:rsidP="00D62D17">
            <w:pPr>
              <w:rPr>
                <w:rFonts w:ascii="Times New Roman" w:hAnsi="Times New Roman" w:cs="Times New Roman"/>
                <w:sz w:val="24"/>
                <w:szCs w:val="24"/>
              </w:rPr>
            </w:pPr>
            <w:r w:rsidRPr="009A2427">
              <w:rPr>
                <w:rFonts w:ascii="Times New Roman" w:hAnsi="Times New Roman" w:cs="Times New Roman"/>
                <w:sz w:val="24"/>
                <w:szCs w:val="24"/>
              </w:rPr>
              <w:t>Değiştirilmesi</w:t>
            </w: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417" w:type="dxa"/>
            <w:tcBorders>
              <w:top w:val="nil"/>
              <w:left w:val="nil"/>
              <w:bottom w:val="nil"/>
              <w:right w:val="nil"/>
            </w:tcBorders>
          </w:tcPr>
          <w:p w:rsidR="009C38E1" w:rsidRPr="00D62D17" w:rsidRDefault="009C38E1" w:rsidP="002F0B66">
            <w:pPr>
              <w:rPr>
                <w:rFonts w:ascii="Times New Roman" w:hAnsi="Times New Roman" w:cs="Times New Roman"/>
                <w:sz w:val="24"/>
                <w:szCs w:val="24"/>
              </w:rPr>
            </w:pPr>
            <w:r w:rsidRPr="00D62D17">
              <w:rPr>
                <w:rFonts w:ascii="Times New Roman" w:hAnsi="Times New Roman" w:cs="Times New Roman"/>
                <w:sz w:val="24"/>
                <w:szCs w:val="24"/>
              </w:rPr>
              <w:t xml:space="preserve">“Vergi Oranlarında Alternatif Oranlar ile Muafiyet ve İndirim </w:t>
            </w:r>
            <w:r w:rsidR="002F0B66">
              <w:rPr>
                <w:rFonts w:ascii="Times New Roman" w:hAnsi="Times New Roman" w:cs="Times New Roman"/>
                <w:sz w:val="24"/>
                <w:szCs w:val="24"/>
              </w:rPr>
              <w:t>Uygulama-</w:t>
            </w: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13.</w:t>
            </w: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(1)</w:t>
            </w:r>
          </w:p>
        </w:tc>
        <w:tc>
          <w:tcPr>
            <w:tcW w:w="4536" w:type="dxa"/>
            <w:tcBorders>
              <w:top w:val="nil"/>
              <w:left w:val="nil"/>
              <w:bottom w:val="nil"/>
              <w:right w:val="nil"/>
            </w:tcBorders>
          </w:tcPr>
          <w:p w:rsidR="009C38E1" w:rsidRPr="00D62D17" w:rsidRDefault="00121DBF" w:rsidP="00D62D17">
            <w:pPr>
              <w:jc w:val="both"/>
              <w:rPr>
                <w:rFonts w:ascii="Times New Roman" w:hAnsi="Times New Roman" w:cs="Times New Roman"/>
                <w:sz w:val="24"/>
                <w:szCs w:val="24"/>
              </w:rPr>
            </w:pPr>
            <w:r>
              <w:rPr>
                <w:rFonts w:ascii="Times New Roman" w:hAnsi="Times New Roman" w:cs="Times New Roman"/>
                <w:sz w:val="24"/>
                <w:szCs w:val="24"/>
              </w:rPr>
              <w:t>Bu Yasaya Ek’</w:t>
            </w:r>
            <w:r w:rsidR="009C38E1" w:rsidRPr="00D62D17">
              <w:rPr>
                <w:rFonts w:ascii="Times New Roman" w:hAnsi="Times New Roman" w:cs="Times New Roman"/>
                <w:sz w:val="24"/>
                <w:szCs w:val="24"/>
              </w:rPr>
              <w:t>li II’nci, III’üncü ve IV’üncü Cetvellerin herhangi bir sütununda belirlenen tarife başlık ve yan başlıkların karşılarında öngörülen vergi oranlarında, alternatif oranlar verilmiş ise en yüksek oran uygulanır ve vergiler bu oran üzerinden tarh, tahakkuk ve tahsil edilir.</w:t>
            </w:r>
          </w:p>
        </w:tc>
      </w:tr>
      <w:tr w:rsidR="009C38E1" w:rsidRPr="00D62D17" w:rsidTr="00714B95">
        <w:tc>
          <w:tcPr>
            <w:tcW w:w="1663"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425"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1417" w:type="dxa"/>
            <w:tcBorders>
              <w:top w:val="nil"/>
              <w:left w:val="nil"/>
              <w:bottom w:val="nil"/>
              <w:right w:val="nil"/>
            </w:tcBorders>
          </w:tcPr>
          <w:p w:rsidR="009C38E1" w:rsidRPr="00D62D17" w:rsidRDefault="002F0B66" w:rsidP="00D62D17">
            <w:pPr>
              <w:rPr>
                <w:rFonts w:ascii="Times New Roman" w:hAnsi="Times New Roman" w:cs="Times New Roman"/>
                <w:sz w:val="24"/>
                <w:szCs w:val="24"/>
              </w:rPr>
            </w:pPr>
            <w:r w:rsidRPr="002F0B66">
              <w:rPr>
                <w:rFonts w:ascii="Times New Roman" w:hAnsi="Times New Roman" w:cs="Times New Roman"/>
                <w:sz w:val="24"/>
                <w:szCs w:val="24"/>
              </w:rPr>
              <w:t>larının Sona Ermesi</w:t>
            </w: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p>
        </w:tc>
        <w:tc>
          <w:tcPr>
            <w:tcW w:w="567" w:type="dxa"/>
            <w:tcBorders>
              <w:top w:val="nil"/>
              <w:left w:val="nil"/>
              <w:bottom w:val="nil"/>
              <w:right w:val="nil"/>
            </w:tcBorders>
          </w:tcPr>
          <w:p w:rsidR="009C38E1" w:rsidRPr="00D62D17" w:rsidRDefault="009C38E1" w:rsidP="00D62D17">
            <w:pPr>
              <w:rPr>
                <w:rFonts w:ascii="Times New Roman" w:hAnsi="Times New Roman" w:cs="Times New Roman"/>
                <w:sz w:val="24"/>
                <w:szCs w:val="24"/>
              </w:rPr>
            </w:pPr>
            <w:r w:rsidRPr="00D62D17">
              <w:rPr>
                <w:rFonts w:ascii="Times New Roman" w:hAnsi="Times New Roman" w:cs="Times New Roman"/>
                <w:sz w:val="24"/>
                <w:szCs w:val="24"/>
              </w:rPr>
              <w:t>(2)</w:t>
            </w:r>
          </w:p>
        </w:tc>
        <w:tc>
          <w:tcPr>
            <w:tcW w:w="4536" w:type="dxa"/>
            <w:tcBorders>
              <w:top w:val="nil"/>
              <w:left w:val="nil"/>
              <w:bottom w:val="nil"/>
              <w:right w:val="nil"/>
            </w:tcBorders>
          </w:tcPr>
          <w:p w:rsidR="009C38E1" w:rsidRPr="00D62D17" w:rsidRDefault="009C38E1" w:rsidP="00D62D17">
            <w:pPr>
              <w:jc w:val="both"/>
              <w:rPr>
                <w:rFonts w:ascii="Times New Roman" w:hAnsi="Times New Roman" w:cs="Times New Roman"/>
                <w:sz w:val="24"/>
                <w:szCs w:val="24"/>
              </w:rPr>
            </w:pPr>
            <w:r w:rsidRPr="00D62D17">
              <w:rPr>
                <w:rFonts w:ascii="Times New Roman" w:hAnsi="Times New Roman" w:cs="Times New Roman"/>
                <w:sz w:val="24"/>
                <w:szCs w:val="24"/>
              </w:rPr>
              <w:t>Gümrük mevzuatı uyarınca gümrük vergisinden muaf olarak veya indirimli gümrük vergisine bağlı tutulan herhangi bir malın elden çıkarılması halinde veya muafiyet verilirken öngörülen koşullardan herhangi birinin ortadan kalkması hallerinde, bu mal elden çıkarıldığı tarihte veya öngörülen koşullardan herhangi birinin ortadan kalktığı zaman taşıdığı son değer ve yürürlükte olan ithalat vergileri oranları üzerinden vergiye bağlı tutulur.</w:t>
            </w:r>
          </w:p>
        </w:tc>
      </w:tr>
      <w:tr w:rsidR="00855A4B" w:rsidRPr="00D62D17" w:rsidTr="00714B95">
        <w:tc>
          <w:tcPr>
            <w:tcW w:w="1663" w:type="dxa"/>
            <w:tcBorders>
              <w:top w:val="nil"/>
              <w:left w:val="nil"/>
              <w:bottom w:val="nil"/>
              <w:right w:val="nil"/>
            </w:tcBorders>
          </w:tcPr>
          <w:p w:rsidR="00855A4B" w:rsidRPr="00D62D17" w:rsidRDefault="00855A4B" w:rsidP="00883584">
            <w:pPr>
              <w:rPr>
                <w:rFonts w:ascii="Times New Roman" w:hAnsi="Times New Roman" w:cs="Times New Roman"/>
                <w:sz w:val="24"/>
                <w:szCs w:val="24"/>
              </w:rPr>
            </w:pPr>
          </w:p>
        </w:tc>
        <w:tc>
          <w:tcPr>
            <w:tcW w:w="425"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141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p w:rsidR="00855A4B" w:rsidRPr="00D62D17" w:rsidRDefault="00855A4B" w:rsidP="00D62D17">
            <w:pPr>
              <w:rPr>
                <w:rFonts w:ascii="Times New Roman" w:hAnsi="Times New Roman" w:cs="Times New Roman"/>
                <w:sz w:val="24"/>
                <w:szCs w:val="24"/>
              </w:rPr>
            </w:pPr>
          </w:p>
          <w:p w:rsidR="00855A4B" w:rsidRPr="00D62D17" w:rsidRDefault="00855A4B" w:rsidP="00D62D17">
            <w:pPr>
              <w:rPr>
                <w:rFonts w:ascii="Times New Roman" w:hAnsi="Times New Roman" w:cs="Times New Roman"/>
                <w:sz w:val="24"/>
                <w:szCs w:val="24"/>
              </w:rPr>
            </w:pPr>
          </w:p>
          <w:p w:rsidR="0073087D" w:rsidRDefault="0073087D" w:rsidP="00C6265F">
            <w:pPr>
              <w:rPr>
                <w:rFonts w:ascii="Times New Roman" w:hAnsi="Times New Roman" w:cs="Times New Roman"/>
                <w:sz w:val="24"/>
                <w:szCs w:val="24"/>
              </w:rPr>
            </w:pPr>
            <w:r w:rsidRPr="0073087D">
              <w:rPr>
                <w:rFonts w:ascii="Times New Roman" w:hAnsi="Times New Roman" w:cs="Times New Roman"/>
                <w:sz w:val="24"/>
                <w:szCs w:val="24"/>
              </w:rPr>
              <w:t>EK III</w:t>
            </w:r>
          </w:p>
          <w:p w:rsidR="00C6265F" w:rsidRPr="00C6265F" w:rsidRDefault="00C6265F" w:rsidP="00C6265F">
            <w:pPr>
              <w:rPr>
                <w:rFonts w:ascii="Times New Roman" w:hAnsi="Times New Roman" w:cs="Times New Roman"/>
                <w:sz w:val="24"/>
                <w:szCs w:val="24"/>
              </w:rPr>
            </w:pPr>
            <w:r w:rsidRPr="00C6265F">
              <w:rPr>
                <w:rFonts w:ascii="Times New Roman" w:hAnsi="Times New Roman" w:cs="Times New Roman"/>
                <w:sz w:val="24"/>
                <w:szCs w:val="24"/>
              </w:rPr>
              <w:t>R.G.130</w:t>
            </w:r>
          </w:p>
          <w:p w:rsidR="00C6265F" w:rsidRPr="00C6265F" w:rsidRDefault="00C6265F" w:rsidP="00C6265F">
            <w:pPr>
              <w:rPr>
                <w:rFonts w:ascii="Times New Roman" w:hAnsi="Times New Roman" w:cs="Times New Roman"/>
                <w:sz w:val="24"/>
                <w:szCs w:val="24"/>
              </w:rPr>
            </w:pPr>
            <w:r w:rsidRPr="00C6265F">
              <w:rPr>
                <w:rFonts w:ascii="Times New Roman" w:hAnsi="Times New Roman" w:cs="Times New Roman"/>
                <w:sz w:val="24"/>
                <w:szCs w:val="24"/>
              </w:rPr>
              <w:t>A.E.461</w:t>
            </w:r>
          </w:p>
          <w:p w:rsidR="00182026" w:rsidRDefault="0073087D" w:rsidP="00C6265F">
            <w:pPr>
              <w:rPr>
                <w:rFonts w:ascii="Times New Roman" w:hAnsi="Times New Roman" w:cs="Times New Roman"/>
                <w:sz w:val="24"/>
                <w:szCs w:val="24"/>
              </w:rPr>
            </w:pPr>
            <w:r w:rsidRPr="0073087D">
              <w:rPr>
                <w:rFonts w:ascii="Times New Roman" w:hAnsi="Times New Roman" w:cs="Times New Roman"/>
                <w:sz w:val="24"/>
                <w:szCs w:val="24"/>
              </w:rPr>
              <w:t>04.08.2006</w:t>
            </w:r>
          </w:p>
          <w:p w:rsidR="00883584" w:rsidRPr="00883584" w:rsidRDefault="00883584" w:rsidP="00C6265F">
            <w:pPr>
              <w:rPr>
                <w:rFonts w:ascii="Times New Roman" w:hAnsi="Times New Roman" w:cs="Times New Roman"/>
                <w:sz w:val="24"/>
                <w:szCs w:val="24"/>
              </w:rPr>
            </w:pPr>
            <w:r w:rsidRPr="00883584">
              <w:rPr>
                <w:rFonts w:ascii="Times New Roman" w:hAnsi="Times New Roman" w:cs="Times New Roman"/>
                <w:sz w:val="24"/>
                <w:szCs w:val="24"/>
              </w:rPr>
              <w:t>.</w:t>
            </w:r>
          </w:p>
          <w:p w:rsidR="00883584" w:rsidRPr="00883584" w:rsidRDefault="00883584" w:rsidP="00C6265F">
            <w:pPr>
              <w:rPr>
                <w:rFonts w:ascii="Times New Roman" w:hAnsi="Times New Roman" w:cs="Times New Roman"/>
                <w:sz w:val="24"/>
                <w:szCs w:val="24"/>
              </w:rPr>
            </w:pPr>
            <w:r w:rsidRPr="00883584">
              <w:rPr>
                <w:rFonts w:ascii="Times New Roman" w:hAnsi="Times New Roman" w:cs="Times New Roman"/>
                <w:sz w:val="24"/>
                <w:szCs w:val="24"/>
              </w:rPr>
              <w:t>.</w:t>
            </w:r>
          </w:p>
          <w:p w:rsidR="00883584" w:rsidRPr="00883584" w:rsidRDefault="00883584" w:rsidP="00C6265F">
            <w:pPr>
              <w:rPr>
                <w:rFonts w:ascii="Times New Roman" w:hAnsi="Times New Roman" w:cs="Times New Roman"/>
                <w:sz w:val="24"/>
                <w:szCs w:val="24"/>
              </w:rPr>
            </w:pPr>
            <w:r w:rsidRPr="00883584">
              <w:rPr>
                <w:rFonts w:ascii="Times New Roman" w:hAnsi="Times New Roman" w:cs="Times New Roman"/>
                <w:sz w:val="24"/>
                <w:szCs w:val="24"/>
              </w:rPr>
              <w:t>.</w:t>
            </w:r>
          </w:p>
          <w:p w:rsidR="0073087D" w:rsidRDefault="0073087D" w:rsidP="00C6265F">
            <w:pPr>
              <w:rPr>
                <w:rFonts w:ascii="Times New Roman" w:hAnsi="Times New Roman" w:cs="Times New Roman"/>
                <w:sz w:val="24"/>
                <w:szCs w:val="24"/>
              </w:rPr>
            </w:pPr>
            <w:r>
              <w:rPr>
                <w:rFonts w:ascii="Times New Roman" w:hAnsi="Times New Roman" w:cs="Times New Roman"/>
                <w:sz w:val="24"/>
                <w:szCs w:val="24"/>
              </w:rPr>
              <w:t>EK III</w:t>
            </w:r>
          </w:p>
          <w:p w:rsidR="0073087D" w:rsidRDefault="0073087D" w:rsidP="00C6265F">
            <w:pPr>
              <w:rPr>
                <w:rFonts w:ascii="Times New Roman" w:hAnsi="Times New Roman" w:cs="Times New Roman"/>
                <w:sz w:val="24"/>
                <w:szCs w:val="24"/>
              </w:rPr>
            </w:pPr>
            <w:r>
              <w:rPr>
                <w:rFonts w:ascii="Times New Roman" w:hAnsi="Times New Roman" w:cs="Times New Roman"/>
                <w:sz w:val="24"/>
                <w:szCs w:val="24"/>
              </w:rPr>
              <w:t>R.G. 174</w:t>
            </w:r>
          </w:p>
          <w:p w:rsidR="0073087D" w:rsidRDefault="0073087D" w:rsidP="00C6265F">
            <w:pPr>
              <w:rPr>
                <w:rFonts w:ascii="Times New Roman" w:hAnsi="Times New Roman" w:cs="Times New Roman"/>
                <w:sz w:val="24"/>
                <w:szCs w:val="24"/>
              </w:rPr>
            </w:pPr>
            <w:r>
              <w:rPr>
                <w:rFonts w:ascii="Times New Roman" w:hAnsi="Times New Roman" w:cs="Times New Roman"/>
                <w:sz w:val="24"/>
                <w:szCs w:val="24"/>
              </w:rPr>
              <w:t>A.E. 635</w:t>
            </w:r>
          </w:p>
          <w:p w:rsidR="0073087D" w:rsidRPr="00D62D17" w:rsidRDefault="0073087D" w:rsidP="00C6265F">
            <w:pPr>
              <w:rPr>
                <w:rFonts w:ascii="Times New Roman" w:hAnsi="Times New Roman" w:cs="Times New Roman"/>
                <w:sz w:val="24"/>
                <w:szCs w:val="24"/>
              </w:rPr>
            </w:pPr>
            <w:r>
              <w:rPr>
                <w:rFonts w:ascii="Times New Roman" w:hAnsi="Times New Roman" w:cs="Times New Roman"/>
                <w:sz w:val="24"/>
                <w:szCs w:val="24"/>
              </w:rPr>
              <w:t>10.09.2020</w:t>
            </w: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r w:rsidRPr="00D62D17">
              <w:rPr>
                <w:rFonts w:ascii="Times New Roman" w:hAnsi="Times New Roman" w:cs="Times New Roman"/>
                <w:sz w:val="24"/>
                <w:szCs w:val="24"/>
              </w:rPr>
              <w:t>(3)</w:t>
            </w:r>
          </w:p>
        </w:tc>
        <w:tc>
          <w:tcPr>
            <w:tcW w:w="4536" w:type="dxa"/>
            <w:tcBorders>
              <w:top w:val="nil"/>
              <w:left w:val="nil"/>
              <w:bottom w:val="nil"/>
              <w:right w:val="nil"/>
            </w:tcBorders>
          </w:tcPr>
          <w:p w:rsidR="00855A4B" w:rsidRPr="00D62D17" w:rsidRDefault="00344383" w:rsidP="00D62D17">
            <w:pPr>
              <w:jc w:val="both"/>
              <w:rPr>
                <w:rFonts w:ascii="Times New Roman" w:hAnsi="Times New Roman" w:cs="Times New Roman"/>
                <w:sz w:val="24"/>
                <w:szCs w:val="24"/>
              </w:rPr>
            </w:pPr>
            <w:r>
              <w:rPr>
                <w:rFonts w:ascii="Times New Roman" w:hAnsi="Times New Roman" w:cs="Times New Roman"/>
                <w:sz w:val="24"/>
                <w:szCs w:val="24"/>
              </w:rPr>
              <w:t>Bu Yasa ile veya</w:t>
            </w:r>
            <w:r w:rsidR="0073087D">
              <w:rPr>
                <w:rFonts w:ascii="Times New Roman" w:hAnsi="Times New Roman" w:cs="Times New Roman"/>
                <w:sz w:val="24"/>
                <w:szCs w:val="24"/>
              </w:rPr>
              <w:t xml:space="preserve"> bu</w:t>
            </w:r>
            <w:r>
              <w:rPr>
                <w:rFonts w:ascii="Times New Roman" w:hAnsi="Times New Roman" w:cs="Times New Roman"/>
                <w:sz w:val="24"/>
                <w:szCs w:val="24"/>
              </w:rPr>
              <w:t xml:space="preserve"> Yasa</w:t>
            </w:r>
            <w:r w:rsidR="00855A4B" w:rsidRPr="00D62D17">
              <w:rPr>
                <w:rFonts w:ascii="Times New Roman" w:hAnsi="Times New Roman" w:cs="Times New Roman"/>
                <w:sz w:val="24"/>
                <w:szCs w:val="24"/>
              </w:rPr>
              <w:t>nın yürürlüğe girdiği tarihten önce gümrükleme işlemleri sonuçlandırılıp, kaydı yapılan motorlu araçların daha sonra, Motorlu Taşıt Araçla</w:t>
            </w:r>
            <w:r w:rsidR="0073087D">
              <w:rPr>
                <w:rFonts w:ascii="Times New Roman" w:hAnsi="Times New Roman" w:cs="Times New Roman"/>
                <w:sz w:val="24"/>
                <w:szCs w:val="24"/>
              </w:rPr>
              <w:t xml:space="preserve">rı Yaş Sınırlandırılması Tüzüğü </w:t>
            </w:r>
            <w:r w:rsidR="00855A4B" w:rsidRPr="00D62D17">
              <w:rPr>
                <w:rFonts w:ascii="Times New Roman" w:hAnsi="Times New Roman" w:cs="Times New Roman"/>
                <w:sz w:val="24"/>
                <w:szCs w:val="24"/>
              </w:rPr>
              <w:t xml:space="preserve">kuralları uyarınca, Motorlu Araçlar Mukayyitliği tarafından verilen izin tahtında verilip, tip ve sınıf değiştirmeleri halinde, gümrük mevzuatı kuralları uyarınca yürürlükte olan ithalat vergileri oranları üzerinden doğabilecek vergi farkları tahsil edilir. </w:t>
            </w:r>
          </w:p>
          <w:p w:rsidR="00855A4B" w:rsidRPr="00D62D17" w:rsidRDefault="00851075" w:rsidP="002F0B66">
            <w:pPr>
              <w:jc w:val="both"/>
              <w:rPr>
                <w:rFonts w:ascii="Times New Roman" w:hAnsi="Times New Roman" w:cs="Times New Roman"/>
                <w:sz w:val="24"/>
                <w:szCs w:val="24"/>
              </w:rPr>
            </w:pPr>
            <w:r>
              <w:rPr>
                <w:rFonts w:ascii="Times New Roman" w:hAnsi="Times New Roman" w:cs="Times New Roman"/>
                <w:sz w:val="24"/>
                <w:szCs w:val="24"/>
              </w:rPr>
              <w:tab/>
            </w:r>
            <w:r w:rsidR="002F0B66">
              <w:rPr>
                <w:rFonts w:ascii="Times New Roman" w:hAnsi="Times New Roman" w:cs="Times New Roman"/>
                <w:sz w:val="24"/>
                <w:szCs w:val="24"/>
              </w:rPr>
              <w:t xml:space="preserve">Ancak </w:t>
            </w:r>
            <w:r w:rsidR="00855A4B" w:rsidRPr="00D62D17">
              <w:rPr>
                <w:rFonts w:ascii="Times New Roman" w:hAnsi="Times New Roman" w:cs="Times New Roman"/>
                <w:sz w:val="24"/>
                <w:szCs w:val="24"/>
              </w:rPr>
              <w:t>kişisel amaçlarla kullanılan ve ithallerinde muaf veya indirimli ithalat vergilerine bağlı tutulan binek araçları ile ilgili olar</w:t>
            </w:r>
            <w:r w:rsidR="0073087D">
              <w:rPr>
                <w:rFonts w:ascii="Times New Roman" w:hAnsi="Times New Roman" w:cs="Times New Roman"/>
                <w:sz w:val="24"/>
                <w:szCs w:val="24"/>
              </w:rPr>
              <w:t>ak aşağıdaki kurallar uygulanır:</w:t>
            </w:r>
          </w:p>
        </w:tc>
      </w:tr>
    </w:tbl>
    <w:p w:rsidR="00883584" w:rsidRDefault="00883584">
      <w:r>
        <w:br w:type="page"/>
      </w:r>
    </w:p>
    <w:tbl>
      <w:tblPr>
        <w:tblStyle w:val="TableGrid"/>
        <w:tblW w:w="0" w:type="auto"/>
        <w:tblInd w:w="5" w:type="dxa"/>
        <w:tblLayout w:type="fixed"/>
        <w:tblLook w:val="04A0" w:firstRow="1" w:lastRow="0" w:firstColumn="1" w:lastColumn="0" w:noHBand="0" w:noVBand="1"/>
      </w:tblPr>
      <w:tblGrid>
        <w:gridCol w:w="1663"/>
        <w:gridCol w:w="425"/>
        <w:gridCol w:w="1417"/>
        <w:gridCol w:w="567"/>
        <w:gridCol w:w="567"/>
        <w:gridCol w:w="567"/>
        <w:gridCol w:w="3969"/>
      </w:tblGrid>
      <w:tr w:rsidR="00855A4B" w:rsidRPr="00D62D17" w:rsidTr="00714B95">
        <w:tc>
          <w:tcPr>
            <w:tcW w:w="1663" w:type="dxa"/>
            <w:tcBorders>
              <w:top w:val="nil"/>
              <w:left w:val="nil"/>
              <w:bottom w:val="nil"/>
              <w:right w:val="nil"/>
            </w:tcBorders>
          </w:tcPr>
          <w:p w:rsidR="00855A4B" w:rsidRPr="00D62D17" w:rsidRDefault="00855A4B" w:rsidP="0073087D">
            <w:pPr>
              <w:rPr>
                <w:rFonts w:ascii="Times New Roman" w:hAnsi="Times New Roman" w:cs="Times New Roman"/>
                <w:sz w:val="24"/>
                <w:szCs w:val="24"/>
              </w:rPr>
            </w:pPr>
          </w:p>
        </w:tc>
        <w:tc>
          <w:tcPr>
            <w:tcW w:w="425"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1417" w:type="dxa"/>
            <w:vMerge w:val="restart"/>
            <w:tcBorders>
              <w:top w:val="nil"/>
              <w:left w:val="nil"/>
              <w:bottom w:val="nil"/>
              <w:right w:val="nil"/>
            </w:tcBorders>
          </w:tcPr>
          <w:p w:rsidR="00855A4B" w:rsidRPr="00D62D17" w:rsidRDefault="00855A4B" w:rsidP="00B31C74">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r w:rsidRPr="00D62D17">
              <w:rPr>
                <w:rFonts w:ascii="Times New Roman" w:hAnsi="Times New Roman" w:cs="Times New Roman"/>
                <w:sz w:val="24"/>
                <w:szCs w:val="24"/>
              </w:rPr>
              <w:t>(A)</w:t>
            </w:r>
          </w:p>
        </w:tc>
        <w:tc>
          <w:tcPr>
            <w:tcW w:w="3969" w:type="dxa"/>
            <w:tcBorders>
              <w:top w:val="nil"/>
              <w:left w:val="nil"/>
              <w:bottom w:val="nil"/>
              <w:right w:val="nil"/>
            </w:tcBorders>
          </w:tcPr>
          <w:p w:rsidR="00855A4B" w:rsidRPr="00D62D17" w:rsidRDefault="00855A4B" w:rsidP="00D62D17">
            <w:pPr>
              <w:jc w:val="both"/>
              <w:rPr>
                <w:rFonts w:ascii="Times New Roman" w:hAnsi="Times New Roman" w:cs="Times New Roman"/>
                <w:sz w:val="24"/>
                <w:szCs w:val="24"/>
              </w:rPr>
            </w:pPr>
            <w:r w:rsidRPr="00D62D17">
              <w:rPr>
                <w:rFonts w:ascii="Times New Roman" w:hAnsi="Times New Roman" w:cs="Times New Roman"/>
                <w:sz w:val="24"/>
                <w:szCs w:val="24"/>
              </w:rPr>
              <w:t>Devlette gümrüklenen motorlu aracın yen</w:t>
            </w:r>
            <w:r w:rsidR="002F0B66">
              <w:rPr>
                <w:rFonts w:ascii="Times New Roman" w:hAnsi="Times New Roman" w:cs="Times New Roman"/>
                <w:sz w:val="24"/>
                <w:szCs w:val="24"/>
              </w:rPr>
              <w:t>i olması halinde</w:t>
            </w:r>
            <w:r w:rsidR="0073087D">
              <w:rPr>
                <w:rFonts w:ascii="Times New Roman" w:hAnsi="Times New Roman" w:cs="Times New Roman"/>
                <w:sz w:val="24"/>
                <w:szCs w:val="24"/>
              </w:rPr>
              <w:t>,</w:t>
            </w:r>
            <w:r w:rsidR="002F0B66">
              <w:rPr>
                <w:rFonts w:ascii="Times New Roman" w:hAnsi="Times New Roman" w:cs="Times New Roman"/>
                <w:sz w:val="24"/>
                <w:szCs w:val="24"/>
              </w:rPr>
              <w:t xml:space="preserve"> Devlette kayde</w:t>
            </w:r>
            <w:r w:rsidRPr="00D62D17">
              <w:rPr>
                <w:rFonts w:ascii="Times New Roman" w:hAnsi="Times New Roman" w:cs="Times New Roman"/>
                <w:sz w:val="24"/>
                <w:szCs w:val="24"/>
              </w:rPr>
              <w:t>dildiği kayıt tarihinden başlayarak yedi yıllık bir sürenin; motorlu aracın kullanılmış olması halinde</w:t>
            </w:r>
            <w:r w:rsidR="0073087D">
              <w:rPr>
                <w:rFonts w:ascii="Times New Roman" w:hAnsi="Times New Roman" w:cs="Times New Roman"/>
                <w:sz w:val="24"/>
                <w:szCs w:val="24"/>
              </w:rPr>
              <w:t>,</w:t>
            </w:r>
            <w:r w:rsidRPr="00D62D17">
              <w:rPr>
                <w:rFonts w:ascii="Times New Roman" w:hAnsi="Times New Roman" w:cs="Times New Roman"/>
                <w:sz w:val="24"/>
                <w:szCs w:val="24"/>
              </w:rPr>
              <w:t xml:space="preserve"> Devlet dışında kaydedildiği ilk kayıt tarihinden başlayarak yedi yıllık bir sürenin geçmesi halinde elden çıkarılmasından ithalat vergileri farkı talep edilmez. Yedi yıllık süre sona ermeden önce satış yoluyla elden çıkarılması veya ithalinde öngörülen koşullardan her</w:t>
            </w:r>
            <w:r w:rsidR="0073087D">
              <w:rPr>
                <w:rFonts w:ascii="Times New Roman" w:hAnsi="Times New Roman" w:cs="Times New Roman"/>
                <w:sz w:val="24"/>
                <w:szCs w:val="24"/>
              </w:rPr>
              <w:t>hangi birinin ihlal edilmesi halinde</w:t>
            </w:r>
            <w:r w:rsidR="00964D9E">
              <w:rPr>
                <w:rFonts w:ascii="Times New Roman" w:hAnsi="Times New Roman" w:cs="Times New Roman"/>
                <w:sz w:val="24"/>
                <w:szCs w:val="24"/>
              </w:rPr>
              <w:t>,</w:t>
            </w:r>
            <w:r w:rsidRPr="00D62D17">
              <w:rPr>
                <w:rFonts w:ascii="Times New Roman" w:hAnsi="Times New Roman" w:cs="Times New Roman"/>
                <w:sz w:val="24"/>
                <w:szCs w:val="24"/>
              </w:rPr>
              <w:t xml:space="preserve"> taşıdığı son değer ve yürürlükte olan ithalat vergileri oranları üzerinden vergiye bağlı tutulur veya vergi farkı tahsil edilir.</w:t>
            </w:r>
          </w:p>
        </w:tc>
      </w:tr>
      <w:tr w:rsidR="00855A4B" w:rsidRPr="00D62D17" w:rsidTr="00714B95">
        <w:tc>
          <w:tcPr>
            <w:tcW w:w="1663"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425"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1417" w:type="dxa"/>
            <w:vMerge/>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p>
        </w:tc>
        <w:tc>
          <w:tcPr>
            <w:tcW w:w="567" w:type="dxa"/>
            <w:tcBorders>
              <w:top w:val="nil"/>
              <w:left w:val="nil"/>
              <w:bottom w:val="nil"/>
              <w:right w:val="nil"/>
            </w:tcBorders>
          </w:tcPr>
          <w:p w:rsidR="00855A4B" w:rsidRPr="00D62D17" w:rsidRDefault="00855A4B" w:rsidP="00D62D17">
            <w:pPr>
              <w:rPr>
                <w:rFonts w:ascii="Times New Roman" w:hAnsi="Times New Roman" w:cs="Times New Roman"/>
                <w:sz w:val="24"/>
                <w:szCs w:val="24"/>
              </w:rPr>
            </w:pPr>
            <w:r w:rsidRPr="00D62D17">
              <w:rPr>
                <w:rFonts w:ascii="Times New Roman" w:hAnsi="Times New Roman" w:cs="Times New Roman"/>
                <w:sz w:val="24"/>
                <w:szCs w:val="24"/>
              </w:rPr>
              <w:t>(B)</w:t>
            </w:r>
          </w:p>
        </w:tc>
        <w:tc>
          <w:tcPr>
            <w:tcW w:w="3969" w:type="dxa"/>
            <w:tcBorders>
              <w:top w:val="nil"/>
              <w:left w:val="nil"/>
              <w:bottom w:val="nil"/>
              <w:right w:val="nil"/>
            </w:tcBorders>
          </w:tcPr>
          <w:p w:rsidR="002F0B66" w:rsidRDefault="00855A4B" w:rsidP="00D62D17">
            <w:pPr>
              <w:jc w:val="both"/>
              <w:rPr>
                <w:rFonts w:ascii="Times New Roman" w:hAnsi="Times New Roman" w:cs="Times New Roman"/>
                <w:sz w:val="24"/>
                <w:szCs w:val="24"/>
              </w:rPr>
            </w:pPr>
            <w:r w:rsidRPr="00D62D17">
              <w:rPr>
                <w:rFonts w:ascii="Times New Roman" w:hAnsi="Times New Roman" w:cs="Times New Roman"/>
                <w:sz w:val="24"/>
                <w:szCs w:val="24"/>
              </w:rPr>
              <w:t>Miras yoluyla hayatta kalan yasal</w:t>
            </w:r>
            <w:r w:rsidR="00101FA1" w:rsidRPr="00D62D17">
              <w:rPr>
                <w:rFonts w:ascii="Times New Roman" w:hAnsi="Times New Roman" w:cs="Times New Roman"/>
                <w:sz w:val="24"/>
                <w:szCs w:val="24"/>
              </w:rPr>
              <w:t xml:space="preserve"> veya atanmış</w:t>
            </w:r>
            <w:r w:rsidRPr="00D62D17">
              <w:rPr>
                <w:rFonts w:ascii="Times New Roman" w:hAnsi="Times New Roman" w:cs="Times New Roman"/>
                <w:sz w:val="24"/>
                <w:szCs w:val="24"/>
              </w:rPr>
              <w:t xml:space="preserve"> mirasçılara intikal eden motorlu araçlardan ithalat vergileri alınmaz.           </w:t>
            </w:r>
          </w:p>
          <w:p w:rsidR="00855A4B" w:rsidRPr="00D62D17" w:rsidRDefault="00851075" w:rsidP="00D62D17">
            <w:pPr>
              <w:jc w:val="both"/>
              <w:rPr>
                <w:rFonts w:ascii="Times New Roman" w:hAnsi="Times New Roman" w:cs="Times New Roman"/>
                <w:sz w:val="24"/>
                <w:szCs w:val="24"/>
              </w:rPr>
            </w:pPr>
            <w:r>
              <w:rPr>
                <w:rFonts w:ascii="Times New Roman" w:hAnsi="Times New Roman" w:cs="Times New Roman"/>
                <w:sz w:val="24"/>
                <w:szCs w:val="24"/>
              </w:rPr>
              <w:tab/>
            </w:r>
            <w:r w:rsidR="002F0B66">
              <w:rPr>
                <w:rFonts w:ascii="Times New Roman" w:hAnsi="Times New Roman" w:cs="Times New Roman"/>
                <w:sz w:val="24"/>
                <w:szCs w:val="24"/>
              </w:rPr>
              <w:t>Ancak</w:t>
            </w:r>
            <w:r w:rsidR="00855A4B" w:rsidRPr="00D62D17">
              <w:rPr>
                <w:rFonts w:ascii="Times New Roman" w:hAnsi="Times New Roman" w:cs="Times New Roman"/>
                <w:sz w:val="24"/>
                <w:szCs w:val="24"/>
              </w:rPr>
              <w:t xml:space="preserve"> varislerin yukarıdaki (A) bendinde belirtilen yedi yıllık sürenin sona ermesinden önce</w:t>
            </w:r>
            <w:r w:rsidR="00617068">
              <w:rPr>
                <w:rFonts w:ascii="Times New Roman" w:hAnsi="Times New Roman" w:cs="Times New Roman"/>
                <w:sz w:val="24"/>
                <w:szCs w:val="24"/>
              </w:rPr>
              <w:t>,</w:t>
            </w:r>
            <w:r w:rsidR="00855A4B" w:rsidRPr="00D62D17">
              <w:rPr>
                <w:rFonts w:ascii="Times New Roman" w:hAnsi="Times New Roman" w:cs="Times New Roman"/>
                <w:sz w:val="24"/>
                <w:szCs w:val="24"/>
              </w:rPr>
              <w:t xml:space="preserve"> motorlu aracı satış yoluyla veya başka türlü elden çıkarmaları halinde</w:t>
            </w:r>
            <w:r w:rsidR="00617068">
              <w:rPr>
                <w:rFonts w:ascii="Times New Roman" w:hAnsi="Times New Roman" w:cs="Times New Roman"/>
                <w:sz w:val="24"/>
                <w:szCs w:val="24"/>
              </w:rPr>
              <w:t>,</w:t>
            </w:r>
            <w:r w:rsidR="00855A4B" w:rsidRPr="00D62D17">
              <w:rPr>
                <w:rFonts w:ascii="Times New Roman" w:hAnsi="Times New Roman" w:cs="Times New Roman"/>
                <w:sz w:val="24"/>
                <w:szCs w:val="24"/>
              </w:rPr>
              <w:t xml:space="preserve"> elden çıkarıldığı zaman taşıdığı son değer üzerinden ithalat vergilerine bağlı tutulur.”</w:t>
            </w:r>
          </w:p>
        </w:tc>
      </w:tr>
    </w:tbl>
    <w:p w:rsidR="00617068" w:rsidRDefault="00617068">
      <w:r>
        <w:br w:type="page"/>
      </w:r>
    </w:p>
    <w:tbl>
      <w:tblPr>
        <w:tblStyle w:val="TableGrid"/>
        <w:tblW w:w="0" w:type="auto"/>
        <w:tblInd w:w="5" w:type="dxa"/>
        <w:tblLayout w:type="fixed"/>
        <w:tblLook w:val="04A0" w:firstRow="1" w:lastRow="0" w:firstColumn="1" w:lastColumn="0" w:noHBand="0" w:noVBand="1"/>
      </w:tblPr>
      <w:tblGrid>
        <w:gridCol w:w="1663"/>
        <w:gridCol w:w="425"/>
        <w:gridCol w:w="142"/>
        <w:gridCol w:w="1275"/>
        <w:gridCol w:w="5670"/>
      </w:tblGrid>
      <w:tr w:rsidR="00344383" w:rsidRPr="00D62D17" w:rsidTr="00833A79">
        <w:tc>
          <w:tcPr>
            <w:tcW w:w="1663" w:type="dxa"/>
            <w:tcBorders>
              <w:top w:val="nil"/>
              <w:left w:val="nil"/>
              <w:bottom w:val="nil"/>
              <w:right w:val="nil"/>
            </w:tcBorders>
          </w:tcPr>
          <w:p w:rsidR="00344383" w:rsidRPr="00D62D17" w:rsidRDefault="00344383" w:rsidP="00D62D17">
            <w:pPr>
              <w:rPr>
                <w:rFonts w:ascii="Times New Roman" w:hAnsi="Times New Roman" w:cs="Times New Roman"/>
                <w:sz w:val="24"/>
                <w:szCs w:val="24"/>
              </w:rPr>
            </w:pPr>
            <w:r w:rsidRPr="00D62D17">
              <w:rPr>
                <w:rFonts w:ascii="Times New Roman" w:hAnsi="Times New Roman" w:cs="Times New Roman"/>
                <w:sz w:val="24"/>
                <w:szCs w:val="24"/>
              </w:rPr>
              <w:lastRenderedPageBreak/>
              <w:t>Esas Yasanın 14’üncü Maddesinin</w:t>
            </w:r>
          </w:p>
        </w:tc>
        <w:tc>
          <w:tcPr>
            <w:tcW w:w="7512" w:type="dxa"/>
            <w:gridSpan w:val="4"/>
            <w:tcBorders>
              <w:top w:val="nil"/>
              <w:left w:val="nil"/>
              <w:bottom w:val="nil"/>
              <w:right w:val="nil"/>
            </w:tcBorders>
          </w:tcPr>
          <w:p w:rsidR="00344383" w:rsidRPr="00D62D17" w:rsidRDefault="00344383" w:rsidP="00833A79">
            <w:pPr>
              <w:jc w:val="both"/>
              <w:rPr>
                <w:rFonts w:ascii="Times New Roman" w:hAnsi="Times New Roman" w:cs="Times New Roman"/>
                <w:sz w:val="24"/>
                <w:szCs w:val="24"/>
              </w:rPr>
            </w:pPr>
            <w:r w:rsidRPr="00D62D17">
              <w:rPr>
                <w:rFonts w:ascii="Times New Roman" w:hAnsi="Times New Roman" w:cs="Times New Roman"/>
                <w:sz w:val="24"/>
                <w:szCs w:val="24"/>
              </w:rPr>
              <w:t>8.</w:t>
            </w:r>
            <w:r>
              <w:rPr>
                <w:rFonts w:ascii="Times New Roman" w:hAnsi="Times New Roman" w:cs="Times New Roman"/>
                <w:sz w:val="24"/>
                <w:szCs w:val="24"/>
              </w:rPr>
              <w:t xml:space="preserve"> </w:t>
            </w:r>
            <w:r w:rsidRPr="00D62D17">
              <w:rPr>
                <w:rFonts w:ascii="Times New Roman" w:hAnsi="Times New Roman" w:cs="Times New Roman"/>
                <w:sz w:val="24"/>
                <w:szCs w:val="24"/>
              </w:rPr>
              <w:t>Esas Yasa, 14’üncü maddesi kaldırılmak ve yerine aşağıdaki yeni 14’üncü madde konmak suretiyle değiştirilir:</w:t>
            </w:r>
          </w:p>
        </w:tc>
      </w:tr>
      <w:tr w:rsidR="00A1032A" w:rsidRPr="00D62D17" w:rsidTr="00A1032A">
        <w:tc>
          <w:tcPr>
            <w:tcW w:w="1663"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r w:rsidRPr="00344383">
              <w:rPr>
                <w:rFonts w:ascii="Times New Roman" w:hAnsi="Times New Roman" w:cs="Times New Roman"/>
                <w:sz w:val="24"/>
                <w:szCs w:val="24"/>
              </w:rPr>
              <w:t>Değiştirilmesi</w:t>
            </w:r>
          </w:p>
        </w:tc>
        <w:tc>
          <w:tcPr>
            <w:tcW w:w="425"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1417" w:type="dxa"/>
            <w:gridSpan w:val="2"/>
            <w:tcBorders>
              <w:top w:val="nil"/>
              <w:left w:val="nil"/>
              <w:bottom w:val="nil"/>
              <w:right w:val="nil"/>
            </w:tcBorders>
          </w:tcPr>
          <w:p w:rsidR="00A1032A" w:rsidRPr="00D62D17" w:rsidRDefault="00A1032A" w:rsidP="00D62D17">
            <w:pPr>
              <w:rPr>
                <w:rFonts w:ascii="Times New Roman" w:hAnsi="Times New Roman" w:cs="Times New Roman"/>
                <w:sz w:val="24"/>
                <w:szCs w:val="24"/>
              </w:rPr>
            </w:pPr>
            <w:r w:rsidRPr="00D62D17">
              <w:rPr>
                <w:rFonts w:ascii="Times New Roman" w:hAnsi="Times New Roman" w:cs="Times New Roman"/>
                <w:sz w:val="24"/>
                <w:szCs w:val="24"/>
              </w:rPr>
              <w:t>“Gümrük Tarife Cetveli İzahname-sinin İlanı</w:t>
            </w:r>
          </w:p>
        </w:tc>
        <w:tc>
          <w:tcPr>
            <w:tcW w:w="5670" w:type="dxa"/>
            <w:tcBorders>
              <w:top w:val="nil"/>
              <w:left w:val="nil"/>
              <w:bottom w:val="nil"/>
              <w:right w:val="nil"/>
            </w:tcBorders>
          </w:tcPr>
          <w:p w:rsidR="00A1032A" w:rsidRPr="00D62D17" w:rsidRDefault="00A1032A" w:rsidP="00A1032A">
            <w:pPr>
              <w:jc w:val="both"/>
              <w:rPr>
                <w:rFonts w:ascii="Times New Roman" w:hAnsi="Times New Roman" w:cs="Times New Roman"/>
                <w:sz w:val="24"/>
                <w:szCs w:val="24"/>
              </w:rPr>
            </w:pPr>
            <w:r w:rsidRPr="00D62D17">
              <w:rPr>
                <w:rFonts w:ascii="Times New Roman" w:hAnsi="Times New Roman" w:cs="Times New Roman"/>
                <w:sz w:val="24"/>
                <w:szCs w:val="24"/>
              </w:rPr>
              <w:t>14.</w:t>
            </w:r>
            <w:r>
              <w:rPr>
                <w:rFonts w:ascii="Times New Roman" w:hAnsi="Times New Roman" w:cs="Times New Roman"/>
                <w:sz w:val="24"/>
                <w:szCs w:val="24"/>
              </w:rPr>
              <w:t xml:space="preserve"> </w:t>
            </w:r>
            <w:r w:rsidRPr="00D62D17">
              <w:rPr>
                <w:rFonts w:ascii="Times New Roman" w:hAnsi="Times New Roman" w:cs="Times New Roman"/>
                <w:sz w:val="24"/>
                <w:szCs w:val="24"/>
              </w:rPr>
              <w:t>Dünya Gümrük Örgütü, Eşyanın Armonize Mal Tanımı ve Kodlama Sistemi esas alınarak “Gümrük Tarife Cetveli İzahnamesi” hazırlanır ve Bakanlar Kurulu tarafında</w:t>
            </w:r>
            <w:r w:rsidR="00617068">
              <w:rPr>
                <w:rFonts w:ascii="Times New Roman" w:hAnsi="Times New Roman" w:cs="Times New Roman"/>
                <w:sz w:val="24"/>
                <w:szCs w:val="24"/>
              </w:rPr>
              <w:t>n</w:t>
            </w:r>
            <w:r w:rsidRPr="00D62D17">
              <w:rPr>
                <w:rFonts w:ascii="Times New Roman" w:hAnsi="Times New Roman" w:cs="Times New Roman"/>
                <w:sz w:val="24"/>
                <w:szCs w:val="24"/>
              </w:rPr>
              <w:t xml:space="preserve"> onaylanıp Resmi Gazete’de yayımlanır.”</w:t>
            </w:r>
          </w:p>
        </w:tc>
      </w:tr>
      <w:tr w:rsidR="00A1032A" w:rsidRPr="00D62D17" w:rsidTr="00A1032A">
        <w:tc>
          <w:tcPr>
            <w:tcW w:w="1663" w:type="dxa"/>
            <w:tcBorders>
              <w:top w:val="nil"/>
              <w:left w:val="nil"/>
              <w:bottom w:val="nil"/>
              <w:right w:val="nil"/>
            </w:tcBorders>
          </w:tcPr>
          <w:p w:rsidR="00A1032A" w:rsidRPr="00344383" w:rsidRDefault="00A1032A" w:rsidP="00D62D17">
            <w:pPr>
              <w:rPr>
                <w:rFonts w:ascii="Times New Roman" w:hAnsi="Times New Roman" w:cs="Times New Roman"/>
                <w:sz w:val="24"/>
                <w:szCs w:val="24"/>
              </w:rPr>
            </w:pPr>
          </w:p>
        </w:tc>
        <w:tc>
          <w:tcPr>
            <w:tcW w:w="425"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1417" w:type="dxa"/>
            <w:gridSpan w:val="2"/>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5670" w:type="dxa"/>
            <w:tcBorders>
              <w:top w:val="nil"/>
              <w:left w:val="nil"/>
              <w:bottom w:val="nil"/>
              <w:right w:val="nil"/>
            </w:tcBorders>
          </w:tcPr>
          <w:p w:rsidR="00A1032A" w:rsidRPr="00D62D17" w:rsidRDefault="00A1032A" w:rsidP="00A1032A">
            <w:pPr>
              <w:jc w:val="both"/>
              <w:rPr>
                <w:rFonts w:ascii="Times New Roman" w:hAnsi="Times New Roman" w:cs="Times New Roman"/>
                <w:sz w:val="24"/>
                <w:szCs w:val="24"/>
              </w:rPr>
            </w:pPr>
          </w:p>
        </w:tc>
      </w:tr>
      <w:tr w:rsidR="00296139" w:rsidRPr="00D62D17" w:rsidTr="00833A79">
        <w:tc>
          <w:tcPr>
            <w:tcW w:w="1663" w:type="dxa"/>
            <w:tcBorders>
              <w:top w:val="nil"/>
              <w:left w:val="nil"/>
              <w:bottom w:val="nil"/>
              <w:right w:val="nil"/>
            </w:tcBorders>
          </w:tcPr>
          <w:p w:rsidR="00296139" w:rsidRPr="00D62D17" w:rsidRDefault="00296139" w:rsidP="00344383">
            <w:pPr>
              <w:rPr>
                <w:rFonts w:ascii="Times New Roman" w:hAnsi="Times New Roman" w:cs="Times New Roman"/>
                <w:sz w:val="24"/>
                <w:szCs w:val="24"/>
              </w:rPr>
            </w:pPr>
            <w:r w:rsidRPr="00D62D17">
              <w:rPr>
                <w:rFonts w:ascii="Times New Roman" w:hAnsi="Times New Roman" w:cs="Times New Roman"/>
                <w:sz w:val="24"/>
                <w:szCs w:val="24"/>
              </w:rPr>
              <w:t xml:space="preserve">Esas Yasanın 17’nci Maddesinin </w:t>
            </w:r>
          </w:p>
        </w:tc>
        <w:tc>
          <w:tcPr>
            <w:tcW w:w="7512" w:type="dxa"/>
            <w:gridSpan w:val="4"/>
            <w:tcBorders>
              <w:top w:val="nil"/>
              <w:left w:val="nil"/>
              <w:bottom w:val="nil"/>
              <w:right w:val="nil"/>
            </w:tcBorders>
          </w:tcPr>
          <w:p w:rsidR="00296139" w:rsidRPr="00D62D17" w:rsidRDefault="00296139" w:rsidP="00296139">
            <w:pPr>
              <w:jc w:val="both"/>
              <w:rPr>
                <w:rFonts w:ascii="Times New Roman" w:hAnsi="Times New Roman" w:cs="Times New Roman"/>
                <w:sz w:val="24"/>
                <w:szCs w:val="24"/>
              </w:rPr>
            </w:pPr>
            <w:r w:rsidRPr="00D62D17">
              <w:rPr>
                <w:rFonts w:ascii="Times New Roman" w:hAnsi="Times New Roman" w:cs="Times New Roman"/>
                <w:sz w:val="24"/>
                <w:szCs w:val="24"/>
              </w:rPr>
              <w:t>9.</w:t>
            </w:r>
            <w:r>
              <w:rPr>
                <w:rFonts w:ascii="Times New Roman" w:hAnsi="Times New Roman" w:cs="Times New Roman"/>
                <w:sz w:val="24"/>
                <w:szCs w:val="24"/>
              </w:rPr>
              <w:t xml:space="preserve"> </w:t>
            </w:r>
            <w:r w:rsidRPr="00D62D17">
              <w:rPr>
                <w:rFonts w:ascii="Times New Roman" w:hAnsi="Times New Roman" w:cs="Times New Roman"/>
                <w:sz w:val="24"/>
                <w:szCs w:val="24"/>
              </w:rPr>
              <w:t>Esas Yasa, 17’nci maddesi kaldırılmak ve yerine aşağıdaki yeni 17’nci madde konmak suretiyle değiştirilir:</w:t>
            </w:r>
          </w:p>
        </w:tc>
      </w:tr>
      <w:tr w:rsidR="00A1032A" w:rsidRPr="00D62D17" w:rsidTr="00A1032A">
        <w:tc>
          <w:tcPr>
            <w:tcW w:w="1663"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r w:rsidRPr="00344383">
              <w:rPr>
                <w:rFonts w:ascii="Times New Roman" w:hAnsi="Times New Roman" w:cs="Times New Roman"/>
                <w:sz w:val="24"/>
                <w:szCs w:val="24"/>
              </w:rPr>
              <w:t>Değiştirilmesi</w:t>
            </w:r>
          </w:p>
        </w:tc>
        <w:tc>
          <w:tcPr>
            <w:tcW w:w="567" w:type="dxa"/>
            <w:gridSpan w:val="2"/>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1275"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r w:rsidRPr="00D62D17">
              <w:rPr>
                <w:rFonts w:ascii="Times New Roman" w:hAnsi="Times New Roman" w:cs="Times New Roman"/>
                <w:sz w:val="24"/>
                <w:szCs w:val="24"/>
              </w:rPr>
              <w:t>“Suç ve Cezalar</w:t>
            </w:r>
          </w:p>
        </w:tc>
        <w:tc>
          <w:tcPr>
            <w:tcW w:w="5670" w:type="dxa"/>
            <w:tcBorders>
              <w:top w:val="nil"/>
              <w:left w:val="nil"/>
              <w:bottom w:val="nil"/>
              <w:right w:val="nil"/>
            </w:tcBorders>
          </w:tcPr>
          <w:p w:rsidR="00A1032A" w:rsidRPr="00D62D17" w:rsidRDefault="00A1032A" w:rsidP="00E2260B">
            <w:pPr>
              <w:jc w:val="both"/>
              <w:rPr>
                <w:rFonts w:ascii="Times New Roman" w:hAnsi="Times New Roman" w:cs="Times New Roman"/>
                <w:sz w:val="24"/>
                <w:szCs w:val="24"/>
              </w:rPr>
            </w:pPr>
            <w:r w:rsidRPr="00D62D17">
              <w:rPr>
                <w:rFonts w:ascii="Times New Roman" w:hAnsi="Times New Roman" w:cs="Times New Roman"/>
                <w:sz w:val="24"/>
                <w:szCs w:val="24"/>
              </w:rPr>
              <w:t>17.</w:t>
            </w:r>
            <w:r>
              <w:rPr>
                <w:rFonts w:ascii="Times New Roman" w:hAnsi="Times New Roman" w:cs="Times New Roman"/>
                <w:sz w:val="24"/>
                <w:szCs w:val="24"/>
              </w:rPr>
              <w:t xml:space="preserve"> </w:t>
            </w:r>
            <w:r w:rsidRPr="00D62D17">
              <w:rPr>
                <w:rFonts w:ascii="Times New Roman" w:hAnsi="Times New Roman" w:cs="Times New Roman"/>
                <w:sz w:val="24"/>
                <w:szCs w:val="24"/>
              </w:rPr>
              <w:t xml:space="preserve">Bu Yasa veya bu Yasa </w:t>
            </w:r>
            <w:r w:rsidR="00617068">
              <w:rPr>
                <w:rFonts w:ascii="Times New Roman" w:hAnsi="Times New Roman" w:cs="Times New Roman"/>
                <w:sz w:val="24"/>
                <w:szCs w:val="24"/>
              </w:rPr>
              <w:t>uyarınca çıkarılan</w:t>
            </w:r>
            <w:r w:rsidR="00883584">
              <w:rPr>
                <w:rFonts w:ascii="Times New Roman" w:hAnsi="Times New Roman" w:cs="Times New Roman"/>
                <w:sz w:val="24"/>
                <w:szCs w:val="24"/>
              </w:rPr>
              <w:t xml:space="preserve"> t</w:t>
            </w:r>
            <w:r w:rsidRPr="00D62D17">
              <w:rPr>
                <w:rFonts w:ascii="Times New Roman" w:hAnsi="Times New Roman" w:cs="Times New Roman"/>
                <w:sz w:val="24"/>
                <w:szCs w:val="24"/>
              </w:rPr>
              <w:t>üzük kurallarına aykırı hareket eden herhangi bir gerçek veya tüzel kişi bir suç işlemiş olur ve mahkumiyeti halinde</w:t>
            </w:r>
            <w:r w:rsidR="00B31C74">
              <w:rPr>
                <w:rFonts w:ascii="Times New Roman" w:hAnsi="Times New Roman" w:cs="Times New Roman"/>
                <w:sz w:val="24"/>
                <w:szCs w:val="24"/>
              </w:rPr>
              <w:t xml:space="preserve"> yürürlükteki brüt asgari ü</w:t>
            </w:r>
            <w:r w:rsidR="00E2260B">
              <w:rPr>
                <w:rFonts w:ascii="Times New Roman" w:hAnsi="Times New Roman" w:cs="Times New Roman"/>
                <w:sz w:val="24"/>
                <w:szCs w:val="24"/>
              </w:rPr>
              <w:t xml:space="preserve">creti aşmayan </w:t>
            </w:r>
            <w:r w:rsidRPr="00D62D17">
              <w:rPr>
                <w:rFonts w:ascii="Times New Roman" w:hAnsi="Times New Roman" w:cs="Times New Roman"/>
                <w:sz w:val="24"/>
                <w:szCs w:val="24"/>
              </w:rPr>
              <w:t>bir para cezasına veya suça konu olan malların kıymetinin üç katına kadar bir para cezasına çarptırılabilir veya suça konu olan mallar ceza olarak alıkonabilir veya her iki cezaya birden çarptırılabilir.”</w:t>
            </w:r>
          </w:p>
        </w:tc>
      </w:tr>
    </w:tbl>
    <w:p w:rsidR="00C6265F" w:rsidRDefault="00C6265F"/>
    <w:tbl>
      <w:tblPr>
        <w:tblStyle w:val="TableGrid"/>
        <w:tblW w:w="0" w:type="auto"/>
        <w:tblInd w:w="5" w:type="dxa"/>
        <w:tblLayout w:type="fixed"/>
        <w:tblLook w:val="04A0" w:firstRow="1" w:lastRow="0" w:firstColumn="1" w:lastColumn="0" w:noHBand="0" w:noVBand="1"/>
      </w:tblPr>
      <w:tblGrid>
        <w:gridCol w:w="1663"/>
        <w:gridCol w:w="567"/>
        <w:gridCol w:w="1275"/>
        <w:gridCol w:w="5670"/>
      </w:tblGrid>
      <w:tr w:rsidR="00296139" w:rsidRPr="00D62D17" w:rsidTr="00833A79">
        <w:tc>
          <w:tcPr>
            <w:tcW w:w="1663" w:type="dxa"/>
            <w:tcBorders>
              <w:top w:val="nil"/>
              <w:left w:val="nil"/>
              <w:bottom w:val="nil"/>
              <w:right w:val="nil"/>
            </w:tcBorders>
          </w:tcPr>
          <w:p w:rsidR="00296139" w:rsidRDefault="00296139" w:rsidP="00D62D17">
            <w:pPr>
              <w:rPr>
                <w:rFonts w:ascii="Times New Roman" w:hAnsi="Times New Roman" w:cs="Times New Roman"/>
                <w:sz w:val="24"/>
                <w:szCs w:val="24"/>
              </w:rPr>
            </w:pPr>
            <w:r w:rsidRPr="00D62D17">
              <w:rPr>
                <w:rFonts w:ascii="Times New Roman" w:hAnsi="Times New Roman" w:cs="Times New Roman"/>
                <w:sz w:val="24"/>
                <w:szCs w:val="24"/>
              </w:rPr>
              <w:t xml:space="preserve">Esas Yasanın 18’inci Maddesinin </w:t>
            </w:r>
          </w:p>
          <w:p w:rsidR="00883584" w:rsidRPr="00D62D17" w:rsidRDefault="00883584" w:rsidP="00D62D17">
            <w:pPr>
              <w:rPr>
                <w:rFonts w:ascii="Times New Roman" w:hAnsi="Times New Roman" w:cs="Times New Roman"/>
                <w:sz w:val="24"/>
                <w:szCs w:val="24"/>
              </w:rPr>
            </w:pPr>
            <w:r w:rsidRPr="00883584">
              <w:rPr>
                <w:rFonts w:ascii="Times New Roman" w:hAnsi="Times New Roman" w:cs="Times New Roman"/>
                <w:sz w:val="24"/>
                <w:szCs w:val="24"/>
              </w:rPr>
              <w:t>Değiştirilmesi</w:t>
            </w:r>
          </w:p>
        </w:tc>
        <w:tc>
          <w:tcPr>
            <w:tcW w:w="7512" w:type="dxa"/>
            <w:gridSpan w:val="3"/>
            <w:tcBorders>
              <w:top w:val="nil"/>
              <w:left w:val="nil"/>
              <w:bottom w:val="nil"/>
              <w:right w:val="nil"/>
            </w:tcBorders>
          </w:tcPr>
          <w:p w:rsidR="00296139" w:rsidRDefault="00296139" w:rsidP="00883584">
            <w:pPr>
              <w:jc w:val="both"/>
              <w:rPr>
                <w:rFonts w:ascii="Times New Roman" w:hAnsi="Times New Roman" w:cs="Times New Roman"/>
                <w:sz w:val="24"/>
                <w:szCs w:val="24"/>
              </w:rPr>
            </w:pPr>
            <w:r w:rsidRPr="00D62D17">
              <w:rPr>
                <w:rFonts w:ascii="Times New Roman" w:hAnsi="Times New Roman" w:cs="Times New Roman"/>
                <w:sz w:val="24"/>
                <w:szCs w:val="24"/>
              </w:rPr>
              <w:t>10.</w:t>
            </w:r>
            <w:r>
              <w:rPr>
                <w:rFonts w:ascii="Times New Roman" w:hAnsi="Times New Roman" w:cs="Times New Roman"/>
                <w:sz w:val="24"/>
                <w:szCs w:val="24"/>
              </w:rPr>
              <w:t xml:space="preserve"> </w:t>
            </w:r>
            <w:r w:rsidRPr="00D62D17">
              <w:rPr>
                <w:rFonts w:ascii="Times New Roman" w:hAnsi="Times New Roman" w:cs="Times New Roman"/>
                <w:sz w:val="24"/>
                <w:szCs w:val="24"/>
              </w:rPr>
              <w:t xml:space="preserve">Esas Yasa, 18’inci maddesi </w:t>
            </w:r>
            <w:r w:rsidR="00883584">
              <w:rPr>
                <w:rFonts w:ascii="Times New Roman" w:hAnsi="Times New Roman" w:cs="Times New Roman"/>
                <w:sz w:val="24"/>
                <w:szCs w:val="24"/>
              </w:rPr>
              <w:t xml:space="preserve">bağlı Cetvelleriyle birlikte </w:t>
            </w:r>
            <w:r w:rsidRPr="00D62D17">
              <w:rPr>
                <w:rFonts w:ascii="Times New Roman" w:hAnsi="Times New Roman" w:cs="Times New Roman"/>
                <w:sz w:val="24"/>
                <w:szCs w:val="24"/>
              </w:rPr>
              <w:t>kaldırılmak ve yerine aşağıdaki yeni 18’inci madde</w:t>
            </w:r>
            <w:r w:rsidR="00883584">
              <w:rPr>
                <w:rFonts w:ascii="Times New Roman" w:hAnsi="Times New Roman" w:cs="Times New Roman"/>
                <w:sz w:val="24"/>
                <w:szCs w:val="24"/>
              </w:rPr>
              <w:t xml:space="preserve"> bağlı Cetvelleriyle birlikte</w:t>
            </w:r>
            <w:r w:rsidRPr="00D62D17">
              <w:rPr>
                <w:rFonts w:ascii="Times New Roman" w:hAnsi="Times New Roman" w:cs="Times New Roman"/>
                <w:sz w:val="24"/>
                <w:szCs w:val="24"/>
              </w:rPr>
              <w:t xml:space="preserve"> konmak suretiyle değiştirilir:</w:t>
            </w:r>
          </w:p>
          <w:p w:rsidR="00883584" w:rsidRPr="00D62D17" w:rsidRDefault="00883584" w:rsidP="00883584">
            <w:pPr>
              <w:jc w:val="both"/>
              <w:rPr>
                <w:rFonts w:ascii="Times New Roman" w:hAnsi="Times New Roman" w:cs="Times New Roman"/>
                <w:sz w:val="24"/>
                <w:szCs w:val="24"/>
              </w:rPr>
            </w:pPr>
          </w:p>
        </w:tc>
      </w:tr>
      <w:tr w:rsidR="00A1032A" w:rsidRPr="00D62D17" w:rsidTr="00A1032A">
        <w:tc>
          <w:tcPr>
            <w:tcW w:w="1663"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567" w:type="dxa"/>
            <w:tcBorders>
              <w:top w:val="nil"/>
              <w:left w:val="nil"/>
              <w:bottom w:val="nil"/>
              <w:right w:val="nil"/>
            </w:tcBorders>
          </w:tcPr>
          <w:p w:rsidR="00A1032A" w:rsidRPr="00D62D17" w:rsidRDefault="00A1032A" w:rsidP="00D62D17">
            <w:pPr>
              <w:rPr>
                <w:rFonts w:ascii="Times New Roman" w:hAnsi="Times New Roman" w:cs="Times New Roman"/>
                <w:sz w:val="24"/>
                <w:szCs w:val="24"/>
              </w:rPr>
            </w:pPr>
          </w:p>
        </w:tc>
        <w:tc>
          <w:tcPr>
            <w:tcW w:w="1275" w:type="dxa"/>
            <w:tcBorders>
              <w:top w:val="nil"/>
              <w:left w:val="nil"/>
              <w:bottom w:val="nil"/>
              <w:right w:val="nil"/>
            </w:tcBorders>
          </w:tcPr>
          <w:p w:rsidR="00A1032A" w:rsidRDefault="00A1032A" w:rsidP="00D62D17">
            <w:pPr>
              <w:rPr>
                <w:rFonts w:ascii="Times New Roman" w:hAnsi="Times New Roman" w:cs="Times New Roman"/>
                <w:sz w:val="24"/>
                <w:szCs w:val="24"/>
              </w:rPr>
            </w:pPr>
            <w:r>
              <w:rPr>
                <w:rFonts w:ascii="Times New Roman" w:hAnsi="Times New Roman" w:cs="Times New Roman"/>
                <w:sz w:val="24"/>
                <w:szCs w:val="24"/>
              </w:rPr>
              <w:t>“Uygula</w:t>
            </w:r>
            <w:r w:rsidRPr="00344383">
              <w:rPr>
                <w:rFonts w:ascii="Times New Roman" w:hAnsi="Times New Roman" w:cs="Times New Roman"/>
                <w:sz w:val="24"/>
                <w:szCs w:val="24"/>
              </w:rPr>
              <w:t>-</w:t>
            </w:r>
          </w:p>
          <w:p w:rsidR="00A1032A" w:rsidRPr="00D62D17" w:rsidRDefault="00A1032A" w:rsidP="00D62D17">
            <w:pPr>
              <w:rPr>
                <w:rFonts w:ascii="Times New Roman" w:hAnsi="Times New Roman" w:cs="Times New Roman"/>
                <w:sz w:val="24"/>
                <w:szCs w:val="24"/>
              </w:rPr>
            </w:pPr>
            <w:r>
              <w:rPr>
                <w:rFonts w:ascii="Times New Roman" w:hAnsi="Times New Roman" w:cs="Times New Roman"/>
                <w:sz w:val="24"/>
                <w:szCs w:val="24"/>
              </w:rPr>
              <w:t>ma</w:t>
            </w:r>
            <w:r w:rsidRPr="00D62D17">
              <w:rPr>
                <w:rFonts w:ascii="Times New Roman" w:hAnsi="Times New Roman" w:cs="Times New Roman"/>
                <w:sz w:val="24"/>
                <w:szCs w:val="24"/>
              </w:rPr>
              <w:t>daki Kurallar, Kısaltma</w:t>
            </w:r>
            <w:r w:rsidRPr="00344383">
              <w:rPr>
                <w:rFonts w:ascii="Times New Roman" w:hAnsi="Times New Roman" w:cs="Times New Roman"/>
                <w:sz w:val="24"/>
                <w:szCs w:val="24"/>
              </w:rPr>
              <w:t>-</w:t>
            </w:r>
            <w:r w:rsidRPr="00D62D17">
              <w:rPr>
                <w:rFonts w:ascii="Times New Roman" w:hAnsi="Times New Roman" w:cs="Times New Roman"/>
                <w:sz w:val="24"/>
                <w:szCs w:val="24"/>
              </w:rPr>
              <w:t>lar ve Ölçü Birimleri,</w:t>
            </w:r>
          </w:p>
          <w:p w:rsidR="00A1032A" w:rsidRPr="00D62D17" w:rsidRDefault="00964D9E" w:rsidP="00D62D17">
            <w:pPr>
              <w:rPr>
                <w:rFonts w:ascii="Times New Roman" w:hAnsi="Times New Roman" w:cs="Times New Roman"/>
                <w:sz w:val="24"/>
                <w:szCs w:val="24"/>
              </w:rPr>
            </w:pPr>
            <w:r>
              <w:rPr>
                <w:rFonts w:ascii="Times New Roman" w:hAnsi="Times New Roman" w:cs="Times New Roman"/>
                <w:sz w:val="24"/>
                <w:szCs w:val="24"/>
              </w:rPr>
              <w:t>CETVEL I, VI. CETVEL ve</w:t>
            </w:r>
            <w:r w:rsidR="00617068">
              <w:rPr>
                <w:rFonts w:ascii="Times New Roman" w:hAnsi="Times New Roman" w:cs="Times New Roman"/>
                <w:sz w:val="24"/>
                <w:szCs w:val="24"/>
              </w:rPr>
              <w:t xml:space="preserve"> VII. CETVEL İlanı</w:t>
            </w:r>
          </w:p>
        </w:tc>
        <w:tc>
          <w:tcPr>
            <w:tcW w:w="5670" w:type="dxa"/>
            <w:tcBorders>
              <w:top w:val="nil"/>
              <w:left w:val="nil"/>
              <w:bottom w:val="nil"/>
              <w:right w:val="nil"/>
            </w:tcBorders>
          </w:tcPr>
          <w:p w:rsidR="00A1032A" w:rsidRPr="00D62D17" w:rsidRDefault="00A1032A" w:rsidP="00A1032A">
            <w:pPr>
              <w:jc w:val="both"/>
              <w:rPr>
                <w:rFonts w:ascii="Times New Roman" w:hAnsi="Times New Roman" w:cs="Times New Roman"/>
                <w:sz w:val="24"/>
                <w:szCs w:val="24"/>
              </w:rPr>
            </w:pPr>
            <w:r w:rsidRPr="00D62D17">
              <w:rPr>
                <w:rFonts w:ascii="Times New Roman" w:hAnsi="Times New Roman" w:cs="Times New Roman"/>
                <w:sz w:val="24"/>
                <w:szCs w:val="24"/>
              </w:rPr>
              <w:t>18.</w:t>
            </w:r>
            <w:r>
              <w:rPr>
                <w:rFonts w:ascii="Times New Roman" w:hAnsi="Times New Roman" w:cs="Times New Roman"/>
                <w:sz w:val="24"/>
                <w:szCs w:val="24"/>
              </w:rPr>
              <w:t xml:space="preserve"> </w:t>
            </w:r>
            <w:r w:rsidRPr="00D62D17">
              <w:rPr>
                <w:rFonts w:ascii="Times New Roman" w:hAnsi="Times New Roman" w:cs="Times New Roman"/>
                <w:sz w:val="24"/>
                <w:szCs w:val="24"/>
              </w:rPr>
              <w:t xml:space="preserve">Tarifenin yorumu ve uygulaması ile ilgili </w:t>
            </w:r>
            <w:r>
              <w:rPr>
                <w:rFonts w:ascii="Times New Roman" w:hAnsi="Times New Roman" w:cs="Times New Roman"/>
                <w:sz w:val="24"/>
                <w:szCs w:val="24"/>
              </w:rPr>
              <w:t>“</w:t>
            </w:r>
            <w:r w:rsidRPr="00D62D17">
              <w:rPr>
                <w:rFonts w:ascii="Times New Roman" w:hAnsi="Times New Roman" w:cs="Times New Roman"/>
                <w:sz w:val="24"/>
                <w:szCs w:val="24"/>
              </w:rPr>
              <w:t>Genel Kurallar</w:t>
            </w:r>
            <w:r>
              <w:rPr>
                <w:rFonts w:ascii="Times New Roman" w:hAnsi="Times New Roman" w:cs="Times New Roman"/>
                <w:sz w:val="24"/>
                <w:szCs w:val="24"/>
              </w:rPr>
              <w:t>”</w:t>
            </w:r>
            <w:r w:rsidR="00617068">
              <w:rPr>
                <w:rFonts w:ascii="Times New Roman" w:hAnsi="Times New Roman" w:cs="Times New Roman"/>
                <w:sz w:val="24"/>
                <w:szCs w:val="24"/>
              </w:rPr>
              <w:t xml:space="preserve"> CETVEL I’de</w:t>
            </w:r>
            <w:r>
              <w:rPr>
                <w:rFonts w:ascii="Times New Roman" w:hAnsi="Times New Roman" w:cs="Times New Roman"/>
                <w:sz w:val="24"/>
                <w:szCs w:val="24"/>
              </w:rPr>
              <w:t>,</w:t>
            </w:r>
            <w:r w:rsidRPr="00D62D17">
              <w:rPr>
                <w:rFonts w:ascii="Times New Roman" w:hAnsi="Times New Roman" w:cs="Times New Roman"/>
                <w:sz w:val="24"/>
                <w:szCs w:val="24"/>
              </w:rPr>
              <w:t xml:space="preserve"> </w:t>
            </w:r>
            <w:r>
              <w:rPr>
                <w:rFonts w:ascii="Times New Roman" w:hAnsi="Times New Roman" w:cs="Times New Roman"/>
                <w:sz w:val="24"/>
                <w:szCs w:val="24"/>
              </w:rPr>
              <w:t>“K</w:t>
            </w:r>
            <w:r w:rsidRPr="00D62D17">
              <w:rPr>
                <w:rFonts w:ascii="Times New Roman" w:hAnsi="Times New Roman" w:cs="Times New Roman"/>
                <w:sz w:val="24"/>
                <w:szCs w:val="24"/>
              </w:rPr>
              <w:t>ısaltmalar</w:t>
            </w:r>
            <w:r>
              <w:rPr>
                <w:rFonts w:ascii="Times New Roman" w:hAnsi="Times New Roman" w:cs="Times New Roman"/>
                <w:sz w:val="24"/>
                <w:szCs w:val="24"/>
              </w:rPr>
              <w:t>”</w:t>
            </w:r>
            <w:r w:rsidRPr="00D62D17">
              <w:rPr>
                <w:rFonts w:ascii="Times New Roman" w:hAnsi="Times New Roman" w:cs="Times New Roman"/>
                <w:sz w:val="24"/>
                <w:szCs w:val="24"/>
              </w:rPr>
              <w:t xml:space="preserve"> </w:t>
            </w:r>
            <w:r w:rsidR="00617068">
              <w:rPr>
                <w:rFonts w:ascii="Times New Roman" w:hAnsi="Times New Roman" w:cs="Times New Roman"/>
                <w:sz w:val="24"/>
                <w:szCs w:val="24"/>
              </w:rPr>
              <w:t>VI.</w:t>
            </w:r>
            <w:r w:rsidR="004D1E6D">
              <w:t xml:space="preserve"> </w:t>
            </w:r>
            <w:r w:rsidR="004D1E6D" w:rsidRPr="004D1E6D">
              <w:rPr>
                <w:rFonts w:ascii="Times New Roman" w:hAnsi="Times New Roman" w:cs="Times New Roman"/>
                <w:sz w:val="24"/>
                <w:szCs w:val="24"/>
              </w:rPr>
              <w:t>CETVEL</w:t>
            </w:r>
            <w:r w:rsidR="00617068">
              <w:rPr>
                <w:rFonts w:ascii="Times New Roman" w:hAnsi="Times New Roman" w:cs="Times New Roman"/>
                <w:sz w:val="24"/>
                <w:szCs w:val="24"/>
              </w:rPr>
              <w:t xml:space="preserve">’de </w:t>
            </w:r>
            <w:r w:rsidRPr="00D62D17">
              <w:rPr>
                <w:rFonts w:ascii="Times New Roman" w:hAnsi="Times New Roman" w:cs="Times New Roman"/>
                <w:sz w:val="24"/>
                <w:szCs w:val="24"/>
              </w:rPr>
              <w:t xml:space="preserve">ve </w:t>
            </w:r>
            <w:r>
              <w:rPr>
                <w:rFonts w:ascii="Times New Roman" w:hAnsi="Times New Roman" w:cs="Times New Roman"/>
                <w:sz w:val="24"/>
                <w:szCs w:val="24"/>
              </w:rPr>
              <w:t>“Ölçü B</w:t>
            </w:r>
            <w:r w:rsidRPr="00D62D17">
              <w:rPr>
                <w:rFonts w:ascii="Times New Roman" w:hAnsi="Times New Roman" w:cs="Times New Roman"/>
                <w:sz w:val="24"/>
                <w:szCs w:val="24"/>
              </w:rPr>
              <w:t>irimleri</w:t>
            </w:r>
            <w:r>
              <w:rPr>
                <w:rFonts w:ascii="Times New Roman" w:hAnsi="Times New Roman" w:cs="Times New Roman"/>
                <w:sz w:val="24"/>
                <w:szCs w:val="24"/>
              </w:rPr>
              <w:t>”</w:t>
            </w:r>
            <w:r w:rsidRPr="00D62D17">
              <w:rPr>
                <w:rFonts w:ascii="Times New Roman" w:hAnsi="Times New Roman" w:cs="Times New Roman"/>
                <w:sz w:val="24"/>
                <w:szCs w:val="24"/>
              </w:rPr>
              <w:t xml:space="preserve"> </w:t>
            </w:r>
            <w:r w:rsidR="00617068">
              <w:rPr>
                <w:rFonts w:ascii="Times New Roman" w:hAnsi="Times New Roman" w:cs="Times New Roman"/>
                <w:sz w:val="24"/>
                <w:szCs w:val="24"/>
              </w:rPr>
              <w:t>VII.</w:t>
            </w:r>
            <w:r w:rsidR="004D1E6D">
              <w:t xml:space="preserve"> </w:t>
            </w:r>
            <w:r w:rsidR="004D1E6D" w:rsidRPr="004D1E6D">
              <w:rPr>
                <w:rFonts w:ascii="Times New Roman" w:hAnsi="Times New Roman" w:cs="Times New Roman"/>
                <w:sz w:val="24"/>
                <w:szCs w:val="24"/>
              </w:rPr>
              <w:t>CETVEL</w:t>
            </w:r>
            <w:r w:rsidR="00617068">
              <w:rPr>
                <w:rFonts w:ascii="Times New Roman" w:hAnsi="Times New Roman" w:cs="Times New Roman"/>
                <w:sz w:val="24"/>
                <w:szCs w:val="24"/>
              </w:rPr>
              <w:t xml:space="preserve">’de </w:t>
            </w:r>
            <w:r w:rsidRPr="00D62D17">
              <w:rPr>
                <w:rFonts w:ascii="Times New Roman" w:hAnsi="Times New Roman" w:cs="Times New Roman"/>
                <w:sz w:val="24"/>
                <w:szCs w:val="24"/>
              </w:rPr>
              <w:t xml:space="preserve">belirtilmiştir. Bakanlar Kurulu Resmi Gazete’de, </w:t>
            </w:r>
            <w:r w:rsidR="00617068">
              <w:rPr>
                <w:rFonts w:ascii="Times New Roman" w:hAnsi="Times New Roman" w:cs="Times New Roman"/>
                <w:sz w:val="24"/>
                <w:szCs w:val="24"/>
              </w:rPr>
              <w:t>CETVEL I’de</w:t>
            </w:r>
            <w:r w:rsidRPr="00D62D17">
              <w:rPr>
                <w:rFonts w:ascii="Times New Roman" w:hAnsi="Times New Roman" w:cs="Times New Roman"/>
                <w:sz w:val="24"/>
                <w:szCs w:val="24"/>
              </w:rPr>
              <w:t xml:space="preserve">, Dünya Gümrük Örgütünün belirlemiş olduğu, Gümrük Tarifesinin yorumu ve uygulanmasına ilişkin kuralları ve kural değişikliklerini, </w:t>
            </w:r>
            <w:r w:rsidR="00883584">
              <w:rPr>
                <w:rFonts w:ascii="Times New Roman" w:hAnsi="Times New Roman" w:cs="Times New Roman"/>
                <w:sz w:val="24"/>
                <w:szCs w:val="24"/>
              </w:rPr>
              <w:t>VI. CETVEL’de</w:t>
            </w:r>
            <w:r w:rsidR="00617068">
              <w:rPr>
                <w:rFonts w:ascii="Times New Roman" w:hAnsi="Times New Roman" w:cs="Times New Roman"/>
                <w:sz w:val="24"/>
                <w:szCs w:val="24"/>
              </w:rPr>
              <w:t xml:space="preserve"> </w:t>
            </w:r>
            <w:r w:rsidRPr="00D62D17">
              <w:rPr>
                <w:rFonts w:ascii="Times New Roman" w:hAnsi="Times New Roman" w:cs="Times New Roman"/>
                <w:sz w:val="24"/>
                <w:szCs w:val="24"/>
              </w:rPr>
              <w:t xml:space="preserve">ve </w:t>
            </w:r>
            <w:r w:rsidR="00883584">
              <w:rPr>
                <w:rFonts w:ascii="Times New Roman" w:hAnsi="Times New Roman" w:cs="Times New Roman"/>
                <w:sz w:val="24"/>
                <w:szCs w:val="24"/>
              </w:rPr>
              <w:t>VII. CETVEL</w:t>
            </w:r>
            <w:r w:rsidRPr="00D62D17">
              <w:rPr>
                <w:rFonts w:ascii="Times New Roman" w:hAnsi="Times New Roman" w:cs="Times New Roman"/>
                <w:sz w:val="24"/>
                <w:szCs w:val="24"/>
              </w:rPr>
              <w:t>’</w:t>
            </w:r>
            <w:r w:rsidR="00617068">
              <w:rPr>
                <w:rFonts w:ascii="Times New Roman" w:hAnsi="Times New Roman" w:cs="Times New Roman"/>
                <w:sz w:val="24"/>
                <w:szCs w:val="24"/>
              </w:rPr>
              <w:t>de</w:t>
            </w:r>
            <w:r w:rsidRPr="00D62D17">
              <w:rPr>
                <w:rFonts w:ascii="Times New Roman" w:hAnsi="Times New Roman" w:cs="Times New Roman"/>
                <w:sz w:val="24"/>
                <w:szCs w:val="24"/>
              </w:rPr>
              <w:t xml:space="preserve"> Armonize Sistem Nomenklatürü ve Kombine Nomenklatürünü esas alarak yapılan değişiklikleri ilan eder.”</w:t>
            </w:r>
          </w:p>
          <w:p w:rsidR="00A1032A" w:rsidRPr="00D62D17" w:rsidRDefault="00A1032A" w:rsidP="00D62D17">
            <w:pPr>
              <w:jc w:val="both"/>
              <w:rPr>
                <w:rFonts w:ascii="Times New Roman" w:hAnsi="Times New Roman" w:cs="Times New Roman"/>
                <w:sz w:val="24"/>
                <w:szCs w:val="24"/>
              </w:rPr>
            </w:pPr>
          </w:p>
        </w:tc>
      </w:tr>
      <w:tr w:rsidR="00344383" w:rsidRPr="00D62D17" w:rsidTr="00833A79">
        <w:tc>
          <w:tcPr>
            <w:tcW w:w="9175" w:type="dxa"/>
            <w:gridSpan w:val="4"/>
            <w:tcBorders>
              <w:top w:val="nil"/>
              <w:left w:val="nil"/>
              <w:bottom w:val="nil"/>
              <w:right w:val="nil"/>
            </w:tcBorders>
          </w:tcPr>
          <w:p w:rsidR="00344383" w:rsidRPr="00D62D17" w:rsidRDefault="00344383" w:rsidP="00D62D17">
            <w:pPr>
              <w:jc w:val="both"/>
              <w:rPr>
                <w:rFonts w:ascii="Times New Roman" w:hAnsi="Times New Roman" w:cs="Times New Roman"/>
                <w:sz w:val="24"/>
                <w:szCs w:val="24"/>
              </w:rPr>
            </w:pPr>
          </w:p>
        </w:tc>
      </w:tr>
      <w:tr w:rsidR="00344383" w:rsidRPr="00D62D17" w:rsidTr="00833A79">
        <w:tc>
          <w:tcPr>
            <w:tcW w:w="1663" w:type="dxa"/>
            <w:tcBorders>
              <w:top w:val="nil"/>
              <w:left w:val="nil"/>
              <w:bottom w:val="nil"/>
              <w:right w:val="nil"/>
            </w:tcBorders>
          </w:tcPr>
          <w:p w:rsidR="00344383" w:rsidRPr="00D62D17" w:rsidRDefault="00344383" w:rsidP="00D62D17">
            <w:pPr>
              <w:rPr>
                <w:rFonts w:ascii="Times New Roman" w:hAnsi="Times New Roman" w:cs="Times New Roman"/>
                <w:sz w:val="24"/>
                <w:szCs w:val="24"/>
              </w:rPr>
            </w:pPr>
            <w:r w:rsidRPr="00D62D17">
              <w:rPr>
                <w:rFonts w:ascii="Times New Roman" w:hAnsi="Times New Roman" w:cs="Times New Roman"/>
                <w:sz w:val="24"/>
                <w:szCs w:val="24"/>
              </w:rPr>
              <w:t>Yürürlüğe Giriş</w:t>
            </w:r>
          </w:p>
        </w:tc>
        <w:tc>
          <w:tcPr>
            <w:tcW w:w="7512" w:type="dxa"/>
            <w:gridSpan w:val="3"/>
            <w:tcBorders>
              <w:top w:val="nil"/>
              <w:left w:val="nil"/>
              <w:bottom w:val="nil"/>
              <w:right w:val="nil"/>
            </w:tcBorders>
          </w:tcPr>
          <w:p w:rsidR="00344383" w:rsidRPr="00D62D17" w:rsidRDefault="00344383" w:rsidP="00344383">
            <w:pPr>
              <w:jc w:val="both"/>
              <w:rPr>
                <w:rFonts w:ascii="Times New Roman" w:hAnsi="Times New Roman" w:cs="Times New Roman"/>
                <w:sz w:val="24"/>
                <w:szCs w:val="24"/>
              </w:rPr>
            </w:pPr>
            <w:r w:rsidRPr="00D62D17">
              <w:rPr>
                <w:rFonts w:ascii="Times New Roman" w:hAnsi="Times New Roman" w:cs="Times New Roman"/>
                <w:sz w:val="24"/>
                <w:szCs w:val="24"/>
              </w:rPr>
              <w:t>11.</w:t>
            </w:r>
            <w:r>
              <w:rPr>
                <w:rFonts w:ascii="Times New Roman" w:hAnsi="Times New Roman" w:cs="Times New Roman"/>
                <w:sz w:val="24"/>
                <w:szCs w:val="24"/>
              </w:rPr>
              <w:t xml:space="preserve"> </w:t>
            </w:r>
            <w:r w:rsidRPr="00D62D17">
              <w:rPr>
                <w:rFonts w:ascii="Times New Roman" w:hAnsi="Times New Roman" w:cs="Times New Roman"/>
                <w:sz w:val="24"/>
                <w:szCs w:val="24"/>
              </w:rPr>
              <w:t>Bu Yasa, Resmi Gazete’de yayımlandığı tarihten başlayarak yürürlüğe girer.</w:t>
            </w:r>
          </w:p>
        </w:tc>
      </w:tr>
    </w:tbl>
    <w:p w:rsidR="00C03447" w:rsidRPr="00D62D17" w:rsidRDefault="00C03447" w:rsidP="00D62D17">
      <w:pPr>
        <w:spacing w:after="0" w:line="240" w:lineRule="auto"/>
        <w:rPr>
          <w:rFonts w:ascii="Times New Roman" w:hAnsi="Times New Roman" w:cs="Times New Roman"/>
          <w:sz w:val="24"/>
          <w:szCs w:val="24"/>
        </w:rPr>
      </w:pPr>
    </w:p>
    <w:sectPr w:rsidR="00C03447" w:rsidRPr="00D62D17" w:rsidSect="005936DE">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DE" w:rsidRDefault="005936DE" w:rsidP="005936DE">
      <w:pPr>
        <w:spacing w:after="0" w:line="240" w:lineRule="auto"/>
      </w:pPr>
      <w:r>
        <w:separator/>
      </w:r>
    </w:p>
  </w:endnote>
  <w:endnote w:type="continuationSeparator" w:id="0">
    <w:p w:rsidR="005936DE" w:rsidRDefault="005936DE" w:rsidP="0059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18254"/>
      <w:docPartObj>
        <w:docPartGallery w:val="Page Numbers (Bottom of Page)"/>
        <w:docPartUnique/>
      </w:docPartObj>
    </w:sdtPr>
    <w:sdtEndPr>
      <w:rPr>
        <w:noProof/>
      </w:rPr>
    </w:sdtEndPr>
    <w:sdtContent>
      <w:p w:rsidR="005936DE" w:rsidRDefault="005936DE">
        <w:pPr>
          <w:pStyle w:val="Footer"/>
          <w:jc w:val="center"/>
        </w:pPr>
        <w:r>
          <w:fldChar w:fldCharType="begin"/>
        </w:r>
        <w:r>
          <w:instrText xml:space="preserve"> PAGE   \* MERGEFORMAT </w:instrText>
        </w:r>
        <w:r>
          <w:fldChar w:fldCharType="separate"/>
        </w:r>
        <w:r w:rsidR="005E28FD">
          <w:rPr>
            <w:noProof/>
          </w:rPr>
          <w:t>7</w:t>
        </w:r>
        <w:r>
          <w:rPr>
            <w:noProof/>
          </w:rPr>
          <w:fldChar w:fldCharType="end"/>
        </w:r>
      </w:p>
    </w:sdtContent>
  </w:sdt>
  <w:p w:rsidR="005936DE" w:rsidRDefault="0059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DE" w:rsidRDefault="005936DE" w:rsidP="005936DE">
      <w:pPr>
        <w:spacing w:after="0" w:line="240" w:lineRule="auto"/>
      </w:pPr>
      <w:r>
        <w:separator/>
      </w:r>
    </w:p>
  </w:footnote>
  <w:footnote w:type="continuationSeparator" w:id="0">
    <w:p w:rsidR="005936DE" w:rsidRDefault="005936DE" w:rsidP="00593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91"/>
    <w:rsid w:val="00013E49"/>
    <w:rsid w:val="00043BEF"/>
    <w:rsid w:val="00080C81"/>
    <w:rsid w:val="0009232D"/>
    <w:rsid w:val="00096185"/>
    <w:rsid w:val="000C1484"/>
    <w:rsid w:val="00101FA1"/>
    <w:rsid w:val="0011559A"/>
    <w:rsid w:val="00121DBF"/>
    <w:rsid w:val="00130E1B"/>
    <w:rsid w:val="0014373B"/>
    <w:rsid w:val="001635BF"/>
    <w:rsid w:val="00173FF4"/>
    <w:rsid w:val="00174327"/>
    <w:rsid w:val="00182026"/>
    <w:rsid w:val="001C151F"/>
    <w:rsid w:val="001F3BE8"/>
    <w:rsid w:val="00222D0D"/>
    <w:rsid w:val="0029535B"/>
    <w:rsid w:val="00296139"/>
    <w:rsid w:val="002C0DAD"/>
    <w:rsid w:val="002C1E75"/>
    <w:rsid w:val="002C3580"/>
    <w:rsid w:val="002E3604"/>
    <w:rsid w:val="002F00F4"/>
    <w:rsid w:val="002F0B66"/>
    <w:rsid w:val="00302F78"/>
    <w:rsid w:val="00344383"/>
    <w:rsid w:val="0035673E"/>
    <w:rsid w:val="003678F5"/>
    <w:rsid w:val="00382BD0"/>
    <w:rsid w:val="00392D43"/>
    <w:rsid w:val="0039603E"/>
    <w:rsid w:val="003B063C"/>
    <w:rsid w:val="003B1B5B"/>
    <w:rsid w:val="003B3961"/>
    <w:rsid w:val="003B3EB2"/>
    <w:rsid w:val="003C494A"/>
    <w:rsid w:val="004116C3"/>
    <w:rsid w:val="004467BD"/>
    <w:rsid w:val="004773EA"/>
    <w:rsid w:val="004A0D07"/>
    <w:rsid w:val="004D1E6D"/>
    <w:rsid w:val="004E74C6"/>
    <w:rsid w:val="004F56DA"/>
    <w:rsid w:val="00547FC9"/>
    <w:rsid w:val="0057448D"/>
    <w:rsid w:val="005936DE"/>
    <w:rsid w:val="005A55AC"/>
    <w:rsid w:val="005D756A"/>
    <w:rsid w:val="005E28FD"/>
    <w:rsid w:val="0060151A"/>
    <w:rsid w:val="006024EA"/>
    <w:rsid w:val="00617068"/>
    <w:rsid w:val="00621FE6"/>
    <w:rsid w:val="00625F43"/>
    <w:rsid w:val="006A09FB"/>
    <w:rsid w:val="006A4F65"/>
    <w:rsid w:val="006B6E09"/>
    <w:rsid w:val="006F4C13"/>
    <w:rsid w:val="00701746"/>
    <w:rsid w:val="00714B95"/>
    <w:rsid w:val="00715D8A"/>
    <w:rsid w:val="00716607"/>
    <w:rsid w:val="00726382"/>
    <w:rsid w:val="0073087D"/>
    <w:rsid w:val="007545BB"/>
    <w:rsid w:val="007A6AE1"/>
    <w:rsid w:val="007A6FEF"/>
    <w:rsid w:val="007C57E2"/>
    <w:rsid w:val="0081209E"/>
    <w:rsid w:val="008221C7"/>
    <w:rsid w:val="00833A79"/>
    <w:rsid w:val="008475A0"/>
    <w:rsid w:val="00851075"/>
    <w:rsid w:val="00855A4B"/>
    <w:rsid w:val="00871929"/>
    <w:rsid w:val="00880680"/>
    <w:rsid w:val="00883584"/>
    <w:rsid w:val="008B5545"/>
    <w:rsid w:val="008B73CD"/>
    <w:rsid w:val="008C5FDC"/>
    <w:rsid w:val="008E3B59"/>
    <w:rsid w:val="00900C6D"/>
    <w:rsid w:val="00901222"/>
    <w:rsid w:val="0091428E"/>
    <w:rsid w:val="00932731"/>
    <w:rsid w:val="009362A2"/>
    <w:rsid w:val="009409F6"/>
    <w:rsid w:val="009473DF"/>
    <w:rsid w:val="009555DF"/>
    <w:rsid w:val="00964D9E"/>
    <w:rsid w:val="00993DB9"/>
    <w:rsid w:val="009A2427"/>
    <w:rsid w:val="009A59B0"/>
    <w:rsid w:val="009B44F1"/>
    <w:rsid w:val="009C38E1"/>
    <w:rsid w:val="009D6990"/>
    <w:rsid w:val="00A1032A"/>
    <w:rsid w:val="00A128E7"/>
    <w:rsid w:val="00A17032"/>
    <w:rsid w:val="00A374E8"/>
    <w:rsid w:val="00A445B4"/>
    <w:rsid w:val="00A46299"/>
    <w:rsid w:val="00A53A4A"/>
    <w:rsid w:val="00A84B0A"/>
    <w:rsid w:val="00AD2CD3"/>
    <w:rsid w:val="00AD3187"/>
    <w:rsid w:val="00AE7E2A"/>
    <w:rsid w:val="00B04DF1"/>
    <w:rsid w:val="00B062AF"/>
    <w:rsid w:val="00B27778"/>
    <w:rsid w:val="00B31C74"/>
    <w:rsid w:val="00B46EE1"/>
    <w:rsid w:val="00BD432C"/>
    <w:rsid w:val="00BE5979"/>
    <w:rsid w:val="00C03447"/>
    <w:rsid w:val="00C03F54"/>
    <w:rsid w:val="00C06CB2"/>
    <w:rsid w:val="00C13B62"/>
    <w:rsid w:val="00C2762D"/>
    <w:rsid w:val="00C2792B"/>
    <w:rsid w:val="00C3752E"/>
    <w:rsid w:val="00C6265F"/>
    <w:rsid w:val="00C87A6B"/>
    <w:rsid w:val="00CA1F99"/>
    <w:rsid w:val="00CB3D49"/>
    <w:rsid w:val="00CD4E62"/>
    <w:rsid w:val="00D02896"/>
    <w:rsid w:val="00D266CA"/>
    <w:rsid w:val="00D3344F"/>
    <w:rsid w:val="00D44A39"/>
    <w:rsid w:val="00D4548B"/>
    <w:rsid w:val="00D467F9"/>
    <w:rsid w:val="00D62D17"/>
    <w:rsid w:val="00DB5E74"/>
    <w:rsid w:val="00E2260B"/>
    <w:rsid w:val="00E6389F"/>
    <w:rsid w:val="00E76470"/>
    <w:rsid w:val="00E822B8"/>
    <w:rsid w:val="00E8271B"/>
    <w:rsid w:val="00E8373E"/>
    <w:rsid w:val="00EA4004"/>
    <w:rsid w:val="00EC18B2"/>
    <w:rsid w:val="00EE7291"/>
    <w:rsid w:val="00F006FB"/>
    <w:rsid w:val="00F16151"/>
    <w:rsid w:val="00F22A88"/>
    <w:rsid w:val="00F51856"/>
    <w:rsid w:val="00F57613"/>
    <w:rsid w:val="00F8043E"/>
    <w:rsid w:val="00F82E43"/>
    <w:rsid w:val="00FA3EAD"/>
    <w:rsid w:val="00FD1485"/>
    <w:rsid w:val="00FE76CE"/>
    <w:rsid w:val="00FF7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17"/>
    <w:rPr>
      <w:rFonts w:ascii="Tahoma" w:hAnsi="Tahoma" w:cs="Tahoma"/>
      <w:sz w:val="16"/>
      <w:szCs w:val="16"/>
    </w:rPr>
  </w:style>
  <w:style w:type="paragraph" w:styleId="Header">
    <w:name w:val="header"/>
    <w:basedOn w:val="Normal"/>
    <w:link w:val="HeaderChar"/>
    <w:uiPriority w:val="99"/>
    <w:unhideWhenUsed/>
    <w:rsid w:val="005936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6DE"/>
  </w:style>
  <w:style w:type="paragraph" w:styleId="Footer">
    <w:name w:val="footer"/>
    <w:basedOn w:val="Normal"/>
    <w:link w:val="FooterChar"/>
    <w:uiPriority w:val="99"/>
    <w:unhideWhenUsed/>
    <w:rsid w:val="005936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17"/>
    <w:rPr>
      <w:rFonts w:ascii="Tahoma" w:hAnsi="Tahoma" w:cs="Tahoma"/>
      <w:sz w:val="16"/>
      <w:szCs w:val="16"/>
    </w:rPr>
  </w:style>
  <w:style w:type="paragraph" w:styleId="Header">
    <w:name w:val="header"/>
    <w:basedOn w:val="Normal"/>
    <w:link w:val="HeaderChar"/>
    <w:uiPriority w:val="99"/>
    <w:unhideWhenUsed/>
    <w:rsid w:val="005936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6DE"/>
  </w:style>
  <w:style w:type="paragraph" w:styleId="Footer">
    <w:name w:val="footer"/>
    <w:basedOn w:val="Normal"/>
    <w:link w:val="FooterChar"/>
    <w:uiPriority w:val="99"/>
    <w:unhideWhenUsed/>
    <w:rsid w:val="005936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Alara Ataç</cp:lastModifiedBy>
  <cp:revision>2</cp:revision>
  <cp:lastPrinted>2024-03-08T07:45:00Z</cp:lastPrinted>
  <dcterms:created xsi:type="dcterms:W3CDTF">2024-03-27T07:44:00Z</dcterms:created>
  <dcterms:modified xsi:type="dcterms:W3CDTF">2024-03-27T07:44:00Z</dcterms:modified>
</cp:coreProperties>
</file>