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4E" w:rsidRDefault="003F774E" w:rsidP="003F774E">
      <w:pPr>
        <w:ind w:right="200"/>
        <w:jc w:val="both"/>
      </w:pPr>
      <w:proofErr w:type="spellStart"/>
      <w:r>
        <w:t>Kuzey</w:t>
      </w:r>
      <w:proofErr w:type="spellEnd"/>
      <w:r>
        <w:t xml:space="preserve"> </w:t>
      </w:r>
      <w:proofErr w:type="spellStart"/>
      <w:r>
        <w:t>Kıbrıs</w:t>
      </w:r>
      <w:proofErr w:type="spellEnd"/>
      <w:r>
        <w:t xml:space="preserve"> </w:t>
      </w:r>
      <w:proofErr w:type="spellStart"/>
      <w:r>
        <w:t>Türk</w:t>
      </w:r>
      <w:proofErr w:type="spellEnd"/>
      <w:r>
        <w:t xml:space="preserve"> </w:t>
      </w:r>
      <w:proofErr w:type="spellStart"/>
      <w:r>
        <w:t>Cumhuriyeti</w:t>
      </w:r>
      <w:proofErr w:type="spellEnd"/>
      <w:r>
        <w:t xml:space="preserve"> </w:t>
      </w:r>
      <w:proofErr w:type="spellStart"/>
      <w:r>
        <w:t>Cumhuriyet</w:t>
      </w:r>
      <w:proofErr w:type="spellEnd"/>
      <w:r>
        <w:t xml:space="preserve"> </w:t>
      </w:r>
      <w:proofErr w:type="spellStart"/>
      <w:r>
        <w:t>Meclisi’nin</w:t>
      </w:r>
      <w:proofErr w:type="spellEnd"/>
      <w:r>
        <w:t xml:space="preserve"> </w:t>
      </w:r>
      <w:r>
        <w:t xml:space="preserve">28 </w:t>
      </w:r>
      <w:proofErr w:type="spellStart"/>
      <w:r>
        <w:t>Temmuz</w:t>
      </w:r>
      <w:proofErr w:type="spellEnd"/>
      <w:r>
        <w:t xml:space="preserve"> 2020 </w:t>
      </w:r>
      <w:proofErr w:type="spellStart"/>
      <w:r>
        <w:t>tarihli</w:t>
      </w:r>
      <w:proofErr w:type="spellEnd"/>
      <w:r>
        <w:t xml:space="preserve"> </w:t>
      </w:r>
      <w:proofErr w:type="spellStart"/>
      <w:r>
        <w:t>Beşinci</w:t>
      </w:r>
      <w:proofErr w:type="spellEnd"/>
      <w:r>
        <w:t xml:space="preserve"> </w:t>
      </w:r>
      <w:proofErr w:type="spellStart"/>
      <w:r>
        <w:t>Olağanüstü</w:t>
      </w:r>
      <w:proofErr w:type="spellEnd"/>
      <w:r>
        <w:t xml:space="preserve"> </w:t>
      </w:r>
      <w:proofErr w:type="spellStart"/>
      <w:r>
        <w:t>Birleşiminde</w:t>
      </w:r>
      <w:proofErr w:type="spellEnd"/>
      <w:r>
        <w:t xml:space="preserve"> </w:t>
      </w:r>
      <w:proofErr w:type="spellStart"/>
      <w:r>
        <w:t>Oybirliğiyle</w:t>
      </w:r>
      <w:proofErr w:type="spellEnd"/>
      <w:r>
        <w:t xml:space="preserve"> </w:t>
      </w:r>
      <w:proofErr w:type="spellStart"/>
      <w:r>
        <w:t>kabul</w:t>
      </w:r>
      <w:proofErr w:type="spellEnd"/>
      <w:r>
        <w:t xml:space="preserve"> </w:t>
      </w:r>
      <w:proofErr w:type="spellStart"/>
      <w:r>
        <w:t>olunan</w:t>
      </w:r>
      <w:proofErr w:type="spellEnd"/>
      <w:r>
        <w:t xml:space="preserve"> “</w:t>
      </w:r>
      <w:r w:rsidRPr="00A926E6">
        <w:rPr>
          <w:color w:val="00000A"/>
          <w:spacing w:val="2"/>
          <w:lang w:val="tr-TR" w:eastAsia="tr-TR"/>
        </w:rPr>
        <w:t xml:space="preserve">Kuzey Kıbrıs Türk Cumhuriyeti Hükümeti ile Türkiye Cumhuriyeti Hükümeti Arasında </w:t>
      </w:r>
      <w:r w:rsidRPr="00A926E6">
        <w:rPr>
          <w:lang w:val="tr-TR" w:eastAsia="tr-TR"/>
        </w:rPr>
        <w:t>İz Aktarma Sisteminin Tesisine İlişkin Uygula</w:t>
      </w:r>
      <w:bookmarkStart w:id="0" w:name="_GoBack"/>
      <w:bookmarkEnd w:id="0"/>
      <w:r w:rsidRPr="00A926E6">
        <w:rPr>
          <w:lang w:val="tr-TR" w:eastAsia="tr-TR"/>
        </w:rPr>
        <w:t>ma Protokolü</w:t>
      </w:r>
      <w:r w:rsidRPr="00A926E6">
        <w:rPr>
          <w:color w:val="00000A"/>
          <w:spacing w:val="2"/>
          <w:lang w:val="tr-TR" w:eastAsia="tr-TR"/>
        </w:rPr>
        <w:t xml:space="preserve"> (Onay) </w:t>
      </w:r>
      <w:proofErr w:type="spellStart"/>
      <w:r>
        <w:t>Yasası</w:t>
      </w:r>
      <w:proofErr w:type="spellEnd"/>
      <w:r>
        <w:t xml:space="preserve">” </w:t>
      </w:r>
      <w:proofErr w:type="spellStart"/>
      <w:r>
        <w:t>Anayasanın</w:t>
      </w:r>
      <w:proofErr w:type="spellEnd"/>
      <w:r>
        <w:t xml:space="preserve"> 94’üncü </w:t>
      </w:r>
      <w:proofErr w:type="spellStart"/>
      <w:r>
        <w:t>maddesinin</w:t>
      </w:r>
      <w:proofErr w:type="spellEnd"/>
      <w:r>
        <w:t xml:space="preserve"> (l)’</w:t>
      </w:r>
      <w:proofErr w:type="spellStart"/>
      <w:r>
        <w:t>inci</w:t>
      </w:r>
      <w:proofErr w:type="spellEnd"/>
      <w:r>
        <w:t xml:space="preserve"> </w:t>
      </w:r>
      <w:proofErr w:type="spellStart"/>
      <w:r>
        <w:t>fıkrası</w:t>
      </w:r>
      <w:proofErr w:type="spellEnd"/>
      <w:r>
        <w:t xml:space="preserve"> </w:t>
      </w:r>
      <w:proofErr w:type="spellStart"/>
      <w:r>
        <w:t>gereğince</w:t>
      </w:r>
      <w:proofErr w:type="spellEnd"/>
      <w:r>
        <w:t xml:space="preserve"> </w:t>
      </w:r>
      <w:proofErr w:type="spellStart"/>
      <w:r>
        <w:t>Kuzey</w:t>
      </w:r>
      <w:proofErr w:type="spellEnd"/>
      <w:r>
        <w:t xml:space="preserve"> </w:t>
      </w:r>
      <w:proofErr w:type="spellStart"/>
      <w:r>
        <w:t>Kıbrıs</w:t>
      </w:r>
      <w:proofErr w:type="spellEnd"/>
      <w:r>
        <w:t xml:space="preserve"> </w:t>
      </w:r>
      <w:proofErr w:type="spellStart"/>
      <w:r>
        <w:t>Türk</w:t>
      </w:r>
      <w:proofErr w:type="spellEnd"/>
      <w:r>
        <w:t xml:space="preserve"> </w:t>
      </w:r>
      <w:proofErr w:type="spellStart"/>
      <w:r>
        <w:t>Cumhuriyeti</w:t>
      </w:r>
      <w:proofErr w:type="spellEnd"/>
      <w:r>
        <w:t xml:space="preserve"> </w:t>
      </w:r>
      <w:proofErr w:type="spellStart"/>
      <w:r>
        <w:t>Cumhurbaşkanı</w:t>
      </w:r>
      <w:proofErr w:type="spellEnd"/>
      <w:r>
        <w:t xml:space="preserve"> </w:t>
      </w:r>
      <w:proofErr w:type="spellStart"/>
      <w:r>
        <w:t>tarafından</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yayımlanmak</w:t>
      </w:r>
      <w:proofErr w:type="spellEnd"/>
      <w:r>
        <w:t xml:space="preserve"> </w:t>
      </w:r>
      <w:proofErr w:type="spellStart"/>
      <w:r>
        <w:t>suretiyle</w:t>
      </w:r>
      <w:proofErr w:type="spellEnd"/>
      <w:r>
        <w:t xml:space="preserve"> </w:t>
      </w:r>
      <w:proofErr w:type="spellStart"/>
      <w:r>
        <w:t>ilan</w:t>
      </w:r>
      <w:proofErr w:type="spellEnd"/>
      <w:r>
        <w:t xml:space="preserve"> </w:t>
      </w:r>
      <w:proofErr w:type="spellStart"/>
      <w:r>
        <w:t>olunur</w:t>
      </w:r>
      <w:proofErr w:type="spellEnd"/>
      <w:r>
        <w:t xml:space="preserve">. </w:t>
      </w:r>
    </w:p>
    <w:p w:rsidR="003F774E" w:rsidRDefault="003F774E" w:rsidP="003F774E"/>
    <w:p w:rsidR="003F774E" w:rsidRDefault="003F774E" w:rsidP="003F774E"/>
    <w:p w:rsidR="00A926E6" w:rsidRPr="00A926E6" w:rsidRDefault="00A926E6" w:rsidP="00A926E6">
      <w:pPr>
        <w:jc w:val="center"/>
        <w:rPr>
          <w:b/>
          <w:lang w:val="tr-TR" w:eastAsia="tr-TR"/>
        </w:rPr>
      </w:pPr>
    </w:p>
    <w:tbl>
      <w:tblPr>
        <w:tblW w:w="0" w:type="auto"/>
        <w:tblLayout w:type="fixed"/>
        <w:tblLook w:val="04A0" w:firstRow="1" w:lastRow="0" w:firstColumn="1" w:lastColumn="0" w:noHBand="0" w:noVBand="1"/>
      </w:tblPr>
      <w:tblGrid>
        <w:gridCol w:w="2088"/>
        <w:gridCol w:w="540"/>
        <w:gridCol w:w="6994"/>
      </w:tblGrid>
      <w:tr w:rsidR="00A926E6" w:rsidRPr="00A926E6" w:rsidTr="00FE2452">
        <w:trPr>
          <w:trHeight w:val="1005"/>
        </w:trPr>
        <w:tc>
          <w:tcPr>
            <w:tcW w:w="9622" w:type="dxa"/>
            <w:gridSpan w:val="3"/>
          </w:tcPr>
          <w:p w:rsidR="00A926E6" w:rsidRDefault="00A926E6" w:rsidP="005D0428">
            <w:pPr>
              <w:jc w:val="center"/>
              <w:rPr>
                <w:lang w:val="tr-TR" w:eastAsia="tr-TR"/>
              </w:rPr>
            </w:pPr>
            <w:r w:rsidRPr="00A926E6">
              <w:rPr>
                <w:lang w:val="tr-TR" w:eastAsia="tr-TR"/>
              </w:rPr>
              <w:t>KUZEY KIBRIS TÜRK CUMHURİYETİ HÜKÜMETİ İLE TÜRKİYE CUMHURİYETİ HÜKÜMETİ ARASINDA İZ AKTARMA SİSTEMİNİN TESİSİNE İLİŞKİN UYGULAMA PROTOKOLÜNÜN ONAYLANMASININ UYGUN BULUNMASINA İLİŞKİN (ONAY) YASA</w:t>
            </w:r>
            <w:r w:rsidR="005D0428">
              <w:rPr>
                <w:lang w:val="tr-TR" w:eastAsia="tr-TR"/>
              </w:rPr>
              <w:t>SI</w:t>
            </w:r>
          </w:p>
          <w:p w:rsidR="003F774E" w:rsidRDefault="003F774E" w:rsidP="005D0428">
            <w:pPr>
              <w:jc w:val="center"/>
              <w:rPr>
                <w:lang w:val="tr-TR" w:eastAsia="tr-TR"/>
              </w:rPr>
            </w:pPr>
          </w:p>
          <w:p w:rsidR="003F774E" w:rsidRPr="00A926E6" w:rsidRDefault="003F774E" w:rsidP="005D0428">
            <w:pPr>
              <w:jc w:val="center"/>
              <w:rPr>
                <w:lang w:val="tr-TR" w:eastAsia="tr-TR"/>
              </w:rPr>
            </w:pPr>
          </w:p>
        </w:tc>
      </w:tr>
      <w:tr w:rsidR="00A926E6" w:rsidRPr="00A926E6" w:rsidTr="00FE2452">
        <w:tc>
          <w:tcPr>
            <w:tcW w:w="2088" w:type="dxa"/>
          </w:tcPr>
          <w:p w:rsidR="00A926E6" w:rsidRPr="00A926E6" w:rsidRDefault="00A926E6" w:rsidP="00A926E6">
            <w:pPr>
              <w:widowControl w:val="0"/>
              <w:tabs>
                <w:tab w:val="left" w:pos="0"/>
                <w:tab w:val="left" w:pos="830"/>
              </w:tabs>
              <w:suppressAutoHyphens/>
              <w:jc w:val="both"/>
              <w:rPr>
                <w:lang w:val="tr-TR" w:eastAsia="tr-TR"/>
              </w:rPr>
            </w:pPr>
          </w:p>
        </w:tc>
        <w:tc>
          <w:tcPr>
            <w:tcW w:w="7534" w:type="dxa"/>
            <w:gridSpan w:val="2"/>
          </w:tcPr>
          <w:p w:rsidR="003F774E" w:rsidRDefault="003F774E" w:rsidP="003F774E">
            <w:pPr>
              <w:rPr>
                <w:bCs/>
                <w:lang w:eastAsia="fr-FR"/>
              </w:rPr>
            </w:pPr>
            <w:r>
              <w:rPr>
                <w:bCs/>
                <w:lang w:eastAsia="fr-FR"/>
              </w:rPr>
              <w:t xml:space="preserve">                                 Sayı:38</w:t>
            </w:r>
            <w:r>
              <w:rPr>
                <w:bCs/>
                <w:lang w:eastAsia="fr-FR"/>
              </w:rPr>
              <w:t>/2020</w:t>
            </w:r>
          </w:p>
          <w:p w:rsidR="00A926E6" w:rsidRPr="00A926E6" w:rsidRDefault="00A926E6" w:rsidP="00A926E6">
            <w:pPr>
              <w:widowControl w:val="0"/>
              <w:tabs>
                <w:tab w:val="left" w:pos="0"/>
                <w:tab w:val="left" w:pos="830"/>
              </w:tabs>
              <w:suppressAutoHyphens/>
              <w:jc w:val="both"/>
              <w:rPr>
                <w:lang w:val="tr-TR" w:eastAsia="tr-TR"/>
              </w:rPr>
            </w:pPr>
          </w:p>
        </w:tc>
      </w:tr>
      <w:tr w:rsidR="00A926E6" w:rsidRPr="00A926E6" w:rsidTr="00FE2452">
        <w:tc>
          <w:tcPr>
            <w:tcW w:w="2088" w:type="dxa"/>
          </w:tcPr>
          <w:p w:rsidR="00A926E6" w:rsidRPr="00A926E6" w:rsidRDefault="00A926E6" w:rsidP="00A926E6">
            <w:pPr>
              <w:widowControl w:val="0"/>
              <w:tabs>
                <w:tab w:val="left" w:pos="0"/>
                <w:tab w:val="left" w:pos="830"/>
              </w:tabs>
              <w:suppressAutoHyphens/>
              <w:jc w:val="both"/>
              <w:rPr>
                <w:lang w:val="tr-TR" w:eastAsia="tr-TR"/>
              </w:rPr>
            </w:pPr>
          </w:p>
        </w:tc>
        <w:tc>
          <w:tcPr>
            <w:tcW w:w="7534" w:type="dxa"/>
            <w:gridSpan w:val="2"/>
          </w:tcPr>
          <w:p w:rsidR="00A926E6" w:rsidRPr="00A926E6" w:rsidRDefault="00A926E6" w:rsidP="00A926E6">
            <w:pPr>
              <w:widowControl w:val="0"/>
              <w:tabs>
                <w:tab w:val="left" w:pos="0"/>
                <w:tab w:val="left" w:pos="830"/>
              </w:tabs>
              <w:suppressAutoHyphens/>
              <w:jc w:val="both"/>
              <w:rPr>
                <w:lang w:val="tr-TR" w:eastAsia="tr-TR"/>
              </w:rPr>
            </w:pPr>
          </w:p>
        </w:tc>
      </w:tr>
      <w:tr w:rsidR="00A926E6" w:rsidRPr="00A926E6" w:rsidTr="00FE2452">
        <w:tc>
          <w:tcPr>
            <w:tcW w:w="2088" w:type="dxa"/>
          </w:tcPr>
          <w:p w:rsidR="00A926E6" w:rsidRPr="00A926E6" w:rsidRDefault="00A926E6" w:rsidP="00A926E6">
            <w:pPr>
              <w:jc w:val="both"/>
              <w:rPr>
                <w:lang w:val="tr-TR" w:eastAsia="tr-TR"/>
              </w:rPr>
            </w:pPr>
            <w:r w:rsidRPr="00A926E6">
              <w:rPr>
                <w:lang w:val="tr-TR" w:eastAsia="tr-TR"/>
              </w:rPr>
              <w:t>Kısa İsim</w:t>
            </w:r>
          </w:p>
        </w:tc>
        <w:tc>
          <w:tcPr>
            <w:tcW w:w="7534" w:type="dxa"/>
            <w:gridSpan w:val="2"/>
          </w:tcPr>
          <w:p w:rsidR="00A926E6" w:rsidRPr="00A926E6" w:rsidRDefault="00A926E6" w:rsidP="00A926E6">
            <w:pPr>
              <w:jc w:val="both"/>
              <w:rPr>
                <w:color w:val="00000A"/>
                <w:spacing w:val="2"/>
                <w:lang w:val="tr-TR" w:eastAsia="tr-TR"/>
              </w:rPr>
            </w:pPr>
            <w:r w:rsidRPr="00A926E6">
              <w:rPr>
                <w:color w:val="00000A"/>
                <w:spacing w:val="2"/>
                <w:lang w:val="tr-TR" w:eastAsia="tr-TR"/>
              </w:rPr>
              <w:t xml:space="preserve">1.Bu Yasa, Kuzey Kıbrıs Türk Cumhuriyeti Hükümeti ile Türkiye Cumhuriyeti Hükümeti Arasında </w:t>
            </w:r>
            <w:r w:rsidRPr="00A926E6">
              <w:rPr>
                <w:lang w:val="tr-TR" w:eastAsia="tr-TR"/>
              </w:rPr>
              <w:t>İz Aktarma Sisteminin Tesisine İlişkin Uygulama Protokolü</w:t>
            </w:r>
            <w:r w:rsidRPr="00A926E6">
              <w:rPr>
                <w:color w:val="00000A"/>
                <w:spacing w:val="2"/>
                <w:lang w:val="tr-TR" w:eastAsia="tr-TR"/>
              </w:rPr>
              <w:t xml:space="preserve"> (Onay) Yasası olarak isimlendirilir. </w:t>
            </w:r>
          </w:p>
        </w:tc>
      </w:tr>
      <w:tr w:rsidR="00A926E6" w:rsidRPr="00A926E6" w:rsidTr="00FE2452">
        <w:tc>
          <w:tcPr>
            <w:tcW w:w="2088" w:type="dxa"/>
          </w:tcPr>
          <w:p w:rsidR="00A926E6" w:rsidRPr="00A926E6" w:rsidRDefault="00A926E6" w:rsidP="00A926E6">
            <w:pPr>
              <w:jc w:val="both"/>
              <w:rPr>
                <w:lang w:val="tr-TR" w:eastAsia="tr-TR"/>
              </w:rPr>
            </w:pPr>
          </w:p>
        </w:tc>
        <w:tc>
          <w:tcPr>
            <w:tcW w:w="540" w:type="dxa"/>
          </w:tcPr>
          <w:p w:rsidR="00A926E6" w:rsidRPr="00A926E6" w:rsidRDefault="00A926E6" w:rsidP="00A926E6">
            <w:pPr>
              <w:jc w:val="both"/>
              <w:rPr>
                <w:lang w:val="tr-TR" w:eastAsia="tr-TR"/>
              </w:rPr>
            </w:pPr>
          </w:p>
        </w:tc>
        <w:tc>
          <w:tcPr>
            <w:tcW w:w="6994" w:type="dxa"/>
          </w:tcPr>
          <w:p w:rsidR="00A926E6" w:rsidRPr="00A926E6" w:rsidRDefault="00A926E6" w:rsidP="00A926E6">
            <w:pPr>
              <w:widowControl w:val="0"/>
              <w:tabs>
                <w:tab w:val="left" w:pos="0"/>
                <w:tab w:val="left" w:pos="830"/>
              </w:tabs>
              <w:suppressAutoHyphens/>
              <w:jc w:val="both"/>
              <w:rPr>
                <w:color w:val="00000A"/>
                <w:spacing w:val="2"/>
                <w:lang w:val="tr-TR" w:eastAsia="tr-TR"/>
              </w:rPr>
            </w:pPr>
          </w:p>
        </w:tc>
      </w:tr>
      <w:tr w:rsidR="00A926E6" w:rsidRPr="00A926E6" w:rsidTr="00FE2452">
        <w:tc>
          <w:tcPr>
            <w:tcW w:w="2088" w:type="dxa"/>
          </w:tcPr>
          <w:p w:rsidR="00A926E6" w:rsidRPr="00A926E6" w:rsidRDefault="00A926E6" w:rsidP="00A926E6">
            <w:pPr>
              <w:jc w:val="both"/>
              <w:rPr>
                <w:lang w:val="tr-TR" w:eastAsia="tr-TR"/>
              </w:rPr>
            </w:pPr>
            <w:r w:rsidRPr="00A926E6">
              <w:rPr>
                <w:lang w:val="tr-TR" w:eastAsia="tr-TR"/>
              </w:rPr>
              <w:t>Tefsir</w:t>
            </w:r>
          </w:p>
        </w:tc>
        <w:tc>
          <w:tcPr>
            <w:tcW w:w="7534" w:type="dxa"/>
            <w:gridSpan w:val="2"/>
            <w:vMerge w:val="restart"/>
          </w:tcPr>
          <w:p w:rsidR="00A926E6" w:rsidRPr="00A926E6" w:rsidRDefault="00A926E6" w:rsidP="00A926E6">
            <w:pPr>
              <w:jc w:val="both"/>
              <w:rPr>
                <w:lang w:val="tr-TR" w:eastAsia="tr-TR"/>
              </w:rPr>
            </w:pPr>
            <w:r w:rsidRPr="00A926E6">
              <w:rPr>
                <w:lang w:val="tr-TR" w:eastAsia="tr-TR"/>
              </w:rPr>
              <w:t xml:space="preserve">2. </w:t>
            </w:r>
            <w:r w:rsidRPr="00A926E6">
              <w:rPr>
                <w:color w:val="00000A"/>
                <w:spacing w:val="2"/>
                <w:lang w:val="tr-TR" w:eastAsia="tr-TR"/>
              </w:rPr>
              <w:t>Bu Yasa amaçları bakımından metin başka türlü gerektirmedikçe:</w:t>
            </w:r>
          </w:p>
          <w:p w:rsidR="00A926E6" w:rsidRPr="00A926E6" w:rsidRDefault="00A926E6" w:rsidP="00A926E6">
            <w:pPr>
              <w:widowControl w:val="0"/>
              <w:tabs>
                <w:tab w:val="left" w:pos="0"/>
                <w:tab w:val="left" w:pos="830"/>
              </w:tabs>
              <w:suppressAutoHyphens/>
              <w:jc w:val="both"/>
              <w:rPr>
                <w:color w:val="00000A"/>
                <w:spacing w:val="2"/>
                <w:lang w:val="tr-TR" w:eastAsia="tr-TR"/>
              </w:rPr>
            </w:pPr>
            <w:r w:rsidRPr="00A926E6">
              <w:rPr>
                <w:color w:val="00000A"/>
                <w:spacing w:val="2"/>
                <w:lang w:val="tr-TR" w:eastAsia="tr-TR"/>
              </w:rPr>
              <w:t>“Bakanlar Kurulu”,  Kuzey Kıbrıs Türk Cumhuriyeti Bakanlar Kurulunu anlatır.</w:t>
            </w:r>
          </w:p>
          <w:p w:rsidR="00A926E6" w:rsidRPr="00A926E6" w:rsidRDefault="00A926E6" w:rsidP="00A926E6">
            <w:pPr>
              <w:widowControl w:val="0"/>
              <w:tabs>
                <w:tab w:val="left" w:pos="0"/>
                <w:tab w:val="left" w:pos="830"/>
              </w:tabs>
              <w:suppressAutoHyphens/>
              <w:jc w:val="both"/>
              <w:rPr>
                <w:color w:val="00000A"/>
                <w:spacing w:val="2"/>
                <w:lang w:val="tr-TR" w:eastAsia="tr-TR"/>
              </w:rPr>
            </w:pPr>
            <w:r w:rsidRPr="00A926E6">
              <w:rPr>
                <w:color w:val="00000A"/>
                <w:spacing w:val="2"/>
                <w:lang w:val="tr-TR" w:eastAsia="tr-TR"/>
              </w:rPr>
              <w:t xml:space="preserve">“Protokol”, bu Yasa ile onaylanması uygun bulunan Kuzey Kıbrıs Türk Cumhuriyeti Hükümeti ile Türkiye Cumhuriyeti Hükümeti Arasında </w:t>
            </w:r>
            <w:r w:rsidRPr="00A926E6">
              <w:rPr>
                <w:lang w:val="tr-TR" w:eastAsia="tr-TR"/>
              </w:rPr>
              <w:t xml:space="preserve">İz Aktarma Sisteminin Tesisine İlişkin Uygulama </w:t>
            </w:r>
            <w:r w:rsidRPr="00A926E6">
              <w:rPr>
                <w:color w:val="00000A"/>
                <w:spacing w:val="2"/>
                <w:lang w:val="tr-TR" w:eastAsia="tr-TR"/>
              </w:rPr>
              <w:t>Protokolünü anlatır.</w:t>
            </w:r>
          </w:p>
        </w:tc>
      </w:tr>
      <w:tr w:rsidR="00A926E6" w:rsidRPr="00A926E6" w:rsidTr="00FE2452">
        <w:tc>
          <w:tcPr>
            <w:tcW w:w="2088" w:type="dxa"/>
          </w:tcPr>
          <w:p w:rsidR="00A926E6" w:rsidRPr="00A926E6" w:rsidRDefault="00A926E6" w:rsidP="00A926E6">
            <w:pPr>
              <w:jc w:val="both"/>
              <w:rPr>
                <w:lang w:val="tr-TR" w:eastAsia="tr-TR"/>
              </w:rPr>
            </w:pPr>
          </w:p>
        </w:tc>
        <w:tc>
          <w:tcPr>
            <w:tcW w:w="7534" w:type="dxa"/>
            <w:gridSpan w:val="2"/>
            <w:vMerge/>
          </w:tcPr>
          <w:p w:rsidR="00A926E6" w:rsidRPr="00A926E6" w:rsidRDefault="00A926E6" w:rsidP="00A926E6">
            <w:pPr>
              <w:widowControl w:val="0"/>
              <w:tabs>
                <w:tab w:val="left" w:pos="0"/>
                <w:tab w:val="left" w:pos="830"/>
              </w:tabs>
              <w:suppressAutoHyphens/>
              <w:jc w:val="both"/>
              <w:rPr>
                <w:color w:val="00000A"/>
                <w:spacing w:val="2"/>
                <w:lang w:val="tr-TR" w:eastAsia="tr-TR"/>
              </w:rPr>
            </w:pPr>
          </w:p>
        </w:tc>
      </w:tr>
      <w:tr w:rsidR="00A926E6" w:rsidRPr="00A926E6" w:rsidTr="00FE2452">
        <w:tc>
          <w:tcPr>
            <w:tcW w:w="2088" w:type="dxa"/>
          </w:tcPr>
          <w:p w:rsidR="00A926E6" w:rsidRPr="00A926E6" w:rsidRDefault="00A926E6" w:rsidP="00A926E6">
            <w:pPr>
              <w:jc w:val="both"/>
              <w:rPr>
                <w:lang w:val="tr-TR" w:eastAsia="tr-TR"/>
              </w:rPr>
            </w:pPr>
          </w:p>
        </w:tc>
        <w:tc>
          <w:tcPr>
            <w:tcW w:w="7534" w:type="dxa"/>
            <w:gridSpan w:val="2"/>
            <w:vMerge/>
          </w:tcPr>
          <w:p w:rsidR="00A926E6" w:rsidRPr="00A926E6" w:rsidRDefault="00A926E6" w:rsidP="00A926E6">
            <w:pPr>
              <w:widowControl w:val="0"/>
              <w:tabs>
                <w:tab w:val="left" w:pos="0"/>
                <w:tab w:val="left" w:pos="830"/>
              </w:tabs>
              <w:suppressAutoHyphens/>
              <w:jc w:val="both"/>
              <w:rPr>
                <w:color w:val="00000A"/>
                <w:spacing w:val="2"/>
                <w:lang w:val="tr-TR" w:eastAsia="tr-TR"/>
              </w:rPr>
            </w:pPr>
          </w:p>
        </w:tc>
      </w:tr>
      <w:tr w:rsidR="00A926E6" w:rsidRPr="00A926E6" w:rsidTr="00FE2452">
        <w:tc>
          <w:tcPr>
            <w:tcW w:w="2088" w:type="dxa"/>
          </w:tcPr>
          <w:p w:rsidR="00A926E6" w:rsidRPr="00A926E6" w:rsidRDefault="00A926E6" w:rsidP="00A926E6">
            <w:pPr>
              <w:jc w:val="both"/>
              <w:rPr>
                <w:lang w:val="tr-TR" w:eastAsia="tr-TR"/>
              </w:rPr>
            </w:pPr>
          </w:p>
        </w:tc>
        <w:tc>
          <w:tcPr>
            <w:tcW w:w="7534" w:type="dxa"/>
            <w:gridSpan w:val="2"/>
            <w:vMerge/>
          </w:tcPr>
          <w:p w:rsidR="00A926E6" w:rsidRPr="00A926E6" w:rsidRDefault="00A926E6" w:rsidP="00A926E6">
            <w:pPr>
              <w:widowControl w:val="0"/>
              <w:tabs>
                <w:tab w:val="left" w:pos="0"/>
                <w:tab w:val="left" w:pos="830"/>
              </w:tabs>
              <w:suppressAutoHyphens/>
              <w:jc w:val="both"/>
              <w:rPr>
                <w:color w:val="00000A"/>
                <w:spacing w:val="2"/>
                <w:lang w:val="tr-TR" w:eastAsia="tr-TR"/>
              </w:rPr>
            </w:pPr>
          </w:p>
        </w:tc>
      </w:tr>
      <w:tr w:rsidR="00A926E6" w:rsidRPr="00A926E6" w:rsidTr="00FE2452">
        <w:tc>
          <w:tcPr>
            <w:tcW w:w="2088" w:type="dxa"/>
          </w:tcPr>
          <w:p w:rsidR="00A926E6" w:rsidRPr="00A926E6" w:rsidRDefault="00A926E6" w:rsidP="00A926E6">
            <w:pPr>
              <w:jc w:val="both"/>
              <w:rPr>
                <w:lang w:val="tr-TR" w:eastAsia="tr-TR"/>
              </w:rPr>
            </w:pPr>
          </w:p>
        </w:tc>
        <w:tc>
          <w:tcPr>
            <w:tcW w:w="540" w:type="dxa"/>
          </w:tcPr>
          <w:p w:rsidR="00A926E6" w:rsidRPr="00A926E6" w:rsidRDefault="00A926E6" w:rsidP="00A926E6">
            <w:pPr>
              <w:jc w:val="both"/>
              <w:rPr>
                <w:lang w:val="tr-TR" w:eastAsia="tr-TR"/>
              </w:rPr>
            </w:pPr>
          </w:p>
        </w:tc>
        <w:tc>
          <w:tcPr>
            <w:tcW w:w="6994" w:type="dxa"/>
          </w:tcPr>
          <w:p w:rsidR="00A926E6" w:rsidRPr="00A926E6" w:rsidRDefault="00A926E6" w:rsidP="00A926E6">
            <w:pPr>
              <w:widowControl w:val="0"/>
              <w:tabs>
                <w:tab w:val="left" w:pos="0"/>
                <w:tab w:val="left" w:pos="830"/>
              </w:tabs>
              <w:suppressAutoHyphens/>
              <w:jc w:val="both"/>
              <w:rPr>
                <w:color w:val="00000A"/>
                <w:spacing w:val="2"/>
                <w:lang w:val="tr-TR" w:eastAsia="tr-TR"/>
              </w:rPr>
            </w:pPr>
          </w:p>
        </w:tc>
      </w:tr>
      <w:tr w:rsidR="00A926E6" w:rsidRPr="00A926E6" w:rsidTr="00FE2452">
        <w:tc>
          <w:tcPr>
            <w:tcW w:w="2088" w:type="dxa"/>
          </w:tcPr>
          <w:p w:rsidR="00A926E6" w:rsidRPr="00A926E6" w:rsidRDefault="00A926E6" w:rsidP="00A926E6">
            <w:pPr>
              <w:jc w:val="both"/>
              <w:rPr>
                <w:lang w:val="tr-TR" w:eastAsia="tr-TR"/>
              </w:rPr>
            </w:pPr>
            <w:r w:rsidRPr="00A926E6">
              <w:rPr>
                <w:lang w:val="tr-TR" w:eastAsia="tr-TR"/>
              </w:rPr>
              <w:t xml:space="preserve">Amaç </w:t>
            </w:r>
          </w:p>
        </w:tc>
        <w:tc>
          <w:tcPr>
            <w:tcW w:w="7534" w:type="dxa"/>
            <w:gridSpan w:val="2"/>
          </w:tcPr>
          <w:p w:rsidR="00A926E6" w:rsidRPr="00A926E6" w:rsidRDefault="00A926E6" w:rsidP="00A926E6">
            <w:pPr>
              <w:jc w:val="both"/>
              <w:rPr>
                <w:lang w:val="tr-TR" w:eastAsia="tr-TR"/>
              </w:rPr>
            </w:pPr>
            <w:r w:rsidRPr="00A926E6">
              <w:rPr>
                <w:lang w:val="tr-TR" w:eastAsia="tr-TR"/>
              </w:rPr>
              <w:t xml:space="preserve">3. </w:t>
            </w:r>
            <w:r w:rsidRPr="00A926E6">
              <w:rPr>
                <w:color w:val="00000A"/>
                <w:spacing w:val="2"/>
                <w:lang w:val="tr-TR" w:eastAsia="tr-TR"/>
              </w:rPr>
              <w:t xml:space="preserve">Bu Yasanın amacı, Denizde Durumsal Farkındalığın (DDF) sağlanması amacıyla Kuzey Kıbrıs Türk Cumhuriyeti Güvenlik Kuvvetleri ile Türk Deniz Kuvvetleri arasında Akdeniz harekât sahasında tespit ve teşhis edilen deniz ve hava unsurlarına ait bilgilerin değişim prensiplerini belirlemektir </w:t>
            </w:r>
            <w:r w:rsidRPr="00A926E6">
              <w:rPr>
                <w:lang w:val="tr-TR" w:eastAsia="tr-TR"/>
              </w:rPr>
              <w:t>.</w:t>
            </w:r>
          </w:p>
        </w:tc>
      </w:tr>
      <w:tr w:rsidR="00A926E6" w:rsidRPr="00A926E6" w:rsidTr="00FE2452">
        <w:tc>
          <w:tcPr>
            <w:tcW w:w="2088" w:type="dxa"/>
          </w:tcPr>
          <w:p w:rsidR="00A926E6" w:rsidRPr="00A926E6" w:rsidRDefault="00A926E6" w:rsidP="00A926E6">
            <w:pPr>
              <w:jc w:val="both"/>
              <w:rPr>
                <w:lang w:val="tr-TR" w:eastAsia="tr-TR"/>
              </w:rPr>
            </w:pPr>
          </w:p>
        </w:tc>
        <w:tc>
          <w:tcPr>
            <w:tcW w:w="540" w:type="dxa"/>
          </w:tcPr>
          <w:p w:rsidR="00A926E6" w:rsidRPr="00A926E6" w:rsidRDefault="00A926E6" w:rsidP="00A926E6">
            <w:pPr>
              <w:jc w:val="both"/>
              <w:rPr>
                <w:lang w:val="tr-TR" w:eastAsia="tr-TR"/>
              </w:rPr>
            </w:pPr>
          </w:p>
        </w:tc>
        <w:tc>
          <w:tcPr>
            <w:tcW w:w="6994" w:type="dxa"/>
          </w:tcPr>
          <w:p w:rsidR="00A926E6" w:rsidRPr="00A926E6" w:rsidRDefault="00A926E6" w:rsidP="00A926E6">
            <w:pPr>
              <w:widowControl w:val="0"/>
              <w:tabs>
                <w:tab w:val="left" w:pos="0"/>
                <w:tab w:val="left" w:pos="830"/>
              </w:tabs>
              <w:suppressAutoHyphens/>
              <w:jc w:val="both"/>
              <w:rPr>
                <w:color w:val="00000A"/>
                <w:spacing w:val="2"/>
                <w:lang w:val="tr-TR" w:eastAsia="tr-TR"/>
              </w:rPr>
            </w:pPr>
          </w:p>
        </w:tc>
      </w:tr>
      <w:tr w:rsidR="00A926E6" w:rsidRPr="00A926E6" w:rsidTr="00FE2452">
        <w:trPr>
          <w:trHeight w:val="402"/>
        </w:trPr>
        <w:tc>
          <w:tcPr>
            <w:tcW w:w="2088" w:type="dxa"/>
          </w:tcPr>
          <w:p w:rsidR="00A926E6" w:rsidRPr="00A926E6" w:rsidRDefault="00A926E6" w:rsidP="00A926E6">
            <w:pPr>
              <w:jc w:val="both"/>
              <w:rPr>
                <w:lang w:val="tr-TR" w:eastAsia="tr-TR"/>
              </w:rPr>
            </w:pPr>
            <w:r w:rsidRPr="00A926E6">
              <w:rPr>
                <w:lang w:val="tr-TR" w:eastAsia="tr-TR"/>
              </w:rPr>
              <w:t>Protokolün Onaylanmasının</w:t>
            </w:r>
          </w:p>
          <w:p w:rsidR="00A926E6" w:rsidRPr="00A926E6" w:rsidRDefault="00A926E6" w:rsidP="00A926E6">
            <w:pPr>
              <w:jc w:val="both"/>
              <w:rPr>
                <w:lang w:val="tr-TR" w:eastAsia="tr-TR"/>
              </w:rPr>
            </w:pPr>
            <w:r w:rsidRPr="00A926E6">
              <w:rPr>
                <w:lang w:val="tr-TR" w:eastAsia="tr-TR"/>
              </w:rPr>
              <w:t xml:space="preserve">Uygun </w:t>
            </w:r>
          </w:p>
          <w:p w:rsidR="00A926E6" w:rsidRPr="00A926E6" w:rsidRDefault="00A926E6" w:rsidP="00A926E6">
            <w:pPr>
              <w:jc w:val="both"/>
              <w:rPr>
                <w:lang w:val="tr-TR" w:eastAsia="tr-TR"/>
              </w:rPr>
            </w:pPr>
            <w:r w:rsidRPr="00A926E6">
              <w:rPr>
                <w:lang w:val="tr-TR" w:eastAsia="tr-TR"/>
              </w:rPr>
              <w:t>Bulunması CETVEL</w:t>
            </w:r>
          </w:p>
        </w:tc>
        <w:tc>
          <w:tcPr>
            <w:tcW w:w="7534" w:type="dxa"/>
            <w:gridSpan w:val="2"/>
          </w:tcPr>
          <w:p w:rsidR="00A926E6" w:rsidRPr="00A926E6" w:rsidRDefault="00A926E6" w:rsidP="00A926E6">
            <w:pPr>
              <w:jc w:val="both"/>
              <w:rPr>
                <w:color w:val="00000A"/>
                <w:spacing w:val="2"/>
                <w:lang w:val="tr-TR" w:eastAsia="tr-TR"/>
              </w:rPr>
            </w:pPr>
            <w:r w:rsidRPr="00A926E6">
              <w:rPr>
                <w:lang w:val="tr-TR" w:eastAsia="tr-TR"/>
              </w:rPr>
              <w:t xml:space="preserve">4. </w:t>
            </w:r>
            <w:r w:rsidRPr="00A926E6">
              <w:rPr>
                <w:color w:val="00000A"/>
                <w:spacing w:val="2"/>
                <w:lang w:val="tr-TR" w:eastAsia="tr-TR"/>
              </w:rPr>
              <w:t>Kuzey Kıbrıs Türk Cumhuriyeti Cumhuriyet Meclisi, yukarıda belirtilen ve Bakanlar Kurulunun 28 Ocak 2020 tarih ve ET(K-I)149-2020                                    sayılı kararı ile kabul edilen bu Yasaya ekli Cetvel’de metni yazılı Protokolün onaylanmasını uygun bulur.</w:t>
            </w:r>
          </w:p>
          <w:p w:rsidR="00A926E6" w:rsidRPr="00A926E6" w:rsidRDefault="00A926E6" w:rsidP="00A926E6">
            <w:pPr>
              <w:jc w:val="both"/>
              <w:rPr>
                <w:lang w:val="tr-TR" w:eastAsia="tr-TR"/>
              </w:rPr>
            </w:pPr>
          </w:p>
        </w:tc>
      </w:tr>
      <w:tr w:rsidR="00A926E6" w:rsidRPr="00A926E6" w:rsidTr="00FE2452">
        <w:tc>
          <w:tcPr>
            <w:tcW w:w="2088" w:type="dxa"/>
          </w:tcPr>
          <w:p w:rsidR="00A926E6" w:rsidRPr="00A926E6" w:rsidRDefault="00A926E6" w:rsidP="00A926E6">
            <w:pPr>
              <w:jc w:val="both"/>
              <w:rPr>
                <w:lang w:val="tr-TR" w:eastAsia="tr-TR"/>
              </w:rPr>
            </w:pPr>
          </w:p>
        </w:tc>
        <w:tc>
          <w:tcPr>
            <w:tcW w:w="7534" w:type="dxa"/>
            <w:gridSpan w:val="2"/>
          </w:tcPr>
          <w:p w:rsidR="00A926E6" w:rsidRPr="00A926E6" w:rsidRDefault="00A926E6" w:rsidP="00A926E6">
            <w:pPr>
              <w:jc w:val="both"/>
              <w:rPr>
                <w:lang w:val="tr-TR" w:eastAsia="tr-TR"/>
              </w:rPr>
            </w:pPr>
          </w:p>
        </w:tc>
      </w:tr>
      <w:tr w:rsidR="00A926E6" w:rsidRPr="00A926E6" w:rsidTr="00FE2452">
        <w:tc>
          <w:tcPr>
            <w:tcW w:w="2088" w:type="dxa"/>
          </w:tcPr>
          <w:p w:rsidR="00A926E6" w:rsidRPr="00A926E6" w:rsidRDefault="00A926E6" w:rsidP="00A926E6">
            <w:pPr>
              <w:jc w:val="both"/>
              <w:rPr>
                <w:lang w:val="tr-TR" w:eastAsia="tr-TR"/>
              </w:rPr>
            </w:pPr>
            <w:r w:rsidRPr="00A926E6">
              <w:rPr>
                <w:lang w:val="tr-TR" w:eastAsia="tr-TR"/>
              </w:rPr>
              <w:t>Yürütme Yetkisi</w:t>
            </w:r>
          </w:p>
        </w:tc>
        <w:tc>
          <w:tcPr>
            <w:tcW w:w="7534" w:type="dxa"/>
            <w:gridSpan w:val="2"/>
          </w:tcPr>
          <w:p w:rsidR="00A926E6" w:rsidRPr="00A926E6" w:rsidRDefault="00A926E6" w:rsidP="00A926E6">
            <w:pPr>
              <w:jc w:val="both"/>
              <w:rPr>
                <w:color w:val="00000A"/>
                <w:spacing w:val="2"/>
                <w:lang w:val="tr-TR" w:eastAsia="tr-TR"/>
              </w:rPr>
            </w:pPr>
            <w:r w:rsidRPr="00A926E6">
              <w:rPr>
                <w:lang w:val="tr-TR" w:eastAsia="tr-TR"/>
              </w:rPr>
              <w:t xml:space="preserve">5. </w:t>
            </w:r>
            <w:r w:rsidRPr="00A926E6">
              <w:rPr>
                <w:color w:val="00000A"/>
                <w:spacing w:val="2"/>
                <w:lang w:val="tr-TR" w:eastAsia="tr-TR"/>
              </w:rPr>
              <w:t>Bu Yasa, Bakanlar Kurulu adına Kuzey Kıbrıs Türk Cumhuriyeti Başbakanlığı tarafından yürütülür.</w:t>
            </w:r>
          </w:p>
        </w:tc>
      </w:tr>
      <w:tr w:rsidR="00A926E6" w:rsidRPr="00A926E6" w:rsidTr="00FE2452">
        <w:tc>
          <w:tcPr>
            <w:tcW w:w="2088" w:type="dxa"/>
          </w:tcPr>
          <w:p w:rsidR="00A926E6" w:rsidRPr="00A926E6" w:rsidRDefault="00A926E6" w:rsidP="00A926E6">
            <w:pPr>
              <w:jc w:val="both"/>
              <w:rPr>
                <w:lang w:val="tr-TR" w:eastAsia="tr-TR"/>
              </w:rPr>
            </w:pPr>
          </w:p>
        </w:tc>
        <w:tc>
          <w:tcPr>
            <w:tcW w:w="7534" w:type="dxa"/>
            <w:gridSpan w:val="2"/>
          </w:tcPr>
          <w:p w:rsidR="00A926E6" w:rsidRPr="00A926E6" w:rsidRDefault="00A926E6" w:rsidP="00A926E6">
            <w:pPr>
              <w:jc w:val="both"/>
              <w:rPr>
                <w:lang w:val="tr-TR" w:eastAsia="tr-TR"/>
              </w:rPr>
            </w:pPr>
          </w:p>
        </w:tc>
      </w:tr>
      <w:tr w:rsidR="00A926E6" w:rsidRPr="00A926E6" w:rsidTr="00FE2452">
        <w:tc>
          <w:tcPr>
            <w:tcW w:w="2088" w:type="dxa"/>
          </w:tcPr>
          <w:p w:rsidR="00A926E6" w:rsidRPr="00A926E6" w:rsidRDefault="00A926E6" w:rsidP="00A926E6">
            <w:pPr>
              <w:jc w:val="both"/>
              <w:rPr>
                <w:lang w:val="tr-TR" w:eastAsia="tr-TR"/>
              </w:rPr>
            </w:pPr>
            <w:r w:rsidRPr="00A926E6">
              <w:rPr>
                <w:lang w:val="tr-TR" w:eastAsia="tr-TR"/>
              </w:rPr>
              <w:t>Yürürlüğe Giriş</w:t>
            </w:r>
          </w:p>
        </w:tc>
        <w:tc>
          <w:tcPr>
            <w:tcW w:w="7534" w:type="dxa"/>
            <w:gridSpan w:val="2"/>
          </w:tcPr>
          <w:p w:rsidR="00A926E6" w:rsidRPr="00A926E6" w:rsidRDefault="00A926E6" w:rsidP="00A926E6">
            <w:pPr>
              <w:jc w:val="both"/>
              <w:rPr>
                <w:lang w:val="tr-TR" w:eastAsia="tr-TR"/>
              </w:rPr>
            </w:pPr>
            <w:r w:rsidRPr="00A926E6">
              <w:rPr>
                <w:lang w:val="tr-TR" w:eastAsia="tr-TR"/>
              </w:rPr>
              <w:t xml:space="preserve">6. </w:t>
            </w:r>
            <w:r w:rsidRPr="00A926E6">
              <w:rPr>
                <w:color w:val="00000A"/>
                <w:spacing w:val="2"/>
                <w:lang w:val="tr-TR" w:eastAsia="tr-TR"/>
              </w:rPr>
              <w:t xml:space="preserve">Bu Yasa, kuralları Resmi Gazete’de yayımlandığı tarihten başlayarak, bu Yasaya ekli Cetvel’deki Protokol kuralları ise, tarafların gerekli iç </w:t>
            </w:r>
            <w:r w:rsidRPr="00A926E6">
              <w:rPr>
                <w:color w:val="00000A"/>
                <w:spacing w:val="2"/>
                <w:lang w:val="tr-TR" w:eastAsia="tr-TR"/>
              </w:rPr>
              <w:lastRenderedPageBreak/>
              <w:t>yasal usullerinin tamamlandığını birbirlerine bildirdikleri son yazılı bildirimin alındığı tarihte yürürlüğe girer.</w:t>
            </w:r>
          </w:p>
        </w:tc>
      </w:tr>
    </w:tbl>
    <w:p w:rsidR="00A926E6" w:rsidRPr="00A926E6" w:rsidRDefault="00A926E6" w:rsidP="00A926E6">
      <w:pPr>
        <w:rPr>
          <w:lang w:val="tr-TR" w:eastAsia="tr-TR"/>
        </w:rPr>
      </w:pPr>
    </w:p>
    <w:p w:rsidR="00A926E6" w:rsidRPr="00A926E6" w:rsidRDefault="00A926E6" w:rsidP="00A926E6">
      <w:pPr>
        <w:rPr>
          <w:lang w:val="tr-TR" w:eastAsia="tr-TR"/>
        </w:rPr>
      </w:pPr>
    </w:p>
    <w:p w:rsidR="00A926E6" w:rsidRDefault="00A926E6" w:rsidP="00A926E6"/>
    <w:p w:rsidR="00813212" w:rsidRDefault="00813212"/>
    <w:sectPr w:rsidR="008132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E6"/>
    <w:rsid w:val="003F774E"/>
    <w:rsid w:val="005D0428"/>
    <w:rsid w:val="00631260"/>
    <w:rsid w:val="00813212"/>
    <w:rsid w:val="008E23A4"/>
    <w:rsid w:val="00A926E6"/>
    <w:rsid w:val="00AA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Nedret Beyaz</cp:lastModifiedBy>
  <cp:revision>3</cp:revision>
  <dcterms:created xsi:type="dcterms:W3CDTF">2020-08-25T08:09:00Z</dcterms:created>
  <dcterms:modified xsi:type="dcterms:W3CDTF">2020-08-25T08:37:00Z</dcterms:modified>
</cp:coreProperties>
</file>