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E3746" w14:textId="76B2641A" w:rsidR="00294F3A" w:rsidRDefault="00294F3A" w:rsidP="00294F3A">
      <w:pPr>
        <w:ind w:left="-426"/>
        <w:jc w:val="both"/>
        <w:rPr>
          <w:rFonts w:ascii="Times New Roman" w:hAnsi="Times New Roman" w:cs="Times New Roman"/>
          <w:sz w:val="24"/>
        </w:rPr>
      </w:pPr>
      <w:r w:rsidRPr="002245A9">
        <w:rPr>
          <w:rFonts w:ascii="Times New Roman" w:hAnsi="Times New Roman" w:cs="Times New Roman"/>
          <w:sz w:val="24"/>
          <w:lang w:val="tr-TR"/>
        </w:rPr>
        <w:t>Kuzey Kıbrıs Türk Cumhuriyeti Cumhuriyet Meclisi'nin 22 Nisan 2024 tarihli Elli</w:t>
      </w:r>
      <w:r w:rsidR="008C3D58" w:rsidRPr="002245A9">
        <w:rPr>
          <w:rFonts w:ascii="Times New Roman" w:hAnsi="Times New Roman" w:cs="Times New Roman"/>
          <w:sz w:val="24"/>
          <w:lang w:val="tr-TR"/>
        </w:rPr>
        <w:t xml:space="preserve"> B</w:t>
      </w:r>
      <w:r w:rsidRPr="002245A9">
        <w:rPr>
          <w:rFonts w:ascii="Times New Roman" w:hAnsi="Times New Roman" w:cs="Times New Roman"/>
          <w:sz w:val="24"/>
          <w:lang w:val="tr-TR"/>
        </w:rPr>
        <w:t>irinci Birleşiminde Oyçokluğuyla kabul</w:t>
      </w:r>
      <w:r w:rsidR="002245A9" w:rsidRPr="002245A9">
        <w:rPr>
          <w:rFonts w:ascii="Times New Roman" w:hAnsi="Times New Roman" w:cs="Times New Roman"/>
          <w:sz w:val="24"/>
          <w:lang w:val="tr-TR"/>
        </w:rPr>
        <w:t xml:space="preserve"> olunan "Gelir Vergisi (Değişikl</w:t>
      </w:r>
      <w:r w:rsidRPr="002245A9">
        <w:rPr>
          <w:rFonts w:ascii="Times New Roman" w:hAnsi="Times New Roman" w:cs="Times New Roman"/>
          <w:sz w:val="24"/>
          <w:lang w:val="tr-TR"/>
        </w:rPr>
        <w:t xml:space="preserve">ik) Yasası" Anayasanın 94'üncü maddesinin (l)'inci fıkrası gereğince Kuzey Kıbrıs Türk Cumhuriyeti Cumhurbaşkanı tarafından Resmi </w:t>
      </w:r>
      <w:proofErr w:type="spellStart"/>
      <w:r w:rsidRPr="002245A9">
        <w:rPr>
          <w:rFonts w:ascii="Times New Roman" w:hAnsi="Times New Roman" w:cs="Times New Roman"/>
          <w:sz w:val="24"/>
          <w:lang w:val="tr-TR"/>
        </w:rPr>
        <w:t>Gazete'de</w:t>
      </w:r>
      <w:proofErr w:type="spellEnd"/>
      <w:r w:rsidRPr="002245A9">
        <w:rPr>
          <w:rFonts w:ascii="Times New Roman" w:hAnsi="Times New Roman" w:cs="Times New Roman"/>
          <w:sz w:val="24"/>
          <w:lang w:val="tr-TR"/>
        </w:rPr>
        <w:t xml:space="preserve"> yayımlanmak suretiyle ilan olunur</w:t>
      </w:r>
      <w:r w:rsidRPr="00294F3A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14:paraId="56FBF4BF" w14:textId="213CC7EB" w:rsidR="00717E47" w:rsidRPr="00717E47" w:rsidRDefault="00717E47" w:rsidP="00717E47">
      <w:pPr>
        <w:jc w:val="center"/>
        <w:rPr>
          <w:rFonts w:ascii="Times New Roman" w:hAnsi="Times New Roman" w:cs="Times New Roman"/>
          <w:sz w:val="24"/>
        </w:rPr>
      </w:pPr>
      <w:r w:rsidRPr="002245A9">
        <w:rPr>
          <w:rFonts w:ascii="Times New Roman" w:hAnsi="Times New Roman" w:cs="Times New Roman"/>
          <w:sz w:val="24"/>
          <w:lang w:val="tr-TR"/>
        </w:rPr>
        <w:t>Sayı</w:t>
      </w:r>
      <w:r w:rsidRPr="00717E47">
        <w:rPr>
          <w:rFonts w:ascii="Times New Roman" w:hAnsi="Times New Roman" w:cs="Times New Roman"/>
          <w:sz w:val="24"/>
        </w:rPr>
        <w:t xml:space="preserve">: </w:t>
      </w:r>
      <w:r w:rsidR="00294F3A">
        <w:rPr>
          <w:rFonts w:ascii="Times New Roman" w:hAnsi="Times New Roman" w:cs="Times New Roman"/>
          <w:sz w:val="24"/>
        </w:rPr>
        <w:t>34/2024</w:t>
      </w:r>
    </w:p>
    <w:tbl>
      <w:tblPr>
        <w:tblStyle w:val="TabloKlavuzu"/>
        <w:tblW w:w="11019" w:type="dxa"/>
        <w:jc w:val="center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709"/>
        <w:gridCol w:w="283"/>
        <w:gridCol w:w="284"/>
        <w:gridCol w:w="708"/>
        <w:gridCol w:w="142"/>
        <w:gridCol w:w="567"/>
        <w:gridCol w:w="567"/>
        <w:gridCol w:w="567"/>
        <w:gridCol w:w="5534"/>
      </w:tblGrid>
      <w:tr w:rsidR="00A21C66" w:rsidRPr="007C0FA8" w14:paraId="0FE61EAB" w14:textId="77777777" w:rsidTr="0081425F">
        <w:trPr>
          <w:jc w:val="center"/>
        </w:trPr>
        <w:tc>
          <w:tcPr>
            <w:tcW w:w="11019" w:type="dxa"/>
            <w:gridSpan w:val="10"/>
          </w:tcPr>
          <w:p w14:paraId="07D3AA59" w14:textId="1031952E" w:rsidR="00A21C66" w:rsidRPr="007C0FA8" w:rsidRDefault="00F46D00" w:rsidP="00617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GELİR VERGİSİ (DEĞİŞİKLİK) YASA</w:t>
            </w:r>
            <w:r w:rsidR="00B808A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SI</w:t>
            </w:r>
          </w:p>
          <w:p w14:paraId="5E3AC6B6" w14:textId="77777777" w:rsidR="00A21C66" w:rsidRPr="007C0FA8" w:rsidRDefault="00A21C66" w:rsidP="0061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DE6BEB" w:rsidRPr="007C0FA8" w14:paraId="4A33F4D4" w14:textId="77777777" w:rsidTr="001B7E22">
        <w:trPr>
          <w:jc w:val="center"/>
        </w:trPr>
        <w:tc>
          <w:tcPr>
            <w:tcW w:w="2367" w:type="dxa"/>
            <w:gridSpan w:val="2"/>
          </w:tcPr>
          <w:p w14:paraId="6BE4A0DA" w14:textId="77777777" w:rsidR="00DE6BEB" w:rsidRPr="007C0FA8" w:rsidRDefault="00DE6BEB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8652" w:type="dxa"/>
            <w:gridSpan w:val="8"/>
          </w:tcPr>
          <w:p w14:paraId="21FEE215" w14:textId="4C8D58B7" w:rsidR="00DE6BEB" w:rsidRPr="007C0FA8" w:rsidRDefault="00DE6BEB" w:rsidP="001B7E2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Kuzey Kıbrıs Türk Cumhuriyeti Cumhuriyet Meclisi aşağıdaki Yasayı yapar:</w:t>
            </w:r>
          </w:p>
        </w:tc>
      </w:tr>
      <w:tr w:rsidR="001B7E22" w:rsidRPr="007C0FA8" w14:paraId="3C43716D" w14:textId="77777777" w:rsidTr="00B924BB">
        <w:trPr>
          <w:jc w:val="center"/>
        </w:trPr>
        <w:tc>
          <w:tcPr>
            <w:tcW w:w="11019" w:type="dxa"/>
            <w:gridSpan w:val="10"/>
          </w:tcPr>
          <w:p w14:paraId="1A1BEC42" w14:textId="77777777" w:rsidR="001B7E22" w:rsidRPr="007C0FA8" w:rsidRDefault="001B7E22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B05050" w:rsidRPr="007C0FA8" w14:paraId="2F588FAB" w14:textId="77777777" w:rsidTr="00E769C8">
        <w:trPr>
          <w:jc w:val="center"/>
        </w:trPr>
        <w:tc>
          <w:tcPr>
            <w:tcW w:w="1658" w:type="dxa"/>
          </w:tcPr>
          <w:p w14:paraId="46444182" w14:textId="77777777" w:rsidR="00B05050" w:rsidRPr="007C0FA8" w:rsidRDefault="00B05050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Kısa İsim</w:t>
            </w:r>
          </w:p>
          <w:p w14:paraId="4391DF8F" w14:textId="77777777" w:rsidR="00B05050" w:rsidRPr="007C0FA8" w:rsidRDefault="00B05050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24/1982</w:t>
            </w:r>
          </w:p>
          <w:p w14:paraId="4E3A47CA" w14:textId="77777777" w:rsidR="00B05050" w:rsidRPr="007C0FA8" w:rsidRDefault="00B05050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11/1985</w:t>
            </w:r>
          </w:p>
          <w:p w14:paraId="2CE0FE3B" w14:textId="77777777" w:rsidR="00B05050" w:rsidRPr="007C0FA8" w:rsidRDefault="00B05050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67/1987</w:t>
            </w:r>
          </w:p>
          <w:p w14:paraId="4E85DBD9" w14:textId="77777777" w:rsidR="00B05050" w:rsidRPr="007C0FA8" w:rsidRDefault="00B05050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16/1989</w:t>
            </w:r>
          </w:p>
          <w:p w14:paraId="004FF970" w14:textId="77777777" w:rsidR="00B05050" w:rsidRPr="007C0FA8" w:rsidRDefault="00B05050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20/1990</w:t>
            </w:r>
          </w:p>
          <w:p w14:paraId="1720FCDB" w14:textId="77777777" w:rsidR="00B05050" w:rsidRPr="007C0FA8" w:rsidRDefault="00B05050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22/1991</w:t>
            </w:r>
          </w:p>
          <w:p w14:paraId="679115C1" w14:textId="77777777" w:rsidR="00B05050" w:rsidRPr="007C0FA8" w:rsidRDefault="00B05050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14/1992</w:t>
            </w:r>
          </w:p>
          <w:p w14:paraId="43FC7E29" w14:textId="77777777" w:rsidR="00B05050" w:rsidRPr="007C0FA8" w:rsidRDefault="00B05050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20/1992</w:t>
            </w:r>
          </w:p>
          <w:p w14:paraId="4880D046" w14:textId="77777777" w:rsidR="00B05050" w:rsidRPr="007C0FA8" w:rsidRDefault="00B05050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69/1993</w:t>
            </w:r>
          </w:p>
          <w:p w14:paraId="10C2DE0E" w14:textId="77777777" w:rsidR="00B05050" w:rsidRPr="007C0FA8" w:rsidRDefault="00B05050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21/1995</w:t>
            </w:r>
          </w:p>
          <w:p w14:paraId="1ECD83A6" w14:textId="77777777" w:rsidR="00B05050" w:rsidRPr="007C0FA8" w:rsidRDefault="00B05050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  1/1997</w:t>
            </w:r>
          </w:p>
          <w:p w14:paraId="4D40327F" w14:textId="77777777" w:rsidR="00B05050" w:rsidRPr="007C0FA8" w:rsidRDefault="00B05050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  4/1998</w:t>
            </w:r>
          </w:p>
          <w:p w14:paraId="32DE1F02" w14:textId="77777777" w:rsidR="00B05050" w:rsidRPr="007C0FA8" w:rsidRDefault="00B05050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16/1998</w:t>
            </w:r>
          </w:p>
          <w:p w14:paraId="0E5866A6" w14:textId="77777777" w:rsidR="00B05050" w:rsidRPr="007C0FA8" w:rsidRDefault="00B05050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  3/1999</w:t>
            </w:r>
          </w:p>
          <w:p w14:paraId="70669664" w14:textId="77777777" w:rsidR="00B05050" w:rsidRPr="007C0FA8" w:rsidRDefault="00B05050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14/2001</w:t>
            </w:r>
          </w:p>
          <w:p w14:paraId="2AA45AFD" w14:textId="77777777" w:rsidR="00B05050" w:rsidRPr="007C0FA8" w:rsidRDefault="00B05050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41/2002</w:t>
            </w:r>
          </w:p>
          <w:p w14:paraId="7E435BAC" w14:textId="77777777" w:rsidR="00B05050" w:rsidRPr="007C0FA8" w:rsidRDefault="00B05050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58/2003</w:t>
            </w:r>
          </w:p>
          <w:p w14:paraId="7920C56D" w14:textId="77777777" w:rsidR="00B05050" w:rsidRPr="007C0FA8" w:rsidRDefault="00B05050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73/2003</w:t>
            </w:r>
          </w:p>
          <w:p w14:paraId="7942CED2" w14:textId="77777777" w:rsidR="00B05050" w:rsidRPr="007C0FA8" w:rsidRDefault="00B05050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13/2005</w:t>
            </w:r>
          </w:p>
          <w:p w14:paraId="1305419B" w14:textId="77777777" w:rsidR="00B05050" w:rsidRPr="007C0FA8" w:rsidRDefault="00B05050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34/2005</w:t>
            </w:r>
          </w:p>
          <w:p w14:paraId="4BB29FC4" w14:textId="77777777" w:rsidR="00B05050" w:rsidRPr="007C0FA8" w:rsidRDefault="00B05050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56/2006</w:t>
            </w:r>
          </w:p>
          <w:p w14:paraId="1EA7EE7C" w14:textId="77777777" w:rsidR="00B05050" w:rsidRPr="007C0FA8" w:rsidRDefault="00B05050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15/2007</w:t>
            </w:r>
          </w:p>
          <w:p w14:paraId="2B74BB14" w14:textId="77777777" w:rsidR="00B05050" w:rsidRPr="007C0FA8" w:rsidRDefault="00B05050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53/2007</w:t>
            </w:r>
          </w:p>
          <w:p w14:paraId="3839B24D" w14:textId="77777777" w:rsidR="00B05050" w:rsidRPr="007C0FA8" w:rsidRDefault="00B05050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67/2007</w:t>
            </w:r>
          </w:p>
          <w:p w14:paraId="187A0B1E" w14:textId="77777777" w:rsidR="00B05050" w:rsidRPr="007C0FA8" w:rsidRDefault="00B05050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  3/2010</w:t>
            </w:r>
          </w:p>
          <w:p w14:paraId="1D093AE4" w14:textId="77777777" w:rsidR="00B05050" w:rsidRPr="007C0FA8" w:rsidRDefault="00B05050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39/2010</w:t>
            </w:r>
          </w:p>
          <w:p w14:paraId="06251120" w14:textId="77777777" w:rsidR="00B05050" w:rsidRPr="007C0FA8" w:rsidRDefault="00B05050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45/2010</w:t>
            </w:r>
          </w:p>
          <w:p w14:paraId="570EB95D" w14:textId="77777777" w:rsidR="00B05050" w:rsidRPr="007C0FA8" w:rsidRDefault="00B05050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33/2011</w:t>
            </w:r>
          </w:p>
          <w:p w14:paraId="6AE9FC39" w14:textId="77777777" w:rsidR="00B05050" w:rsidRPr="007C0FA8" w:rsidRDefault="00B05050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53/2011</w:t>
            </w:r>
          </w:p>
          <w:p w14:paraId="2D7E15F0" w14:textId="77777777" w:rsidR="00B05050" w:rsidRPr="007C0FA8" w:rsidRDefault="00B05050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50/2014</w:t>
            </w:r>
          </w:p>
          <w:p w14:paraId="3007EDFB" w14:textId="5BFF96B2" w:rsidR="00B05050" w:rsidRPr="007C0FA8" w:rsidRDefault="00B05050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14/2019</w:t>
            </w:r>
          </w:p>
        </w:tc>
        <w:tc>
          <w:tcPr>
            <w:tcW w:w="9361" w:type="dxa"/>
            <w:gridSpan w:val="9"/>
          </w:tcPr>
          <w:p w14:paraId="598A7287" w14:textId="5C0B3446" w:rsidR="00B05050" w:rsidRPr="007C0FA8" w:rsidRDefault="00B05050" w:rsidP="00D57B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1. Bu Yasa, Gelir Vergisi (Değişiklik) Yasası olarak isimlendirilir ve aşağıda “Esas Yasa” olarak anılan Gelir Vergisi Yasası ile birlikte okunur.</w:t>
            </w:r>
          </w:p>
        </w:tc>
      </w:tr>
      <w:tr w:rsidR="00DE6BEB" w:rsidRPr="007C0FA8" w14:paraId="0588610B" w14:textId="77777777" w:rsidTr="00463EF4">
        <w:trPr>
          <w:jc w:val="center"/>
        </w:trPr>
        <w:tc>
          <w:tcPr>
            <w:tcW w:w="1658" w:type="dxa"/>
          </w:tcPr>
          <w:p w14:paraId="6AC1439A" w14:textId="77777777" w:rsidR="00DE6BEB" w:rsidRPr="007C0FA8" w:rsidRDefault="00DE6BEB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gridSpan w:val="2"/>
          </w:tcPr>
          <w:p w14:paraId="134B4ED4" w14:textId="77777777" w:rsidR="00DE6BEB" w:rsidRPr="007C0FA8" w:rsidRDefault="00DE6BEB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8369" w:type="dxa"/>
            <w:gridSpan w:val="7"/>
          </w:tcPr>
          <w:p w14:paraId="4B1BD35D" w14:textId="77777777" w:rsidR="00DE6BEB" w:rsidRPr="007C0FA8" w:rsidRDefault="00DE6BEB" w:rsidP="00D57B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82718" w:rsidRPr="007C0FA8" w14:paraId="6B6D7F1D" w14:textId="77777777" w:rsidTr="008508D9">
        <w:trPr>
          <w:trHeight w:val="996"/>
          <w:jc w:val="center"/>
        </w:trPr>
        <w:tc>
          <w:tcPr>
            <w:tcW w:w="1658" w:type="dxa"/>
          </w:tcPr>
          <w:p w14:paraId="738C58CD" w14:textId="77777777" w:rsidR="00982718" w:rsidRPr="007C0FA8" w:rsidRDefault="00982718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Esas Yasanın 4’üncü</w:t>
            </w:r>
          </w:p>
          <w:p w14:paraId="6A37ADD3" w14:textId="77777777" w:rsidR="00982718" w:rsidRPr="007C0FA8" w:rsidRDefault="00982718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Maddesinin</w:t>
            </w:r>
          </w:p>
          <w:p w14:paraId="75147382" w14:textId="77777777" w:rsidR="00982718" w:rsidRPr="007C0FA8" w:rsidRDefault="00982718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Değiştirilmesi</w:t>
            </w:r>
          </w:p>
        </w:tc>
        <w:tc>
          <w:tcPr>
            <w:tcW w:w="9361" w:type="dxa"/>
            <w:gridSpan w:val="9"/>
          </w:tcPr>
          <w:p w14:paraId="16D4592B" w14:textId="2590BDB8" w:rsidR="00982718" w:rsidRPr="007C0FA8" w:rsidRDefault="00982718" w:rsidP="00C848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3832D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Esas Yasa, </w:t>
            </w: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4’üncü maddesi</w:t>
            </w:r>
            <w:r w:rsidR="00B962B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nin</w:t>
            </w: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(1)’inci fıkrasının (h) bendinin (xii) ve (xiii) alt bentleri kaldırılmak ve </w:t>
            </w:r>
            <w:r w:rsidR="00C8482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yerlerine</w:t>
            </w: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76307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sırasıyla aşağıdaki </w:t>
            </w: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yeni (xii) ve (xiii) alt bentleri konmak suretiyle değiştirilir:</w:t>
            </w:r>
          </w:p>
        </w:tc>
      </w:tr>
      <w:tr w:rsidR="00245D54" w:rsidRPr="007C0FA8" w14:paraId="31FF8AC2" w14:textId="77777777" w:rsidTr="00463EF4">
        <w:trPr>
          <w:trHeight w:val="971"/>
          <w:jc w:val="center"/>
        </w:trPr>
        <w:tc>
          <w:tcPr>
            <w:tcW w:w="1658" w:type="dxa"/>
          </w:tcPr>
          <w:p w14:paraId="32D3D3B9" w14:textId="1F978BAB" w:rsidR="00A21C66" w:rsidRPr="007C0FA8" w:rsidRDefault="00A21C66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gridSpan w:val="2"/>
          </w:tcPr>
          <w:p w14:paraId="74910ED9" w14:textId="15BF1B69" w:rsidR="0081425F" w:rsidRPr="0081425F" w:rsidRDefault="0081425F" w:rsidP="0081425F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gridSpan w:val="3"/>
          </w:tcPr>
          <w:p w14:paraId="5F8B3C8F" w14:textId="77777777" w:rsidR="00A21C66" w:rsidRDefault="0081425F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“</w:t>
            </w:r>
            <w:r w:rsidR="00A21C66"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(xii)</w:t>
            </w:r>
          </w:p>
          <w:p w14:paraId="384B005D" w14:textId="77777777" w:rsidR="00FC3BBF" w:rsidRPr="00FC3BBF" w:rsidRDefault="00FC3BBF" w:rsidP="00FC3BBF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3BB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31/2009</w:t>
            </w:r>
          </w:p>
          <w:p w14:paraId="3059CAF9" w14:textId="5E299208" w:rsidR="00FC3BBF" w:rsidRPr="00FC3BBF" w:rsidRDefault="00FC3BBF" w:rsidP="00FC3BBF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3BB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9B7DF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FC3BB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57/2011</w:t>
            </w:r>
          </w:p>
          <w:p w14:paraId="7FCC8E77" w14:textId="7C738A49" w:rsidR="00FC3BBF" w:rsidRPr="00FC3BBF" w:rsidRDefault="009B7DF1" w:rsidP="00FC3BBF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31101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</w:t>
            </w:r>
            <w:r w:rsidR="00FC3BBF" w:rsidRPr="00FC3BB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1/2012</w:t>
            </w:r>
          </w:p>
          <w:p w14:paraId="242F7520" w14:textId="7EB4C20E" w:rsidR="00FC3BBF" w:rsidRDefault="009B7DF1" w:rsidP="00FC3BBF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</w:t>
            </w:r>
            <w:r w:rsidR="00FC3BBF" w:rsidRPr="00FC3BB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38/2015</w:t>
            </w:r>
          </w:p>
          <w:p w14:paraId="34C46668" w14:textId="7CD5767C" w:rsidR="00BC2C12" w:rsidRPr="007C0FA8" w:rsidRDefault="00BC2C12" w:rsidP="00FC3BBF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235" w:type="dxa"/>
            <w:gridSpan w:val="4"/>
          </w:tcPr>
          <w:p w14:paraId="4BAD0CB0" w14:textId="77777777" w:rsidR="00A21C66" w:rsidRDefault="00A21C66" w:rsidP="005A2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Şans Oyunları Yasası uyarınca, Devletten şans ve talih oyunları faaliyetinde bulunmak için şans oyunu salonu izni, ruhsatı ve/veya elektronik şans oyunu lisansı alan gerçek veya tüzel kişilerin elde ettikleri kazançlar.</w:t>
            </w:r>
          </w:p>
          <w:p w14:paraId="6D996D35" w14:textId="77777777" w:rsidR="00BC2C12" w:rsidRPr="007C0FA8" w:rsidRDefault="00BC2C12" w:rsidP="005A2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45D54" w:rsidRPr="007C0FA8" w14:paraId="76C3D41E" w14:textId="77777777" w:rsidTr="00463EF4">
        <w:trPr>
          <w:trHeight w:val="971"/>
          <w:jc w:val="center"/>
        </w:trPr>
        <w:tc>
          <w:tcPr>
            <w:tcW w:w="1658" w:type="dxa"/>
          </w:tcPr>
          <w:p w14:paraId="0A3D0297" w14:textId="31BA9F0D" w:rsidR="00A21C66" w:rsidRPr="007C0FA8" w:rsidRDefault="00A21C66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gridSpan w:val="2"/>
          </w:tcPr>
          <w:p w14:paraId="619918E5" w14:textId="74228AB1" w:rsidR="00A21C66" w:rsidRPr="007C0FA8" w:rsidRDefault="00A21C66" w:rsidP="0004044F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gridSpan w:val="3"/>
          </w:tcPr>
          <w:p w14:paraId="35134ED6" w14:textId="77777777" w:rsidR="00A21C66" w:rsidRDefault="00A21C66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(xiii)</w:t>
            </w:r>
          </w:p>
          <w:p w14:paraId="6C2F8F1A" w14:textId="77777777" w:rsidR="00FC3BBF" w:rsidRPr="007C0FA8" w:rsidRDefault="00FC3BBF" w:rsidP="00FC3BBF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67/1999</w:t>
            </w:r>
          </w:p>
          <w:p w14:paraId="7791BA60" w14:textId="5246D800" w:rsidR="00FC3BBF" w:rsidRPr="007C0FA8" w:rsidRDefault="00463EF4" w:rsidP="00FC3BBF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</w:t>
            </w:r>
            <w:r w:rsidR="00FC3BBF"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40/2004</w:t>
            </w:r>
          </w:p>
          <w:p w14:paraId="495CF251" w14:textId="66873261" w:rsidR="00FC3BBF" w:rsidRPr="007C0FA8" w:rsidRDefault="00463EF4" w:rsidP="00FC3BBF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</w:t>
            </w:r>
            <w:r w:rsidR="00FC3BBF"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12/2011</w:t>
            </w:r>
          </w:p>
        </w:tc>
        <w:tc>
          <w:tcPr>
            <w:tcW w:w="7235" w:type="dxa"/>
            <w:gridSpan w:val="4"/>
          </w:tcPr>
          <w:p w14:paraId="12D565BB" w14:textId="77777777" w:rsidR="0004044F" w:rsidRDefault="00A21C66" w:rsidP="0098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Beden Eğitimi ve Spor Yasası kapsamında, müşterek bahis oyunu oynatan gerçek veya tüzel kişilerin bu faaliyetleri uyarınca verdikleri hizmetler kar</w:t>
            </w:r>
            <w:r w:rsidR="0098271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şılığı elde ettikleri kazançlar. </w:t>
            </w:r>
          </w:p>
          <w:p w14:paraId="6E7417D9" w14:textId="42FB3B67" w:rsidR="00A21C66" w:rsidRPr="00B962B5" w:rsidRDefault="00B962B5" w:rsidP="00B9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21C66"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Bu madde amaçları bakımından “Müşterek Bahis”</w:t>
            </w:r>
            <w:r w:rsidR="0004044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; y</w:t>
            </w:r>
            <w:r w:rsidR="00A21C66"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urt içinde ve yurt dışında oynatılan futbol bahisleri, at ve köpek yarışları</w:t>
            </w:r>
            <w:r w:rsidR="0004044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ile benzeri şans oyunlarını</w:t>
            </w:r>
            <w:r w:rsidR="00A21C66"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anlatır.”</w:t>
            </w:r>
          </w:p>
        </w:tc>
      </w:tr>
      <w:tr w:rsidR="00245D54" w:rsidRPr="007C0FA8" w14:paraId="441FBB6A" w14:textId="77777777" w:rsidTr="00463EF4">
        <w:trPr>
          <w:trHeight w:val="80"/>
          <w:jc w:val="center"/>
        </w:trPr>
        <w:tc>
          <w:tcPr>
            <w:tcW w:w="1658" w:type="dxa"/>
          </w:tcPr>
          <w:p w14:paraId="51AD7F81" w14:textId="27600D6F" w:rsidR="00A21C66" w:rsidRPr="007C0FA8" w:rsidRDefault="00A21C66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gridSpan w:val="2"/>
          </w:tcPr>
          <w:p w14:paraId="08015467" w14:textId="77777777" w:rsidR="00A21C66" w:rsidRPr="007C0FA8" w:rsidRDefault="00A21C66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gridSpan w:val="2"/>
          </w:tcPr>
          <w:p w14:paraId="360FB368" w14:textId="77777777" w:rsidR="00A21C66" w:rsidRPr="007C0FA8" w:rsidRDefault="00A21C66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377" w:type="dxa"/>
            <w:gridSpan w:val="5"/>
          </w:tcPr>
          <w:p w14:paraId="13627B45" w14:textId="77777777" w:rsidR="00A21C66" w:rsidRPr="007C0FA8" w:rsidRDefault="00A21C66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82718" w:rsidRPr="007C0FA8" w14:paraId="47EADAAE" w14:textId="77777777" w:rsidTr="00245D54">
        <w:trPr>
          <w:trHeight w:val="761"/>
          <w:jc w:val="center"/>
        </w:trPr>
        <w:tc>
          <w:tcPr>
            <w:tcW w:w="1658" w:type="dxa"/>
          </w:tcPr>
          <w:p w14:paraId="2F07E4E1" w14:textId="77777777" w:rsidR="00982718" w:rsidRDefault="00982718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Esas Yasanın</w:t>
            </w:r>
          </w:p>
          <w:p w14:paraId="1691F097" w14:textId="5CE46294" w:rsidR="00982718" w:rsidRDefault="00982718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31’inci</w:t>
            </w:r>
          </w:p>
          <w:p w14:paraId="37C54863" w14:textId="77C7A034" w:rsidR="00982718" w:rsidRPr="007C0FA8" w:rsidRDefault="00982718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Maddesinin</w:t>
            </w:r>
          </w:p>
        </w:tc>
        <w:tc>
          <w:tcPr>
            <w:tcW w:w="9361" w:type="dxa"/>
            <w:gridSpan w:val="9"/>
          </w:tcPr>
          <w:p w14:paraId="3473575A" w14:textId="6342D436" w:rsidR="00982718" w:rsidRPr="007C0FA8" w:rsidRDefault="00982718" w:rsidP="0098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Esas Yasa,  31’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</w:t>
            </w: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nci maddesinin (5)’inci fıkrası kaldırılmak ve yerine aşağıdaki yeni (5)’inci fıkra konmak suretiyle değiştirilir:</w:t>
            </w:r>
          </w:p>
        </w:tc>
      </w:tr>
      <w:tr w:rsidR="00245D54" w:rsidRPr="007C0FA8" w14:paraId="1B03FF93" w14:textId="77777777" w:rsidTr="00463EF4">
        <w:trPr>
          <w:trHeight w:val="971"/>
          <w:jc w:val="center"/>
        </w:trPr>
        <w:tc>
          <w:tcPr>
            <w:tcW w:w="1658" w:type="dxa"/>
          </w:tcPr>
          <w:p w14:paraId="145AC9CC" w14:textId="2A2BAC2A" w:rsidR="00FC319F" w:rsidRDefault="00FC319F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Değiştirilmesi</w:t>
            </w:r>
          </w:p>
          <w:p w14:paraId="5C766D6E" w14:textId="48D2FA9D" w:rsidR="00A21C66" w:rsidRPr="007C0FA8" w:rsidRDefault="00A21C66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  <w:gridSpan w:val="3"/>
          </w:tcPr>
          <w:p w14:paraId="46510700" w14:textId="77777777" w:rsidR="00A21C66" w:rsidRPr="007C0FA8" w:rsidRDefault="00A21C66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2D867660" w14:textId="77777777" w:rsidR="00A21C66" w:rsidRPr="007C0FA8" w:rsidRDefault="00A21C66" w:rsidP="000B5E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“(5)</w:t>
            </w:r>
          </w:p>
        </w:tc>
        <w:tc>
          <w:tcPr>
            <w:tcW w:w="709" w:type="dxa"/>
            <w:gridSpan w:val="2"/>
          </w:tcPr>
          <w:p w14:paraId="1A77FF85" w14:textId="77777777" w:rsidR="00A21C66" w:rsidRPr="007C0FA8" w:rsidRDefault="00A21C66" w:rsidP="000B5E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(A)</w:t>
            </w:r>
          </w:p>
        </w:tc>
        <w:tc>
          <w:tcPr>
            <w:tcW w:w="6668" w:type="dxa"/>
            <w:gridSpan w:val="3"/>
          </w:tcPr>
          <w:p w14:paraId="6D8B7B3F" w14:textId="22AB74A6" w:rsidR="00A21C66" w:rsidRPr="007C0FA8" w:rsidRDefault="00982718" w:rsidP="00D57B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Bu Yasa</w:t>
            </w:r>
            <w:r w:rsidR="00A21C66"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nın 4’üncü maddesinin (1)’inci fıkrasının (h) bendinin (xii) alt bendinde belirtilen faaliyetlerde bu</w:t>
            </w:r>
            <w:r w:rsidR="00051562"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lunan gerçek veya tüzel kişiler</w:t>
            </w:r>
            <w:r w:rsidR="00534D7A"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,</w:t>
            </w:r>
            <w:r w:rsidR="00A21C66"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CF05C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her ay itibarıyla</w:t>
            </w:r>
            <w:r w:rsidR="00534D7A"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işletmelerindeki</w:t>
            </w:r>
            <w:r w:rsidR="00D8211A"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her şans oyunu salonu için</w:t>
            </w:r>
            <w:r w:rsidR="00534D7A"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;</w:t>
            </w:r>
          </w:p>
        </w:tc>
      </w:tr>
      <w:tr w:rsidR="00245D54" w:rsidRPr="007C0FA8" w14:paraId="28BC539A" w14:textId="77777777" w:rsidTr="00463EF4">
        <w:trPr>
          <w:trHeight w:val="971"/>
          <w:jc w:val="center"/>
        </w:trPr>
        <w:tc>
          <w:tcPr>
            <w:tcW w:w="1658" w:type="dxa"/>
          </w:tcPr>
          <w:p w14:paraId="03705C3C" w14:textId="77777777" w:rsidR="00A21C66" w:rsidRPr="007C0FA8" w:rsidRDefault="00A21C66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  <w:gridSpan w:val="3"/>
          </w:tcPr>
          <w:p w14:paraId="088F1542" w14:textId="77777777" w:rsidR="00A21C66" w:rsidRPr="007C0FA8" w:rsidRDefault="00A21C66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742F45F0" w14:textId="77777777" w:rsidR="00A21C66" w:rsidRPr="007C0FA8" w:rsidRDefault="00A21C66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9" w:type="dxa"/>
            <w:gridSpan w:val="2"/>
          </w:tcPr>
          <w:p w14:paraId="549AF488" w14:textId="77777777" w:rsidR="00A21C66" w:rsidRPr="007C0FA8" w:rsidRDefault="00A21C66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67" w:type="dxa"/>
          </w:tcPr>
          <w:p w14:paraId="57A3F86C" w14:textId="77777777" w:rsidR="00A21C66" w:rsidRPr="007C0FA8" w:rsidRDefault="00A21C66" w:rsidP="00D57B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(a)</w:t>
            </w:r>
          </w:p>
        </w:tc>
        <w:tc>
          <w:tcPr>
            <w:tcW w:w="6101" w:type="dxa"/>
            <w:gridSpan w:val="2"/>
          </w:tcPr>
          <w:p w14:paraId="487E1A1B" w14:textId="15616F72" w:rsidR="00A21C66" w:rsidRPr="007C0FA8" w:rsidRDefault="00A0492F" w:rsidP="002E3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İlk 5 (b</w:t>
            </w:r>
            <w:r w:rsidR="000254B6"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</w:t>
            </w:r>
            <w:r w:rsidR="00F25F69"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ş) oyun masası için toplam 4.</w:t>
            </w:r>
            <w:r w:rsidR="000E089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200</w:t>
            </w:r>
            <w:r w:rsidR="00FC3BB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. – </w:t>
            </w:r>
            <w:r w:rsidR="000254B6"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(Dört</w:t>
            </w:r>
            <w:r w:rsidR="00A21C66"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Bin</w:t>
            </w:r>
            <w:r w:rsidR="00173932"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0E089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İki Yüz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); 6 (altı) ile 10 (o</w:t>
            </w:r>
            <w:r w:rsidR="00A21C66"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n)’uncu masalar arası her oyun masası için</w:t>
            </w:r>
            <w:r w:rsidR="000E089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1.05</w:t>
            </w:r>
            <w:r w:rsidR="00173932"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  <w:r w:rsidR="00FC3BB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. – </w:t>
            </w:r>
            <w:r w:rsidR="00A21C66"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(</w:t>
            </w:r>
            <w:r w:rsidR="00173932"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Bin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Elli); 11 (on b</w:t>
            </w:r>
            <w:r w:rsidR="00A21C66"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ir)’inci v</w:t>
            </w:r>
            <w:r w:rsidR="00F25F69"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 sonrası her masa için ise 1.</w:t>
            </w:r>
            <w:r w:rsidR="000E089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400</w:t>
            </w:r>
            <w:r w:rsidR="002E39E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. – USD </w:t>
            </w:r>
            <w:r w:rsidR="00A21C66"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(Bin </w:t>
            </w:r>
            <w:r w:rsidR="000E089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Dört Yüz</w:t>
            </w:r>
            <w:r w:rsidR="002E39E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A21C66"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Amerikan Dola</w:t>
            </w:r>
            <w:r w:rsidR="00534D7A"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rı) veya karşılığı Türk Lirası tutarındaki vergi miktarını Gelir ve Vergi Dairesine yatırmakla yükümlüdürler.</w:t>
            </w:r>
            <w:proofErr w:type="gramEnd"/>
          </w:p>
        </w:tc>
      </w:tr>
      <w:tr w:rsidR="00245D54" w:rsidRPr="007C0FA8" w14:paraId="64211E2C" w14:textId="77777777" w:rsidTr="00463EF4">
        <w:trPr>
          <w:trHeight w:val="971"/>
          <w:jc w:val="center"/>
        </w:trPr>
        <w:tc>
          <w:tcPr>
            <w:tcW w:w="1658" w:type="dxa"/>
          </w:tcPr>
          <w:p w14:paraId="5BE013F5" w14:textId="77777777" w:rsidR="00A21C66" w:rsidRPr="007C0FA8" w:rsidRDefault="00A21C66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  <w:gridSpan w:val="3"/>
          </w:tcPr>
          <w:p w14:paraId="3E6A961D" w14:textId="77777777" w:rsidR="00A21C66" w:rsidRPr="007C0FA8" w:rsidRDefault="00A21C66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1A0DB6E5" w14:textId="77777777" w:rsidR="00A21C66" w:rsidRPr="007C0FA8" w:rsidRDefault="00A21C66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9" w:type="dxa"/>
            <w:gridSpan w:val="2"/>
          </w:tcPr>
          <w:p w14:paraId="1B2E394C" w14:textId="77777777" w:rsidR="00A21C66" w:rsidRPr="007C0FA8" w:rsidRDefault="00A21C66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67" w:type="dxa"/>
          </w:tcPr>
          <w:p w14:paraId="5758E4BC" w14:textId="77777777" w:rsidR="00A21C66" w:rsidRPr="007C0FA8" w:rsidRDefault="00A21C66" w:rsidP="00D57B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(b)</w:t>
            </w:r>
          </w:p>
        </w:tc>
        <w:tc>
          <w:tcPr>
            <w:tcW w:w="6101" w:type="dxa"/>
            <w:gridSpan w:val="2"/>
          </w:tcPr>
          <w:p w14:paraId="084BEF1F" w14:textId="72E9CD42" w:rsidR="00A21C66" w:rsidRPr="007C0FA8" w:rsidRDefault="00A21C66" w:rsidP="00BC10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50 (</w:t>
            </w:r>
            <w:r w:rsidR="00A0492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</w:t>
            </w: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lli) adet</w:t>
            </w:r>
            <w:r w:rsidR="00F25F69"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oyun makinası için toplam </w:t>
            </w:r>
            <w:r w:rsidR="00515B4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7.000</w:t>
            </w:r>
            <w:r w:rsidR="006840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. – </w:t>
            </w: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(</w:t>
            </w:r>
            <w:r w:rsidR="00515B4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Yedi</w:t>
            </w:r>
            <w:r w:rsidR="00A0492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Bin); 51 (e</w:t>
            </w: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lli </w:t>
            </w:r>
            <w:r w:rsidR="00A0492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bir) ile 150 (y</w:t>
            </w: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üz </w:t>
            </w:r>
            <w:r w:rsidR="00A0492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</w:t>
            </w: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lli)’</w:t>
            </w:r>
            <w:proofErr w:type="spellStart"/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nci</w:t>
            </w:r>
            <w:proofErr w:type="spellEnd"/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makinalar arası her oyun makinası için </w:t>
            </w:r>
            <w:r w:rsidR="00CD5A6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145</w:t>
            </w:r>
            <w:r w:rsidR="006840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. – </w:t>
            </w: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(Yüz </w:t>
            </w:r>
            <w:r w:rsidR="00F10255"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Kırk </w:t>
            </w:r>
            <w:r w:rsidR="00CD5A6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Beş</w:t>
            </w: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)</w:t>
            </w:r>
            <w:r w:rsidR="00F25F69"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; 151</w:t>
            </w:r>
            <w:r w:rsidR="00546E4A"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(</w:t>
            </w:r>
            <w:r w:rsidR="00A0492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</w:t>
            </w: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üz </w:t>
            </w:r>
            <w:r w:rsidR="00A0492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</w:t>
            </w:r>
            <w:r w:rsidR="00F25F69"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lli </w:t>
            </w:r>
            <w:r w:rsidR="00A0492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</w:t>
            </w:r>
            <w:r w:rsidR="00F25F69"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ir</w:t>
            </w:r>
            <w:r w:rsidR="00A0492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) ile 300 (ü</w:t>
            </w: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ç </w:t>
            </w:r>
            <w:r w:rsidR="00A0492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</w:t>
            </w: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üz)’üncü makinalar arası her oyun makinası için </w:t>
            </w:r>
            <w:r w:rsidR="00677B2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155</w:t>
            </w:r>
            <w:r w:rsidR="006840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. – </w:t>
            </w:r>
            <w:r w:rsidR="00F25F69"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(Yüz </w:t>
            </w:r>
            <w:r w:rsidR="00677B2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Elli</w:t>
            </w:r>
            <w:r w:rsidR="00F25F69"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677B2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Beş</w:t>
            </w:r>
            <w:r w:rsidR="00F25F69"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)</w:t>
            </w:r>
            <w:r w:rsidR="007D390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; 301 (</w:t>
            </w:r>
            <w:r w:rsidR="00A0492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</w:t>
            </w:r>
            <w:r w:rsidR="007D390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ç </w:t>
            </w:r>
            <w:r w:rsidR="00A0492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</w:t>
            </w:r>
            <w:r w:rsidR="007D390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üz </w:t>
            </w:r>
            <w:r w:rsidR="00A0492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</w:t>
            </w:r>
            <w:r w:rsidR="007D390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ir) </w:t>
            </w: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ve sonrası her oyun makinası için ise </w:t>
            </w:r>
            <w:r w:rsidR="00122AA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165</w:t>
            </w:r>
            <w:r w:rsidR="006840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 – USD</w:t>
            </w:r>
            <w:r w:rsidR="00F25F69"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(Yüz </w:t>
            </w:r>
            <w:r w:rsidR="00122AA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</w:t>
            </w:r>
            <w:r w:rsidR="00BC10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</w:t>
            </w:r>
            <w:r w:rsidR="00122AA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tmış</w:t>
            </w:r>
            <w:r w:rsidR="00F25F69"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Beş</w:t>
            </w:r>
            <w:r w:rsidR="006840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Amerikan Doları</w:t>
            </w:r>
            <w:r w:rsidR="00534D7A"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) veya karşılığı Türk Lirası tutarındaki vergi miktarını Gelir ve Vergi Dairesine yatırmakla yükümlüdürler.</w:t>
            </w:r>
            <w:proofErr w:type="gramEnd"/>
          </w:p>
        </w:tc>
      </w:tr>
      <w:tr w:rsidR="00245D54" w:rsidRPr="007C0FA8" w14:paraId="41D544E1" w14:textId="77777777" w:rsidTr="00463EF4">
        <w:trPr>
          <w:trHeight w:val="971"/>
          <w:jc w:val="center"/>
        </w:trPr>
        <w:tc>
          <w:tcPr>
            <w:tcW w:w="1658" w:type="dxa"/>
          </w:tcPr>
          <w:p w14:paraId="658F7ABD" w14:textId="77777777" w:rsidR="00A21C66" w:rsidRPr="007C0FA8" w:rsidRDefault="00A21C66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  <w:gridSpan w:val="3"/>
          </w:tcPr>
          <w:p w14:paraId="4C648F0F" w14:textId="77777777" w:rsidR="00A21C66" w:rsidRPr="007C0FA8" w:rsidRDefault="00A21C66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48D10997" w14:textId="77777777" w:rsidR="00A21C66" w:rsidRPr="007C0FA8" w:rsidRDefault="00A21C66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9" w:type="dxa"/>
            <w:gridSpan w:val="2"/>
          </w:tcPr>
          <w:p w14:paraId="1669C937" w14:textId="77777777" w:rsidR="00A21C66" w:rsidRPr="007C0FA8" w:rsidRDefault="00A21C66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67" w:type="dxa"/>
          </w:tcPr>
          <w:p w14:paraId="7358F0E9" w14:textId="77777777" w:rsidR="00A21C66" w:rsidRPr="007C0FA8" w:rsidRDefault="00A21C66" w:rsidP="00D57B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(c)</w:t>
            </w:r>
          </w:p>
        </w:tc>
        <w:tc>
          <w:tcPr>
            <w:tcW w:w="6101" w:type="dxa"/>
            <w:gridSpan w:val="2"/>
          </w:tcPr>
          <w:p w14:paraId="361F01BF" w14:textId="1D8C9D64" w:rsidR="00A21C66" w:rsidRPr="007C0FA8" w:rsidRDefault="00A21C66" w:rsidP="00D57B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Müşterek bahis oyunları (futbol, at, köpek ve benzeri oyunlar) için ilgili aydaki brüt hasılatın </w:t>
            </w:r>
            <w:r w:rsidR="00A711C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% </w:t>
            </w:r>
            <w:r w:rsidR="00993B5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</w:t>
            </w: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(</w:t>
            </w:r>
            <w:r w:rsidR="00A0492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</w:t>
            </w: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üzde </w:t>
            </w:r>
            <w:r w:rsidR="00A0492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</w:t>
            </w:r>
            <w:r w:rsidR="00993B5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</w:t>
            </w: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)’</w:t>
            </w:r>
            <w:r w:rsidR="00993B5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</w:t>
            </w: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tutarındaki vergi miktarını Gelir ve Vergi Dairesine yatırmakla yükümlüdürler.  </w:t>
            </w:r>
          </w:p>
          <w:p w14:paraId="5E92D3D4" w14:textId="02CC70D3" w:rsidR="00A21C66" w:rsidRPr="00BB3E0D" w:rsidRDefault="00BB3E0D" w:rsidP="00BB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96FB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Ancak</w:t>
            </w:r>
            <w:r w:rsidR="00A21C66"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ödenecek vergi miktarı, oynanan her bir salon itibarıyla bu fıkranın (B) bendinin (a) alt bendinin (i) alt bendindeki vergi tutarından az olamaz.</w:t>
            </w:r>
          </w:p>
        </w:tc>
      </w:tr>
      <w:tr w:rsidR="00245D54" w:rsidRPr="007C0FA8" w14:paraId="737E48AE" w14:textId="77777777" w:rsidTr="00C96EC7">
        <w:trPr>
          <w:trHeight w:val="294"/>
          <w:jc w:val="center"/>
        </w:trPr>
        <w:tc>
          <w:tcPr>
            <w:tcW w:w="1658" w:type="dxa"/>
          </w:tcPr>
          <w:p w14:paraId="7122089F" w14:textId="099DEA8B" w:rsidR="00A21C66" w:rsidRPr="007C0FA8" w:rsidRDefault="00A21C66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  <w:gridSpan w:val="3"/>
          </w:tcPr>
          <w:p w14:paraId="41B1B55F" w14:textId="208548F0" w:rsidR="00A21C66" w:rsidRPr="007C0FA8" w:rsidRDefault="00A21C66" w:rsidP="00FC73E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5987CFDB" w14:textId="213B444F" w:rsidR="00A21C66" w:rsidRPr="007C0FA8" w:rsidRDefault="00A21C66" w:rsidP="00FC3BBF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  <w:gridSpan w:val="3"/>
          </w:tcPr>
          <w:p w14:paraId="5FD12FF7" w14:textId="77777777" w:rsidR="002E39E5" w:rsidRDefault="00A21C66" w:rsidP="000B5E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(B)</w:t>
            </w:r>
          </w:p>
          <w:p w14:paraId="79B853F0" w14:textId="1032059B" w:rsidR="002E39E5" w:rsidRPr="007C0FA8" w:rsidRDefault="002E39E5" w:rsidP="002E3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67/1999</w:t>
            </w:r>
          </w:p>
          <w:p w14:paraId="2F792074" w14:textId="04C9CD39" w:rsidR="002E39E5" w:rsidRPr="007C0FA8" w:rsidRDefault="002E39E5" w:rsidP="002E3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C96E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40/2004</w:t>
            </w:r>
          </w:p>
          <w:p w14:paraId="4A3DF64D" w14:textId="4CD2C2A5" w:rsidR="00A21C66" w:rsidRPr="007C0FA8" w:rsidRDefault="002E39E5" w:rsidP="00C96EC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12/2011</w:t>
            </w:r>
          </w:p>
        </w:tc>
        <w:tc>
          <w:tcPr>
            <w:tcW w:w="6101" w:type="dxa"/>
            <w:gridSpan w:val="2"/>
          </w:tcPr>
          <w:p w14:paraId="1AB934FC" w14:textId="58C90D3F" w:rsidR="0048263D" w:rsidRDefault="00A21C66" w:rsidP="00D57B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Beden Eğitimi ve Spor Yasası uyarınca müşterek bahis oynatma izni alan ve bu kapsamda</w:t>
            </w:r>
            <w:r w:rsidR="007E72E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6B73C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</w:t>
            </w:r>
            <w:r w:rsidR="006A461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 Yasa</w:t>
            </w: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nın 4’üncü maddesinin (1)’inci fıkrasının (h) bendinin (xiii) alt bendinde belirtilen faaliyetlerde bulunan gerçek veya tüzel kişilerin her şubeden aylık olarak elde ettikleri brüt gelir  %</w:t>
            </w:r>
            <w:r w:rsidR="006A461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</w:t>
            </w: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(</w:t>
            </w:r>
            <w:r w:rsidR="006B73C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</w:t>
            </w: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üzde </w:t>
            </w:r>
            <w:r w:rsidR="006B73C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</w:t>
            </w:r>
            <w:r w:rsidR="006A461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</w:t>
            </w: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) vergiye bağlıdır.</w:t>
            </w:r>
          </w:p>
          <w:p w14:paraId="514C3446" w14:textId="70A03994" w:rsidR="00A21C66" w:rsidRPr="007C0FA8" w:rsidRDefault="00A21C66" w:rsidP="002408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Ancak her ay ödenecek vergi;</w:t>
            </w:r>
          </w:p>
        </w:tc>
      </w:tr>
      <w:tr w:rsidR="00245D54" w:rsidRPr="007C0FA8" w14:paraId="3B718149" w14:textId="77777777" w:rsidTr="00463EF4">
        <w:trPr>
          <w:trHeight w:val="554"/>
          <w:jc w:val="center"/>
        </w:trPr>
        <w:tc>
          <w:tcPr>
            <w:tcW w:w="1658" w:type="dxa"/>
          </w:tcPr>
          <w:p w14:paraId="4EB72097" w14:textId="77777777" w:rsidR="00A21C66" w:rsidRPr="007C0FA8" w:rsidRDefault="00A21C66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gridSpan w:val="2"/>
          </w:tcPr>
          <w:p w14:paraId="626A118D" w14:textId="77777777" w:rsidR="00A21C66" w:rsidRPr="007C0FA8" w:rsidRDefault="00A21C66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gridSpan w:val="2"/>
          </w:tcPr>
          <w:p w14:paraId="1A30401E" w14:textId="77777777" w:rsidR="00A21C66" w:rsidRPr="007C0FA8" w:rsidRDefault="00A21C66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9" w:type="dxa"/>
            <w:gridSpan w:val="2"/>
          </w:tcPr>
          <w:p w14:paraId="481875F8" w14:textId="77777777" w:rsidR="00A21C66" w:rsidRPr="007C0FA8" w:rsidRDefault="00A21C66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67" w:type="dxa"/>
          </w:tcPr>
          <w:p w14:paraId="6D729856" w14:textId="77777777" w:rsidR="00A21C66" w:rsidRPr="007C0FA8" w:rsidRDefault="00A21C66" w:rsidP="00D57B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(a)</w:t>
            </w:r>
          </w:p>
        </w:tc>
        <w:tc>
          <w:tcPr>
            <w:tcW w:w="6101" w:type="dxa"/>
            <w:gridSpan w:val="2"/>
          </w:tcPr>
          <w:p w14:paraId="604B1500" w14:textId="77777777" w:rsidR="00A21C66" w:rsidRPr="007C0FA8" w:rsidRDefault="00A21C66" w:rsidP="00D57B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Müşterek bahis oyunu oynatan gerçek veya tüzel kişiler aylık olarak her şube için;</w:t>
            </w:r>
          </w:p>
        </w:tc>
      </w:tr>
      <w:tr w:rsidR="00245D54" w:rsidRPr="007C0FA8" w14:paraId="7D02A040" w14:textId="77777777" w:rsidTr="00463EF4">
        <w:trPr>
          <w:trHeight w:val="971"/>
          <w:jc w:val="center"/>
        </w:trPr>
        <w:tc>
          <w:tcPr>
            <w:tcW w:w="1658" w:type="dxa"/>
          </w:tcPr>
          <w:p w14:paraId="0C7990A9" w14:textId="77777777" w:rsidR="00A21C66" w:rsidRPr="007C0FA8" w:rsidRDefault="00A21C66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gridSpan w:val="2"/>
          </w:tcPr>
          <w:p w14:paraId="2EAF4D48" w14:textId="77777777" w:rsidR="00A21C66" w:rsidRPr="007C0FA8" w:rsidRDefault="00A21C66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gridSpan w:val="2"/>
          </w:tcPr>
          <w:p w14:paraId="16348B3D" w14:textId="77777777" w:rsidR="00A21C66" w:rsidRPr="007C0FA8" w:rsidRDefault="00A21C66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9" w:type="dxa"/>
            <w:gridSpan w:val="2"/>
          </w:tcPr>
          <w:p w14:paraId="78CE72F5" w14:textId="77777777" w:rsidR="00A21C66" w:rsidRPr="007C0FA8" w:rsidRDefault="00A21C66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67" w:type="dxa"/>
          </w:tcPr>
          <w:p w14:paraId="231D0C01" w14:textId="77777777" w:rsidR="00A21C66" w:rsidRPr="007C0FA8" w:rsidRDefault="00A21C66" w:rsidP="00D57B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67" w:type="dxa"/>
          </w:tcPr>
          <w:p w14:paraId="2C624487" w14:textId="77777777" w:rsidR="00A21C66" w:rsidRPr="007C0FA8" w:rsidRDefault="00A21C66" w:rsidP="00D57B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(i)</w:t>
            </w:r>
          </w:p>
        </w:tc>
        <w:tc>
          <w:tcPr>
            <w:tcW w:w="5534" w:type="dxa"/>
          </w:tcPr>
          <w:p w14:paraId="50EBB16E" w14:textId="36046E0B" w:rsidR="00A21C66" w:rsidRPr="007C0FA8" w:rsidRDefault="00A21C66" w:rsidP="006A7B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At ve köpek yarışı, futbol ve diğer tüm bahisler için 7.</w:t>
            </w:r>
            <w:r w:rsidR="002574B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600</w:t>
            </w:r>
            <w:r w:rsidR="006A7BB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 – USD</w:t>
            </w: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(Yedi Bin </w:t>
            </w:r>
            <w:r w:rsidR="002574B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Altı</w:t>
            </w:r>
            <w:r w:rsidR="00F259E9"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Yüz</w:t>
            </w:r>
            <w:r w:rsidR="006A7BB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Amerikan Doları) veya karşılığı Türk Lirasından az olamaz.</w:t>
            </w:r>
          </w:p>
        </w:tc>
      </w:tr>
      <w:tr w:rsidR="00245D54" w:rsidRPr="007C0FA8" w14:paraId="75FE9A39" w14:textId="77777777" w:rsidTr="00463EF4">
        <w:trPr>
          <w:trHeight w:val="888"/>
          <w:jc w:val="center"/>
        </w:trPr>
        <w:tc>
          <w:tcPr>
            <w:tcW w:w="1658" w:type="dxa"/>
          </w:tcPr>
          <w:p w14:paraId="68CAA88A" w14:textId="77777777" w:rsidR="00A21C66" w:rsidRPr="007C0FA8" w:rsidRDefault="00A21C66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gridSpan w:val="2"/>
          </w:tcPr>
          <w:p w14:paraId="41B0A88C" w14:textId="77777777" w:rsidR="00A21C66" w:rsidRPr="007C0FA8" w:rsidRDefault="00A21C66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gridSpan w:val="2"/>
          </w:tcPr>
          <w:p w14:paraId="313EEAB6" w14:textId="77777777" w:rsidR="00A21C66" w:rsidRPr="007C0FA8" w:rsidRDefault="00A21C66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9" w:type="dxa"/>
            <w:gridSpan w:val="2"/>
          </w:tcPr>
          <w:p w14:paraId="55BF1884" w14:textId="77777777" w:rsidR="00A21C66" w:rsidRPr="007C0FA8" w:rsidRDefault="00A21C66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67" w:type="dxa"/>
          </w:tcPr>
          <w:p w14:paraId="1F1C55F9" w14:textId="77777777" w:rsidR="00A21C66" w:rsidRPr="007C0FA8" w:rsidRDefault="00A21C66" w:rsidP="00D57B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67" w:type="dxa"/>
          </w:tcPr>
          <w:p w14:paraId="1D1AF904" w14:textId="77777777" w:rsidR="00A21C66" w:rsidRPr="007C0FA8" w:rsidRDefault="00A21C66" w:rsidP="00D57B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(ii)</w:t>
            </w:r>
          </w:p>
        </w:tc>
        <w:tc>
          <w:tcPr>
            <w:tcW w:w="5534" w:type="dxa"/>
          </w:tcPr>
          <w:p w14:paraId="2ECFD3D7" w14:textId="12AA198E" w:rsidR="00A21C66" w:rsidRPr="007C0FA8" w:rsidRDefault="00A21C66" w:rsidP="006A7B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At ve köpek yarışı dışındaki bahislerde ise </w:t>
            </w:r>
            <w:r w:rsidR="003E00B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         </w:t>
            </w:r>
            <w:r w:rsidR="00D51D78"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5.</w:t>
            </w:r>
            <w:r w:rsidR="004F4C9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30</w:t>
            </w:r>
            <w:r w:rsidR="00D51D78"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  <w:r w:rsidR="006A7BB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 – USD</w:t>
            </w: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(</w:t>
            </w:r>
            <w:r w:rsidR="00A03D1F"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Beş</w:t>
            </w: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Bin </w:t>
            </w:r>
            <w:r w:rsidR="004F4C9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Üç Yüz</w:t>
            </w:r>
            <w:r w:rsidR="006A7BB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Amerikan Doları) veya karşılığı Türk Lirasından az olamaz. </w:t>
            </w:r>
          </w:p>
        </w:tc>
      </w:tr>
      <w:tr w:rsidR="00245D54" w:rsidRPr="007C0FA8" w14:paraId="054584E7" w14:textId="77777777" w:rsidTr="00463EF4">
        <w:trPr>
          <w:trHeight w:val="2235"/>
          <w:jc w:val="center"/>
        </w:trPr>
        <w:tc>
          <w:tcPr>
            <w:tcW w:w="1658" w:type="dxa"/>
          </w:tcPr>
          <w:p w14:paraId="253497AA" w14:textId="320052DF" w:rsidR="00A21C66" w:rsidRPr="007C0FA8" w:rsidRDefault="00A21C66" w:rsidP="0012622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gridSpan w:val="2"/>
          </w:tcPr>
          <w:p w14:paraId="6DAB235B" w14:textId="77777777" w:rsidR="00A21C66" w:rsidRPr="007C0FA8" w:rsidRDefault="00A21C66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gridSpan w:val="2"/>
          </w:tcPr>
          <w:p w14:paraId="597848A7" w14:textId="77777777" w:rsidR="00A21C66" w:rsidRPr="007C0FA8" w:rsidRDefault="00A21C66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9" w:type="dxa"/>
            <w:gridSpan w:val="2"/>
          </w:tcPr>
          <w:p w14:paraId="76880C66" w14:textId="77777777" w:rsidR="00A21C66" w:rsidRPr="007C0FA8" w:rsidRDefault="00A21C66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67" w:type="dxa"/>
          </w:tcPr>
          <w:p w14:paraId="5C50AE2C" w14:textId="77777777" w:rsidR="00A21C66" w:rsidRPr="007C0FA8" w:rsidRDefault="00A21C66" w:rsidP="00D57B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(b)</w:t>
            </w:r>
          </w:p>
        </w:tc>
        <w:tc>
          <w:tcPr>
            <w:tcW w:w="6101" w:type="dxa"/>
            <w:gridSpan w:val="2"/>
          </w:tcPr>
          <w:p w14:paraId="1E36B769" w14:textId="2EFC0FBC" w:rsidR="00A21C66" w:rsidRPr="007C0FA8" w:rsidRDefault="00A21C66" w:rsidP="00D57B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İnternet üzerinden yalnızca yurt dışında bahis oynatan ve/veya bu hizmetin sunulmasına aracılık edenler aylık </w:t>
            </w:r>
            <w:r w:rsidR="00C73A8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olarak brüt hasılatlarının %3 (yüzde ü</w:t>
            </w: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ç)’ü tutarındaki vergi miktarını Gelir ve Vergi Dairesine yatırmakla yükümlüdürler. </w:t>
            </w:r>
          </w:p>
          <w:p w14:paraId="574821CC" w14:textId="480DF5AA" w:rsidR="00A21C66" w:rsidRPr="007C0FA8" w:rsidRDefault="009D3A72" w:rsidP="00D57B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73A8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Ancak</w:t>
            </w:r>
            <w:r w:rsidR="00A21C66"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bu bentteki yükümlülük miktarı, Beden Eğitimi ve Spor Yasası kapsamında ödenmesi gereken yıl</w:t>
            </w:r>
            <w:r w:rsidR="000B3F5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lık izin harcı bedelinin, 1/9 (d</w:t>
            </w:r>
            <w:r w:rsidR="00A21C66"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okuzda </w:t>
            </w:r>
            <w:r w:rsidR="000B3F5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</w:t>
            </w:r>
            <w:r w:rsidR="00A21C66"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iri)’ne denk gelen tutarından az olamaz.</w:t>
            </w:r>
          </w:p>
        </w:tc>
      </w:tr>
      <w:tr w:rsidR="00245D54" w:rsidRPr="007C0FA8" w14:paraId="3EB57736" w14:textId="77777777" w:rsidTr="00463EF4">
        <w:trPr>
          <w:trHeight w:val="971"/>
          <w:jc w:val="center"/>
        </w:trPr>
        <w:tc>
          <w:tcPr>
            <w:tcW w:w="1658" w:type="dxa"/>
          </w:tcPr>
          <w:p w14:paraId="570833B6" w14:textId="77777777" w:rsidR="006F3EAD" w:rsidRPr="007C0FA8" w:rsidRDefault="006F3EAD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gridSpan w:val="2"/>
          </w:tcPr>
          <w:p w14:paraId="70B4A3E2" w14:textId="77777777" w:rsidR="006F3EAD" w:rsidRPr="007C0FA8" w:rsidRDefault="006F3EAD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gridSpan w:val="2"/>
          </w:tcPr>
          <w:p w14:paraId="5CFFFBFA" w14:textId="77777777" w:rsidR="006F3EAD" w:rsidRPr="007C0FA8" w:rsidRDefault="006F3EAD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9" w:type="dxa"/>
            <w:gridSpan w:val="2"/>
          </w:tcPr>
          <w:p w14:paraId="63728ECB" w14:textId="77777777" w:rsidR="006F3EAD" w:rsidRPr="007C0FA8" w:rsidRDefault="006F3EAD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(C)</w:t>
            </w:r>
          </w:p>
        </w:tc>
        <w:tc>
          <w:tcPr>
            <w:tcW w:w="6668" w:type="dxa"/>
            <w:gridSpan w:val="3"/>
          </w:tcPr>
          <w:p w14:paraId="3CDCEDF1" w14:textId="3C2FC724" w:rsidR="006F3EAD" w:rsidRPr="007C0FA8" w:rsidRDefault="006F3EAD" w:rsidP="006F3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Bu fıkra kapsamında öde</w:t>
            </w:r>
            <w:r w:rsidR="00DB7D7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nen vergiler, gerçek kişilerde g</w:t>
            </w: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elir </w:t>
            </w:r>
            <w:r w:rsidR="00DB7D7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vergisine, tüzel kişilerde k</w:t>
            </w: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urumlar </w:t>
            </w:r>
            <w:r w:rsidR="00DB7D7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</w:t>
            </w: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ergisine mahsup edilir.</w:t>
            </w:r>
          </w:p>
          <w:p w14:paraId="79A80ADB" w14:textId="29F3F0B7" w:rsidR="006F3EAD" w:rsidRPr="007C0FA8" w:rsidRDefault="00B9728E" w:rsidP="006F3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F3EAD"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Ancak yıllık vergi yükümlülüğünün, yukarıda belirtilen vergi miktarlarının yıllı</w:t>
            </w:r>
            <w:r w:rsidR="0041484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 toplamından az olması halinde</w:t>
            </w:r>
            <w:r w:rsidR="006F3EAD"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aradaki farkın iadesi ve sonraki yıllara devri yapılmaz.</w:t>
            </w:r>
          </w:p>
        </w:tc>
      </w:tr>
      <w:tr w:rsidR="00245D54" w:rsidRPr="007C0FA8" w14:paraId="30BF5B49" w14:textId="77777777" w:rsidTr="00463EF4">
        <w:trPr>
          <w:trHeight w:val="971"/>
          <w:jc w:val="center"/>
        </w:trPr>
        <w:tc>
          <w:tcPr>
            <w:tcW w:w="1658" w:type="dxa"/>
          </w:tcPr>
          <w:p w14:paraId="52AB2291" w14:textId="77777777" w:rsidR="006F3EAD" w:rsidRPr="007C0FA8" w:rsidRDefault="006F3EAD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gridSpan w:val="2"/>
          </w:tcPr>
          <w:p w14:paraId="0A59E740" w14:textId="77777777" w:rsidR="006F3EAD" w:rsidRPr="007C0FA8" w:rsidRDefault="006F3EAD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gridSpan w:val="2"/>
          </w:tcPr>
          <w:p w14:paraId="36093C2C" w14:textId="77777777" w:rsidR="006F3EAD" w:rsidRPr="007C0FA8" w:rsidRDefault="006F3EAD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9" w:type="dxa"/>
            <w:gridSpan w:val="2"/>
          </w:tcPr>
          <w:p w14:paraId="1B56271F" w14:textId="38DC6D16" w:rsidR="006F3EAD" w:rsidRPr="007C0FA8" w:rsidRDefault="00B9728E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(Ç</w:t>
            </w:r>
            <w:r w:rsidR="006F3EAD"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)</w:t>
            </w:r>
          </w:p>
        </w:tc>
        <w:tc>
          <w:tcPr>
            <w:tcW w:w="6668" w:type="dxa"/>
            <w:gridSpan w:val="3"/>
          </w:tcPr>
          <w:p w14:paraId="5327A082" w14:textId="252D2392" w:rsidR="006F3EAD" w:rsidRDefault="006F3EAD" w:rsidP="006F3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Bakanlar Kurulu, bu fıkranın (A) bendinin (a) ve (b) alt bentleri ile (B) bendinin (a) alt bendinde yer alan </w:t>
            </w:r>
            <w:r w:rsidR="00A93E5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tutarları, her yıl % 50 (</w:t>
            </w:r>
            <w:r w:rsidR="0041484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</w:t>
            </w:r>
            <w:r w:rsidR="00A93E5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üzde </w:t>
            </w:r>
            <w:r w:rsidR="0041484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</w:t>
            </w: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lli</w:t>
            </w:r>
            <w:r w:rsidR="00A93E5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)</w:t>
            </w:r>
            <w:r w:rsidR="00090BB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’sini</w:t>
            </w: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5223D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aşmamak koşulu</w:t>
            </w:r>
            <w:r w:rsidR="0041484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yla</w:t>
            </w:r>
            <w:r w:rsidR="005223D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artırmaya yetkilidir.</w:t>
            </w:r>
          </w:p>
          <w:p w14:paraId="324589AC" w14:textId="015A1CE7" w:rsidR="006F3EAD" w:rsidRPr="007C0FA8" w:rsidRDefault="00550395" w:rsidP="006F3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C514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Ancak yapılacak artış her halükarda yukarıdaki tutarların 10 </w:t>
            </w:r>
            <w:r w:rsidR="0041484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(o</w:t>
            </w:r>
            <w:r w:rsidR="006C514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n) katını aşamaz.</w:t>
            </w:r>
          </w:p>
        </w:tc>
      </w:tr>
      <w:tr w:rsidR="00245D54" w:rsidRPr="007C0FA8" w14:paraId="4C1CA886" w14:textId="77777777" w:rsidTr="00463EF4">
        <w:trPr>
          <w:trHeight w:val="971"/>
          <w:jc w:val="center"/>
        </w:trPr>
        <w:tc>
          <w:tcPr>
            <w:tcW w:w="1658" w:type="dxa"/>
          </w:tcPr>
          <w:p w14:paraId="381DC428" w14:textId="77777777" w:rsidR="006F3EAD" w:rsidRPr="007C0FA8" w:rsidRDefault="006F3EAD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gridSpan w:val="2"/>
          </w:tcPr>
          <w:p w14:paraId="68FAF4B1" w14:textId="77777777" w:rsidR="006F3EAD" w:rsidRPr="007C0FA8" w:rsidRDefault="006F3EAD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gridSpan w:val="2"/>
          </w:tcPr>
          <w:p w14:paraId="7E8A130C" w14:textId="77777777" w:rsidR="006F3EAD" w:rsidRPr="007C0FA8" w:rsidRDefault="006F3EAD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9" w:type="dxa"/>
            <w:gridSpan w:val="2"/>
          </w:tcPr>
          <w:p w14:paraId="1209B104" w14:textId="482F8622" w:rsidR="006F3EAD" w:rsidRPr="007C0FA8" w:rsidRDefault="00B9728E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(D</w:t>
            </w:r>
            <w:r w:rsidR="006F3EAD"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)</w:t>
            </w:r>
          </w:p>
        </w:tc>
        <w:tc>
          <w:tcPr>
            <w:tcW w:w="6668" w:type="dxa"/>
            <w:gridSpan w:val="3"/>
          </w:tcPr>
          <w:p w14:paraId="18D8B176" w14:textId="7A35CDF5" w:rsidR="006F3EAD" w:rsidRPr="007C0FA8" w:rsidRDefault="006F3EAD" w:rsidP="006F3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Bu fıkra ile ilgili düzenlemeler Maliye İşleriyle Görevli Bakanlık tarafından hazırlanıp, Bakanlar Kurulun</w:t>
            </w:r>
            <w:r w:rsidR="00C07B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ca onaylanacak ve Resmi </w:t>
            </w:r>
            <w:proofErr w:type="spellStart"/>
            <w:r w:rsidR="00C07B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Gazete’</w:t>
            </w: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</w:t>
            </w:r>
            <w:proofErr w:type="spellEnd"/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ya</w:t>
            </w:r>
            <w:r w:rsidR="00E23F6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yımlanacak bir tüzükle yapılır.”</w:t>
            </w:r>
          </w:p>
        </w:tc>
      </w:tr>
      <w:tr w:rsidR="00675E39" w:rsidRPr="007C0FA8" w14:paraId="655A2B84" w14:textId="77777777" w:rsidTr="00463EF4">
        <w:trPr>
          <w:jc w:val="center"/>
        </w:trPr>
        <w:tc>
          <w:tcPr>
            <w:tcW w:w="1658" w:type="dxa"/>
          </w:tcPr>
          <w:p w14:paraId="020F67B2" w14:textId="77777777" w:rsidR="00675E39" w:rsidRPr="007C0FA8" w:rsidRDefault="00675E39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gridSpan w:val="2"/>
          </w:tcPr>
          <w:p w14:paraId="2409C825" w14:textId="77777777" w:rsidR="00675E39" w:rsidRPr="007C0FA8" w:rsidRDefault="00675E39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8369" w:type="dxa"/>
            <w:gridSpan w:val="7"/>
          </w:tcPr>
          <w:p w14:paraId="264FFAED" w14:textId="77777777" w:rsidR="00675E39" w:rsidRPr="007C0FA8" w:rsidRDefault="00675E39" w:rsidP="00D57B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42B4" w:rsidRPr="007C0FA8" w14:paraId="4A1F65F7" w14:textId="77777777" w:rsidTr="00245D54">
        <w:trPr>
          <w:jc w:val="center"/>
        </w:trPr>
        <w:tc>
          <w:tcPr>
            <w:tcW w:w="1658" w:type="dxa"/>
          </w:tcPr>
          <w:p w14:paraId="027A006A" w14:textId="77777777" w:rsidR="00D742B4" w:rsidRPr="007C0FA8" w:rsidRDefault="00D742B4" w:rsidP="00D57B9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Yürürlüğe Giriş</w:t>
            </w:r>
          </w:p>
        </w:tc>
        <w:tc>
          <w:tcPr>
            <w:tcW w:w="9361" w:type="dxa"/>
            <w:gridSpan w:val="9"/>
          </w:tcPr>
          <w:p w14:paraId="3520E5DF" w14:textId="59AE7ECB" w:rsidR="00D742B4" w:rsidRPr="007C0FA8" w:rsidRDefault="00D742B4" w:rsidP="00D95E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C07B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Bu Yasa, Resmi </w:t>
            </w:r>
            <w:proofErr w:type="spellStart"/>
            <w:r w:rsidR="00C07B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Gazete’</w:t>
            </w: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</w:t>
            </w:r>
            <w:proofErr w:type="spellEnd"/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yayımlandığı tarihi takip eden ayın başından </w:t>
            </w:r>
            <w:r w:rsidR="00D95E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başlayarak</w:t>
            </w:r>
            <w:r w:rsidRPr="007C0F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yürürlüğe girer.</w:t>
            </w:r>
          </w:p>
        </w:tc>
      </w:tr>
    </w:tbl>
    <w:p w14:paraId="31979949" w14:textId="77777777" w:rsidR="008028DA" w:rsidRDefault="008028DA" w:rsidP="002636C4">
      <w:pPr>
        <w:rPr>
          <w:rFonts w:ascii="Times New Roman" w:hAnsi="Times New Roman" w:cs="Times New Roman"/>
          <w:sz w:val="24"/>
          <w:szCs w:val="24"/>
        </w:rPr>
      </w:pPr>
    </w:p>
    <w:p w14:paraId="7172DC43" w14:textId="5E78EEF9" w:rsidR="00BB3E0D" w:rsidRPr="007C0FA8" w:rsidRDefault="00BB3E0D" w:rsidP="00263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B3E0D" w:rsidRPr="007C0FA8" w:rsidSect="00294F3A">
      <w:pgSz w:w="12240" w:h="15840"/>
      <w:pgMar w:top="1276" w:right="6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66"/>
    <w:rsid w:val="000254B6"/>
    <w:rsid w:val="0004044F"/>
    <w:rsid w:val="00051562"/>
    <w:rsid w:val="0005344B"/>
    <w:rsid w:val="000643DB"/>
    <w:rsid w:val="00090BBA"/>
    <w:rsid w:val="000B3F56"/>
    <w:rsid w:val="000B43E8"/>
    <w:rsid w:val="000B5E61"/>
    <w:rsid w:val="000B7DE6"/>
    <w:rsid w:val="000E0895"/>
    <w:rsid w:val="00116165"/>
    <w:rsid w:val="00122AAE"/>
    <w:rsid w:val="00126222"/>
    <w:rsid w:val="00173932"/>
    <w:rsid w:val="00174AE9"/>
    <w:rsid w:val="00196FB7"/>
    <w:rsid w:val="001B7E22"/>
    <w:rsid w:val="00217D41"/>
    <w:rsid w:val="002245A9"/>
    <w:rsid w:val="0024088B"/>
    <w:rsid w:val="002427E9"/>
    <w:rsid w:val="00245D54"/>
    <w:rsid w:val="00245D68"/>
    <w:rsid w:val="00256595"/>
    <w:rsid w:val="002574BA"/>
    <w:rsid w:val="002636C4"/>
    <w:rsid w:val="00294F3A"/>
    <w:rsid w:val="002A1420"/>
    <w:rsid w:val="002E39E5"/>
    <w:rsid w:val="0031101B"/>
    <w:rsid w:val="0035455D"/>
    <w:rsid w:val="003832D9"/>
    <w:rsid w:val="00385140"/>
    <w:rsid w:val="003A36EB"/>
    <w:rsid w:val="003B302D"/>
    <w:rsid w:val="003C36D4"/>
    <w:rsid w:val="003E00B0"/>
    <w:rsid w:val="00414843"/>
    <w:rsid w:val="0042646E"/>
    <w:rsid w:val="00463EF4"/>
    <w:rsid w:val="00464AF8"/>
    <w:rsid w:val="0048263D"/>
    <w:rsid w:val="004865BB"/>
    <w:rsid w:val="00490773"/>
    <w:rsid w:val="00494992"/>
    <w:rsid w:val="004C7D39"/>
    <w:rsid w:val="004F4C91"/>
    <w:rsid w:val="00502A86"/>
    <w:rsid w:val="00515B4E"/>
    <w:rsid w:val="005223DF"/>
    <w:rsid w:val="00534D7A"/>
    <w:rsid w:val="00536CFA"/>
    <w:rsid w:val="00546E4A"/>
    <w:rsid w:val="00547E0A"/>
    <w:rsid w:val="00550395"/>
    <w:rsid w:val="00553060"/>
    <w:rsid w:val="005A2770"/>
    <w:rsid w:val="005B334D"/>
    <w:rsid w:val="005F2D7F"/>
    <w:rsid w:val="0061124F"/>
    <w:rsid w:val="00616502"/>
    <w:rsid w:val="00617533"/>
    <w:rsid w:val="00675E39"/>
    <w:rsid w:val="00677B23"/>
    <w:rsid w:val="006840A8"/>
    <w:rsid w:val="006A4612"/>
    <w:rsid w:val="006A7BB4"/>
    <w:rsid w:val="006B73C4"/>
    <w:rsid w:val="006C5147"/>
    <w:rsid w:val="006D5812"/>
    <w:rsid w:val="006F3EAD"/>
    <w:rsid w:val="00717E47"/>
    <w:rsid w:val="0072106B"/>
    <w:rsid w:val="00751990"/>
    <w:rsid w:val="0076307E"/>
    <w:rsid w:val="007C0FA8"/>
    <w:rsid w:val="007C4EE1"/>
    <w:rsid w:val="007D3902"/>
    <w:rsid w:val="007E72E2"/>
    <w:rsid w:val="008017A9"/>
    <w:rsid w:val="008028DA"/>
    <w:rsid w:val="0081425F"/>
    <w:rsid w:val="008508D9"/>
    <w:rsid w:val="0085712B"/>
    <w:rsid w:val="00873B3B"/>
    <w:rsid w:val="008C3B5A"/>
    <w:rsid w:val="008C3D58"/>
    <w:rsid w:val="00962FFC"/>
    <w:rsid w:val="00975189"/>
    <w:rsid w:val="00982718"/>
    <w:rsid w:val="00993B54"/>
    <w:rsid w:val="009A5B8A"/>
    <w:rsid w:val="009B7DF1"/>
    <w:rsid w:val="009C227C"/>
    <w:rsid w:val="009D389E"/>
    <w:rsid w:val="009D3A72"/>
    <w:rsid w:val="00A03D1F"/>
    <w:rsid w:val="00A0492F"/>
    <w:rsid w:val="00A06CE6"/>
    <w:rsid w:val="00A21C66"/>
    <w:rsid w:val="00A42E95"/>
    <w:rsid w:val="00A66AA6"/>
    <w:rsid w:val="00A711C0"/>
    <w:rsid w:val="00A93E56"/>
    <w:rsid w:val="00AA54F0"/>
    <w:rsid w:val="00B05050"/>
    <w:rsid w:val="00B16D45"/>
    <w:rsid w:val="00B808A9"/>
    <w:rsid w:val="00B8335A"/>
    <w:rsid w:val="00B87561"/>
    <w:rsid w:val="00B962B5"/>
    <w:rsid w:val="00B9728E"/>
    <w:rsid w:val="00BB3E0D"/>
    <w:rsid w:val="00BC1036"/>
    <w:rsid w:val="00BC2C12"/>
    <w:rsid w:val="00BC4065"/>
    <w:rsid w:val="00BD321C"/>
    <w:rsid w:val="00BF26B4"/>
    <w:rsid w:val="00C07B8F"/>
    <w:rsid w:val="00C73A8B"/>
    <w:rsid w:val="00C8482D"/>
    <w:rsid w:val="00C96EC7"/>
    <w:rsid w:val="00CB0EB6"/>
    <w:rsid w:val="00CC08C6"/>
    <w:rsid w:val="00CD5A6D"/>
    <w:rsid w:val="00CF05C2"/>
    <w:rsid w:val="00D10909"/>
    <w:rsid w:val="00D51D78"/>
    <w:rsid w:val="00D742B4"/>
    <w:rsid w:val="00D8211A"/>
    <w:rsid w:val="00D95E62"/>
    <w:rsid w:val="00DB7D76"/>
    <w:rsid w:val="00DE6BEB"/>
    <w:rsid w:val="00E03669"/>
    <w:rsid w:val="00E23F68"/>
    <w:rsid w:val="00E24E78"/>
    <w:rsid w:val="00EF5929"/>
    <w:rsid w:val="00F031BB"/>
    <w:rsid w:val="00F10255"/>
    <w:rsid w:val="00F259E9"/>
    <w:rsid w:val="00F25F69"/>
    <w:rsid w:val="00F46D00"/>
    <w:rsid w:val="00F77D77"/>
    <w:rsid w:val="00F94F8B"/>
    <w:rsid w:val="00FA5E07"/>
    <w:rsid w:val="00FC319F"/>
    <w:rsid w:val="00FC3BBF"/>
    <w:rsid w:val="00FC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86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C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21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0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08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C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21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0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0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F8B85-50A6-4C4C-9909-C25D8B1B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Necdet Özbay</dc:creator>
  <cp:keywords/>
  <dc:description/>
  <cp:lastModifiedBy>Necdet Özbay</cp:lastModifiedBy>
  <cp:revision>133</cp:revision>
  <cp:lastPrinted>2024-03-01T07:43:00Z</cp:lastPrinted>
  <dcterms:created xsi:type="dcterms:W3CDTF">2023-05-29T13:58:00Z</dcterms:created>
  <dcterms:modified xsi:type="dcterms:W3CDTF">2024-05-02T07:45:00Z</dcterms:modified>
</cp:coreProperties>
</file>