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B4" w:rsidRDefault="00EA44B4" w:rsidP="00EA44B4">
      <w:pPr>
        <w:widowControl w:val="0"/>
        <w:jc w:val="both"/>
        <w:rPr>
          <w:rFonts w:eastAsia="Calibri" w:cs="Arial Unicode MS"/>
          <w:lang w:bidi="tr-TR"/>
        </w:rPr>
      </w:pPr>
      <w:r>
        <w:rPr>
          <w:rFonts w:eastAsia="Calibri" w:cs="Arial Unicode MS"/>
          <w:b/>
          <w:bCs/>
          <w:lang w:bidi="tr-TR"/>
        </w:rPr>
        <w:t>Kuzey Kıbrıs Türk Cumhuriyeti Cumhuriyet Meclisi’nin 4 Ağustos 2020 tarihli Altıncı Olağ</w:t>
      </w:r>
      <w:r w:rsidR="001D6108">
        <w:rPr>
          <w:rFonts w:eastAsia="Calibri" w:cs="Arial Unicode MS"/>
          <w:b/>
          <w:bCs/>
          <w:lang w:bidi="tr-TR"/>
        </w:rPr>
        <w:t>anüstü Birleşiminde Oyçokluğuyla</w:t>
      </w:r>
      <w:r>
        <w:rPr>
          <w:rFonts w:eastAsia="Calibri" w:cs="Arial Unicode MS"/>
          <w:b/>
          <w:bCs/>
          <w:lang w:bidi="tr-TR"/>
        </w:rPr>
        <w:t xml:space="preserve"> kabul olunan “</w:t>
      </w:r>
      <w:r w:rsidR="001D6108" w:rsidRPr="001D6108">
        <w:rPr>
          <w:rFonts w:eastAsia="Calibri" w:cs="Arial Unicode MS"/>
          <w:b/>
          <w:bCs/>
          <w:lang w:bidi="tr-TR"/>
        </w:rPr>
        <w:t>2020 Mali Yılı Ek Bütçe Yasası</w:t>
      </w:r>
      <w:r>
        <w:rPr>
          <w:rFonts w:eastAsia="Calibri" w:cs="Arial Unicode MS"/>
          <w:b/>
          <w:bCs/>
          <w:lang w:bidi="tr-TR"/>
        </w:rPr>
        <w:t>”  Anayasanın 92’nci maddesinin (7)’</w:t>
      </w:r>
      <w:proofErr w:type="spellStart"/>
      <w:r>
        <w:rPr>
          <w:rFonts w:eastAsia="Calibri" w:cs="Arial Unicode MS"/>
          <w:b/>
          <w:bCs/>
          <w:lang w:bidi="tr-TR"/>
        </w:rPr>
        <w:t>nci</w:t>
      </w:r>
      <w:proofErr w:type="spellEnd"/>
      <w:r>
        <w:rPr>
          <w:rFonts w:eastAsia="Calibri" w:cs="Arial Unicode MS"/>
          <w:b/>
          <w:bCs/>
          <w:lang w:bidi="tr-TR"/>
        </w:rPr>
        <w:t xml:space="preserve"> fıkrası gereğince Kuzey Kıbrıs Türk Cumhuriyeti Cumhurbaşkanı tarafından Resmi </w:t>
      </w:r>
      <w:proofErr w:type="spellStart"/>
      <w:r>
        <w:rPr>
          <w:rFonts w:eastAsia="Calibri" w:cs="Arial Unicode MS"/>
          <w:b/>
          <w:bCs/>
          <w:lang w:bidi="tr-TR"/>
        </w:rPr>
        <w:t>Gazete’de</w:t>
      </w:r>
      <w:proofErr w:type="spellEnd"/>
      <w:r>
        <w:rPr>
          <w:rFonts w:eastAsia="Calibri" w:cs="Arial Unicode MS"/>
          <w:b/>
          <w:bCs/>
          <w:lang w:bidi="tr-TR"/>
        </w:rPr>
        <w:t xml:space="preserve"> yayımlanmak suretiyle ilan olunur.</w:t>
      </w:r>
    </w:p>
    <w:p w:rsidR="00EA44B4" w:rsidRDefault="00EA44B4" w:rsidP="00EA44B4">
      <w:pPr>
        <w:widowControl w:val="0"/>
        <w:jc w:val="both"/>
        <w:rPr>
          <w:rFonts w:eastAsia="Calibri" w:cs="Arial Unicode MS"/>
          <w:lang w:bidi="tr-TR"/>
        </w:rPr>
      </w:pPr>
    </w:p>
    <w:p w:rsidR="00EA44B4" w:rsidRDefault="00EA44B4" w:rsidP="00EA44B4">
      <w:pPr>
        <w:widowControl w:val="0"/>
        <w:jc w:val="both"/>
        <w:rPr>
          <w:rFonts w:eastAsia="Calibri" w:cs="Arial Unicode MS"/>
          <w:lang w:bidi="tr-TR"/>
        </w:rPr>
      </w:pPr>
    </w:p>
    <w:p w:rsidR="00EA44B4" w:rsidRDefault="00EA44B4" w:rsidP="00EA44B4">
      <w:pPr>
        <w:widowControl w:val="0"/>
        <w:jc w:val="center"/>
        <w:rPr>
          <w:rFonts w:eastAsia="Calibri" w:cs="Arial Unicode MS"/>
          <w:lang w:bidi="tr-TR"/>
        </w:rPr>
      </w:pPr>
    </w:p>
    <w:p w:rsidR="00EA44B4" w:rsidRDefault="00EA44B4" w:rsidP="00EA44B4">
      <w:pPr>
        <w:widowControl w:val="0"/>
        <w:jc w:val="center"/>
        <w:rPr>
          <w:rFonts w:eastAsia="Calibri" w:cs="Arial Unicode MS"/>
          <w:b/>
          <w:lang w:bidi="tr-TR"/>
        </w:rPr>
      </w:pPr>
      <w:r>
        <w:rPr>
          <w:rFonts w:eastAsia="Calibri" w:cs="Arial Unicode MS"/>
          <w:b/>
          <w:lang w:bidi="tr-TR"/>
        </w:rPr>
        <w:t>42/2020</w:t>
      </w:r>
      <w:bookmarkStart w:id="0" w:name="_GoBack"/>
      <w:bookmarkEnd w:id="0"/>
    </w:p>
    <w:p w:rsidR="00EA44B4" w:rsidRDefault="00EA44B4" w:rsidP="00D94644">
      <w:pPr>
        <w:rPr>
          <w:rFonts w:asciiTheme="minorHAnsi" w:hAnsiTheme="minorHAnsi" w:cstheme="minorHAnsi"/>
        </w:rPr>
      </w:pPr>
    </w:p>
    <w:p w:rsidR="00EA44B4" w:rsidRPr="000C29B2" w:rsidRDefault="00EA44B4" w:rsidP="00D94644">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253"/>
      </w:tblGrid>
      <w:tr w:rsidR="00D94644" w:rsidRPr="00226C52" w:rsidTr="009B4ADD">
        <w:tc>
          <w:tcPr>
            <w:tcW w:w="9062" w:type="dxa"/>
            <w:gridSpan w:val="2"/>
          </w:tcPr>
          <w:p w:rsidR="00D94644" w:rsidRDefault="00D94644" w:rsidP="00ED1602">
            <w:pPr>
              <w:ind w:firstLine="708"/>
              <w:jc w:val="center"/>
              <w:rPr>
                <w:rFonts w:ascii="Times New Roman" w:hAnsi="Times New Roman" w:cs="Times New Roman"/>
                <w:bCs/>
              </w:rPr>
            </w:pPr>
            <w:r w:rsidRPr="00226C52">
              <w:rPr>
                <w:rFonts w:ascii="Times New Roman" w:hAnsi="Times New Roman" w:cs="Times New Roman"/>
                <w:bCs/>
              </w:rPr>
              <w:t xml:space="preserve">2020 MALİ YILI </w:t>
            </w:r>
            <w:r w:rsidR="002318CC" w:rsidRPr="00226C52">
              <w:rPr>
                <w:rFonts w:ascii="Times New Roman" w:hAnsi="Times New Roman" w:cs="Times New Roman"/>
                <w:bCs/>
              </w:rPr>
              <w:t xml:space="preserve">EK </w:t>
            </w:r>
            <w:r w:rsidRPr="00226C52">
              <w:rPr>
                <w:rFonts w:ascii="Times New Roman" w:hAnsi="Times New Roman" w:cs="Times New Roman"/>
                <w:bCs/>
              </w:rPr>
              <w:t>BÜTÇE YASA</w:t>
            </w:r>
            <w:r w:rsidR="00ED1602">
              <w:rPr>
                <w:rFonts w:ascii="Times New Roman" w:hAnsi="Times New Roman" w:cs="Times New Roman"/>
                <w:bCs/>
              </w:rPr>
              <w:t>SI</w:t>
            </w:r>
          </w:p>
          <w:p w:rsidR="00ED1602" w:rsidRPr="00226C52" w:rsidRDefault="00ED1602" w:rsidP="00ED1602">
            <w:pPr>
              <w:ind w:firstLine="708"/>
              <w:jc w:val="center"/>
              <w:rPr>
                <w:rFonts w:ascii="Times New Roman" w:hAnsi="Times New Roman" w:cs="Times New Roman"/>
              </w:rPr>
            </w:pPr>
          </w:p>
        </w:tc>
      </w:tr>
      <w:tr w:rsidR="00D94644" w:rsidRPr="00226C52" w:rsidTr="009B4ADD">
        <w:tc>
          <w:tcPr>
            <w:tcW w:w="1809" w:type="dxa"/>
          </w:tcPr>
          <w:p w:rsidR="00D94644" w:rsidRPr="00226C52" w:rsidRDefault="00D94644" w:rsidP="009B4ADD">
            <w:pPr>
              <w:ind w:left="1730" w:firstLine="567"/>
              <w:jc w:val="both"/>
              <w:rPr>
                <w:rFonts w:ascii="Times New Roman" w:hAnsi="Times New Roman" w:cs="Times New Roman"/>
              </w:rPr>
            </w:pPr>
          </w:p>
        </w:tc>
        <w:tc>
          <w:tcPr>
            <w:tcW w:w="7253" w:type="dxa"/>
          </w:tcPr>
          <w:p w:rsidR="00D94644" w:rsidRPr="00226C52" w:rsidRDefault="00D94644" w:rsidP="009B4ADD">
            <w:pPr>
              <w:ind w:left="-108"/>
              <w:rPr>
                <w:rFonts w:ascii="Times New Roman" w:hAnsi="Times New Roman" w:cs="Times New Roman"/>
              </w:rPr>
            </w:pPr>
            <w:r w:rsidRPr="00226C52">
              <w:rPr>
                <w:rFonts w:ascii="Times New Roman" w:eastAsia="Times New Roman" w:hAnsi="Times New Roman" w:cs="Times New Roman"/>
                <w:lang w:val="en-US"/>
              </w:rPr>
              <w:t xml:space="preserve">    </w:t>
            </w:r>
            <w:proofErr w:type="spellStart"/>
            <w:r w:rsidRPr="00226C52">
              <w:rPr>
                <w:rFonts w:ascii="Times New Roman" w:eastAsia="Times New Roman" w:hAnsi="Times New Roman" w:cs="Times New Roman"/>
                <w:lang w:val="en-US"/>
              </w:rPr>
              <w:t>Kuzey</w:t>
            </w:r>
            <w:proofErr w:type="spellEnd"/>
            <w:r w:rsidRPr="00226C52">
              <w:rPr>
                <w:rFonts w:ascii="Times New Roman" w:eastAsia="Times New Roman" w:hAnsi="Times New Roman" w:cs="Times New Roman"/>
                <w:lang w:val="en-US"/>
              </w:rPr>
              <w:t xml:space="preserve"> </w:t>
            </w:r>
            <w:proofErr w:type="spellStart"/>
            <w:r w:rsidRPr="00226C52">
              <w:rPr>
                <w:rFonts w:ascii="Times New Roman" w:eastAsia="Times New Roman" w:hAnsi="Times New Roman" w:cs="Times New Roman"/>
                <w:lang w:val="en-US"/>
              </w:rPr>
              <w:t>Kıbrıs</w:t>
            </w:r>
            <w:proofErr w:type="spellEnd"/>
            <w:r w:rsidRPr="00226C52">
              <w:rPr>
                <w:rFonts w:ascii="Times New Roman" w:eastAsia="Times New Roman" w:hAnsi="Times New Roman" w:cs="Times New Roman"/>
                <w:lang w:val="en-US"/>
              </w:rPr>
              <w:t xml:space="preserve"> </w:t>
            </w:r>
            <w:proofErr w:type="spellStart"/>
            <w:r w:rsidRPr="00226C52">
              <w:rPr>
                <w:rFonts w:ascii="Times New Roman" w:eastAsia="Times New Roman" w:hAnsi="Times New Roman" w:cs="Times New Roman"/>
                <w:lang w:val="en-US"/>
              </w:rPr>
              <w:t>Türk</w:t>
            </w:r>
            <w:proofErr w:type="spellEnd"/>
            <w:r w:rsidRPr="00226C52">
              <w:rPr>
                <w:rFonts w:ascii="Times New Roman" w:eastAsia="Times New Roman" w:hAnsi="Times New Roman" w:cs="Times New Roman"/>
                <w:lang w:val="en-US"/>
              </w:rPr>
              <w:t xml:space="preserve"> </w:t>
            </w:r>
            <w:proofErr w:type="spellStart"/>
            <w:r w:rsidRPr="00226C52">
              <w:rPr>
                <w:rFonts w:ascii="Times New Roman" w:eastAsia="Times New Roman" w:hAnsi="Times New Roman" w:cs="Times New Roman"/>
                <w:lang w:val="en-US"/>
              </w:rPr>
              <w:t>Cumhuriyeti</w:t>
            </w:r>
            <w:proofErr w:type="spellEnd"/>
            <w:r w:rsidRPr="00226C52">
              <w:rPr>
                <w:rFonts w:ascii="Times New Roman" w:eastAsia="Times New Roman" w:hAnsi="Times New Roman" w:cs="Times New Roman"/>
                <w:lang w:val="en-US"/>
              </w:rPr>
              <w:t xml:space="preserve"> </w:t>
            </w:r>
            <w:proofErr w:type="spellStart"/>
            <w:r w:rsidRPr="00226C52">
              <w:rPr>
                <w:rFonts w:ascii="Times New Roman" w:eastAsia="Times New Roman" w:hAnsi="Times New Roman" w:cs="Times New Roman"/>
                <w:lang w:val="en-US"/>
              </w:rPr>
              <w:t>Cumhuriyet</w:t>
            </w:r>
            <w:proofErr w:type="spellEnd"/>
            <w:r w:rsidRPr="00226C52">
              <w:rPr>
                <w:rFonts w:ascii="Times New Roman" w:eastAsia="Times New Roman" w:hAnsi="Times New Roman" w:cs="Times New Roman"/>
                <w:lang w:val="en-US"/>
              </w:rPr>
              <w:t xml:space="preserve"> </w:t>
            </w:r>
            <w:proofErr w:type="spellStart"/>
            <w:r w:rsidRPr="00226C52">
              <w:rPr>
                <w:rFonts w:ascii="Times New Roman" w:eastAsia="Times New Roman" w:hAnsi="Times New Roman" w:cs="Times New Roman"/>
                <w:lang w:val="en-US"/>
              </w:rPr>
              <w:t>Meclisi</w:t>
            </w:r>
            <w:proofErr w:type="spellEnd"/>
            <w:r w:rsidRPr="00226C52">
              <w:rPr>
                <w:rFonts w:ascii="Times New Roman" w:eastAsia="Times New Roman" w:hAnsi="Times New Roman" w:cs="Times New Roman"/>
                <w:lang w:val="en-US"/>
              </w:rPr>
              <w:t xml:space="preserve"> </w:t>
            </w:r>
            <w:proofErr w:type="spellStart"/>
            <w:r w:rsidRPr="00226C52">
              <w:rPr>
                <w:rFonts w:ascii="Times New Roman" w:eastAsia="Times New Roman" w:hAnsi="Times New Roman" w:cs="Times New Roman"/>
                <w:lang w:val="en-US"/>
              </w:rPr>
              <w:t>aşağıdaki</w:t>
            </w:r>
            <w:proofErr w:type="spellEnd"/>
            <w:r w:rsidRPr="00226C52">
              <w:rPr>
                <w:rFonts w:ascii="Times New Roman" w:eastAsia="Times New Roman" w:hAnsi="Times New Roman" w:cs="Times New Roman"/>
                <w:lang w:val="en-US"/>
              </w:rPr>
              <w:t xml:space="preserve"> </w:t>
            </w:r>
            <w:proofErr w:type="spellStart"/>
            <w:r w:rsidRPr="00226C52">
              <w:rPr>
                <w:rFonts w:ascii="Times New Roman" w:eastAsia="Times New Roman" w:hAnsi="Times New Roman" w:cs="Times New Roman"/>
                <w:lang w:val="en-US"/>
              </w:rPr>
              <w:t>Yasayı</w:t>
            </w:r>
            <w:proofErr w:type="spellEnd"/>
            <w:r w:rsidRPr="00226C52">
              <w:rPr>
                <w:rFonts w:ascii="Times New Roman" w:eastAsia="Times New Roman" w:hAnsi="Times New Roman" w:cs="Times New Roman"/>
                <w:lang w:val="en-US"/>
              </w:rPr>
              <w:t xml:space="preserve"> </w:t>
            </w:r>
            <w:proofErr w:type="spellStart"/>
            <w:r w:rsidRPr="00226C52">
              <w:rPr>
                <w:rFonts w:ascii="Times New Roman" w:eastAsia="Times New Roman" w:hAnsi="Times New Roman" w:cs="Times New Roman"/>
                <w:lang w:val="en-US"/>
              </w:rPr>
              <w:t>yapar</w:t>
            </w:r>
            <w:proofErr w:type="spellEnd"/>
            <w:r w:rsidRPr="00226C52">
              <w:rPr>
                <w:rFonts w:ascii="Times New Roman" w:eastAsia="Times New Roman" w:hAnsi="Times New Roman" w:cs="Times New Roman"/>
                <w:lang w:val="en-US"/>
              </w:rPr>
              <w:t>:</w:t>
            </w:r>
          </w:p>
        </w:tc>
      </w:tr>
      <w:tr w:rsidR="00D94644" w:rsidRPr="00226C52" w:rsidTr="009B4ADD">
        <w:tc>
          <w:tcPr>
            <w:tcW w:w="1809" w:type="dxa"/>
          </w:tcPr>
          <w:p w:rsidR="00D94644" w:rsidRPr="00226C52" w:rsidRDefault="00D94644" w:rsidP="009B4ADD">
            <w:pPr>
              <w:ind w:left="1730" w:firstLine="567"/>
              <w:jc w:val="both"/>
              <w:rPr>
                <w:rFonts w:ascii="Times New Roman" w:hAnsi="Times New Roman" w:cs="Times New Roman"/>
              </w:rPr>
            </w:pPr>
          </w:p>
        </w:tc>
        <w:tc>
          <w:tcPr>
            <w:tcW w:w="7253" w:type="dxa"/>
          </w:tcPr>
          <w:p w:rsidR="00D94644" w:rsidRPr="00226C52" w:rsidRDefault="00D94644" w:rsidP="009B4ADD">
            <w:pPr>
              <w:ind w:left="1730" w:firstLine="567"/>
              <w:jc w:val="both"/>
              <w:rPr>
                <w:rFonts w:ascii="Times New Roman" w:hAnsi="Times New Roman" w:cs="Times New Roman"/>
              </w:rPr>
            </w:pPr>
          </w:p>
        </w:tc>
      </w:tr>
      <w:tr w:rsidR="00D94644" w:rsidRPr="00226C52" w:rsidTr="009B4ADD">
        <w:trPr>
          <w:trHeight w:val="726"/>
        </w:trPr>
        <w:tc>
          <w:tcPr>
            <w:tcW w:w="1809" w:type="dxa"/>
          </w:tcPr>
          <w:p w:rsidR="00D94644" w:rsidRPr="00226C52" w:rsidRDefault="00D94644" w:rsidP="009B4ADD">
            <w:pPr>
              <w:rPr>
                <w:rFonts w:ascii="Times New Roman" w:hAnsi="Times New Roman" w:cs="Times New Roman"/>
              </w:rPr>
            </w:pPr>
            <w:r w:rsidRPr="00226C52">
              <w:rPr>
                <w:rFonts w:ascii="Times New Roman" w:hAnsi="Times New Roman" w:cs="Times New Roman"/>
              </w:rPr>
              <w:t>Kısa İsim</w:t>
            </w:r>
          </w:p>
          <w:p w:rsidR="00D94644" w:rsidRPr="00226C52" w:rsidRDefault="00D94644" w:rsidP="009B4ADD">
            <w:pPr>
              <w:rPr>
                <w:rFonts w:ascii="Times New Roman" w:hAnsi="Times New Roman" w:cs="Times New Roman"/>
              </w:rPr>
            </w:pPr>
            <w:r w:rsidRPr="00226C52">
              <w:rPr>
                <w:rFonts w:ascii="Times New Roman" w:hAnsi="Times New Roman" w:cs="Times New Roman"/>
              </w:rPr>
              <w:t>45/2019</w:t>
            </w:r>
          </w:p>
        </w:tc>
        <w:tc>
          <w:tcPr>
            <w:tcW w:w="7253" w:type="dxa"/>
          </w:tcPr>
          <w:p w:rsidR="00D94644" w:rsidRPr="00226C52" w:rsidRDefault="00D94644" w:rsidP="009B4ADD">
            <w:pPr>
              <w:jc w:val="both"/>
              <w:rPr>
                <w:rFonts w:ascii="Times New Roman" w:hAnsi="Times New Roman" w:cs="Times New Roman"/>
              </w:rPr>
            </w:pPr>
            <w:r w:rsidRPr="00226C52">
              <w:rPr>
                <w:rFonts w:ascii="Times New Roman" w:hAnsi="Times New Roman" w:cs="Times New Roman"/>
              </w:rPr>
              <w:t>1. Bu Yasa, 2020 Mali Yılı Ek Bütçe Yasası olarak isimlendirilir ve aşağıda “Esas Yasa” olarak anılan 2020 Mali Yılı Bütçe Yasası ile birlikte okunur.</w:t>
            </w:r>
          </w:p>
        </w:tc>
      </w:tr>
      <w:tr w:rsidR="00D94644" w:rsidRPr="00226C52" w:rsidTr="009B4ADD">
        <w:trPr>
          <w:trHeight w:val="726"/>
        </w:trPr>
        <w:tc>
          <w:tcPr>
            <w:tcW w:w="1809" w:type="dxa"/>
          </w:tcPr>
          <w:p w:rsidR="00D94644" w:rsidRPr="00226C52" w:rsidRDefault="00D94644" w:rsidP="009B4ADD">
            <w:pPr>
              <w:rPr>
                <w:rFonts w:ascii="Times New Roman" w:hAnsi="Times New Roman" w:cs="Times New Roman"/>
              </w:rPr>
            </w:pPr>
          </w:p>
        </w:tc>
        <w:tc>
          <w:tcPr>
            <w:tcW w:w="7253" w:type="dxa"/>
          </w:tcPr>
          <w:p w:rsidR="00D94644" w:rsidRPr="00226C52" w:rsidRDefault="00D94644" w:rsidP="009B4ADD">
            <w:pPr>
              <w:jc w:val="both"/>
              <w:rPr>
                <w:rFonts w:ascii="Times New Roman" w:hAnsi="Times New Roman" w:cs="Times New Roman"/>
              </w:rPr>
            </w:pPr>
          </w:p>
        </w:tc>
      </w:tr>
      <w:tr w:rsidR="00D94644" w:rsidRPr="00226C52" w:rsidTr="009B4ADD">
        <w:tc>
          <w:tcPr>
            <w:tcW w:w="1809" w:type="dxa"/>
          </w:tcPr>
          <w:p w:rsidR="00D94644" w:rsidRPr="00226C52" w:rsidRDefault="00D94644" w:rsidP="009B4ADD">
            <w:pPr>
              <w:rPr>
                <w:rFonts w:ascii="Times New Roman" w:hAnsi="Times New Roman" w:cs="Times New Roman"/>
              </w:rPr>
            </w:pPr>
            <w:r w:rsidRPr="00226C52">
              <w:rPr>
                <w:rFonts w:ascii="Times New Roman" w:hAnsi="Times New Roman" w:cs="Times New Roman"/>
              </w:rPr>
              <w:t>31 Aralık 2020 Tarihinde Sona Erecek Mali Yıl İçin Tahsis Edilen Ek Ödenek</w:t>
            </w:r>
          </w:p>
          <w:p w:rsidR="00D94644" w:rsidRPr="00226C52" w:rsidRDefault="00D94644" w:rsidP="009B4ADD">
            <w:pPr>
              <w:rPr>
                <w:rFonts w:ascii="Times New Roman" w:hAnsi="Times New Roman" w:cs="Times New Roman"/>
              </w:rPr>
            </w:pPr>
          </w:p>
        </w:tc>
        <w:tc>
          <w:tcPr>
            <w:tcW w:w="7253" w:type="dxa"/>
          </w:tcPr>
          <w:p w:rsidR="00D94644" w:rsidRPr="00226C52" w:rsidRDefault="00D94644" w:rsidP="002318CC">
            <w:pPr>
              <w:jc w:val="both"/>
              <w:rPr>
                <w:rFonts w:ascii="Times New Roman" w:hAnsi="Times New Roman" w:cs="Times New Roman"/>
              </w:rPr>
            </w:pPr>
            <w:r>
              <w:rPr>
                <w:rFonts w:ascii="Times New Roman" w:hAnsi="Times New Roman" w:cs="Times New Roman"/>
              </w:rPr>
              <w:t>2</w:t>
            </w:r>
            <w:r w:rsidRPr="00226C52">
              <w:rPr>
                <w:rFonts w:ascii="Times New Roman" w:hAnsi="Times New Roman" w:cs="Times New Roman"/>
              </w:rPr>
              <w:t>.</w:t>
            </w:r>
            <w:r>
              <w:rPr>
                <w:rFonts w:ascii="Times New Roman" w:hAnsi="Times New Roman" w:cs="Times New Roman"/>
              </w:rPr>
              <w:t xml:space="preserve"> </w:t>
            </w:r>
            <w:r w:rsidR="002318CC">
              <w:rPr>
                <w:rFonts w:ascii="Times New Roman" w:hAnsi="Times New Roman" w:cs="Times New Roman"/>
              </w:rPr>
              <w:t>Esas Yasa</w:t>
            </w:r>
            <w:r w:rsidRPr="00226C52">
              <w:rPr>
                <w:rFonts w:ascii="Times New Roman" w:hAnsi="Times New Roman" w:cs="Times New Roman"/>
              </w:rPr>
              <w:t xml:space="preserve">nın 2’nci maddesine bağlı “A” Ödenekler Cetvelinde yeni ihdas edilecek olan; </w:t>
            </w:r>
            <w:proofErr w:type="spellStart"/>
            <w:proofErr w:type="gramStart"/>
            <w:r w:rsidRPr="00226C52">
              <w:rPr>
                <w:rFonts w:ascii="Times New Roman" w:hAnsi="Times New Roman" w:cs="Times New Roman"/>
              </w:rPr>
              <w:t>I’inci</w:t>
            </w:r>
            <w:proofErr w:type="spellEnd"/>
            <w:r w:rsidRPr="00226C52">
              <w:rPr>
                <w:rFonts w:ascii="Times New Roman" w:hAnsi="Times New Roman" w:cs="Times New Roman"/>
              </w:rPr>
              <w:t xml:space="preserve">  Düzey</w:t>
            </w:r>
            <w:proofErr w:type="gramEnd"/>
            <w:r w:rsidRPr="00226C52">
              <w:rPr>
                <w:rFonts w:ascii="Times New Roman" w:hAnsi="Times New Roman" w:cs="Times New Roman"/>
              </w:rPr>
              <w:t xml:space="preserve"> Kurumsal Kodu 05 “Maliye Bakanlığı”,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Kurumsal Kodu 02 “Bütçe Dairesi”,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Fonksiyonel Kodu 01 “Genel Kamu Hizmetleri”,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Fonksiyonel Kodu 1 “Yasama ve Yürütme Organları, Finansal ve Mali İşler</w:t>
            </w:r>
            <w:r w:rsidR="000A5C7C">
              <w:rPr>
                <w:rFonts w:ascii="Times New Roman" w:hAnsi="Times New Roman" w:cs="Times New Roman"/>
              </w:rPr>
              <w:t>,</w:t>
            </w:r>
            <w:r w:rsidRPr="00226C52">
              <w:rPr>
                <w:rFonts w:ascii="Times New Roman" w:hAnsi="Times New Roman" w:cs="Times New Roman"/>
              </w:rPr>
              <w:t xml:space="preserve"> </w:t>
            </w:r>
            <w:r w:rsidR="002318CC">
              <w:rPr>
                <w:rFonts w:ascii="Times New Roman" w:hAnsi="Times New Roman" w:cs="Times New Roman"/>
              </w:rPr>
              <w:t>Dışişleri</w:t>
            </w:r>
            <w:r w:rsidRPr="00226C52">
              <w:rPr>
                <w:rFonts w:ascii="Times New Roman" w:hAnsi="Times New Roman" w:cs="Times New Roman"/>
              </w:rPr>
              <w:t xml:space="preserve"> Hizmetler</w:t>
            </w:r>
            <w:r w:rsidR="002318CC">
              <w:rPr>
                <w:rFonts w:ascii="Times New Roman" w:hAnsi="Times New Roman" w:cs="Times New Roman"/>
              </w:rPr>
              <w:t>i</w:t>
            </w:r>
            <w:r w:rsidRPr="00226C52">
              <w:rPr>
                <w:rFonts w:ascii="Times New Roman" w:hAnsi="Times New Roman" w:cs="Times New Roman"/>
              </w:rPr>
              <w:t xml:space="preserve">”,  </w:t>
            </w:r>
            <w:proofErr w:type="spellStart"/>
            <w:r w:rsidRPr="00226C52">
              <w:rPr>
                <w:rFonts w:ascii="Times New Roman" w:hAnsi="Times New Roman" w:cs="Times New Roman"/>
              </w:rPr>
              <w:t>III’</w:t>
            </w:r>
            <w:r w:rsidR="002318CC">
              <w:rPr>
                <w:rFonts w:ascii="Times New Roman" w:hAnsi="Times New Roman" w:cs="Times New Roman"/>
              </w:rPr>
              <w:t>ü</w:t>
            </w:r>
            <w:r w:rsidRPr="00226C52">
              <w:rPr>
                <w:rFonts w:ascii="Times New Roman" w:hAnsi="Times New Roman" w:cs="Times New Roman"/>
              </w:rPr>
              <w:t>ncü</w:t>
            </w:r>
            <w:proofErr w:type="spellEnd"/>
            <w:r w:rsidRPr="00226C52">
              <w:rPr>
                <w:rFonts w:ascii="Times New Roman" w:hAnsi="Times New Roman" w:cs="Times New Roman"/>
              </w:rPr>
              <w:t xml:space="preserve"> Düzey Fonksiyonel Kodu 2 “Finansal </w:t>
            </w:r>
            <w:r w:rsidR="002318CC">
              <w:rPr>
                <w:rFonts w:ascii="Times New Roman" w:hAnsi="Times New Roman" w:cs="Times New Roman"/>
              </w:rPr>
              <w:t xml:space="preserve">ve </w:t>
            </w:r>
            <w:r w:rsidRPr="00226C52">
              <w:rPr>
                <w:rFonts w:ascii="Times New Roman" w:hAnsi="Times New Roman" w:cs="Times New Roman"/>
              </w:rPr>
              <w:t xml:space="preserve">Mali İşler ve Hizmetler”,  Finansman Kodu 2 “Fonlar”,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Ekonomik Kodu 09 “Yedek Ödenekler”,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Ekonomik Kodu 4 “Öngörülmeyen Giderler Ödeneği”, </w:t>
            </w:r>
            <w:proofErr w:type="spellStart"/>
            <w:r w:rsidRPr="00226C52">
              <w:rPr>
                <w:rFonts w:ascii="Times New Roman" w:hAnsi="Times New Roman" w:cs="Times New Roman"/>
              </w:rPr>
              <w:t>III’üncü</w:t>
            </w:r>
            <w:proofErr w:type="spellEnd"/>
            <w:r w:rsidRPr="00226C52">
              <w:rPr>
                <w:rFonts w:ascii="Times New Roman" w:hAnsi="Times New Roman" w:cs="Times New Roman"/>
              </w:rPr>
              <w:t xml:space="preserve"> Düzey Ekonomik Kodu 1 “Öngörülmeyen Giderler Ödeneği”, </w:t>
            </w:r>
            <w:proofErr w:type="spellStart"/>
            <w:r w:rsidRPr="00226C52">
              <w:rPr>
                <w:rFonts w:ascii="Times New Roman" w:hAnsi="Times New Roman" w:cs="Times New Roman"/>
              </w:rPr>
              <w:t>IV’üncü</w:t>
            </w:r>
            <w:proofErr w:type="spellEnd"/>
            <w:r w:rsidRPr="00226C52">
              <w:rPr>
                <w:rFonts w:ascii="Times New Roman" w:hAnsi="Times New Roman" w:cs="Times New Roman"/>
              </w:rPr>
              <w:t xml:space="preserve"> Düzey Ekonomik Kodu 01 “Öngörülmeyen Giderler Ödeneği” kalemine 100.000,-TL (Yüz Bin Türk Lirası) ekle</w:t>
            </w:r>
            <w:r w:rsidR="002318CC">
              <w:rPr>
                <w:rFonts w:ascii="Times New Roman" w:hAnsi="Times New Roman" w:cs="Times New Roman"/>
              </w:rPr>
              <w:t>n</w:t>
            </w:r>
            <w:r w:rsidRPr="00226C52">
              <w:rPr>
                <w:rFonts w:ascii="Times New Roman" w:hAnsi="Times New Roman" w:cs="Times New Roman"/>
              </w:rPr>
              <w:t>mek suretiyle ek ödenek tahsis edilir.</w:t>
            </w:r>
          </w:p>
        </w:tc>
      </w:tr>
      <w:tr w:rsidR="00D94644" w:rsidRPr="00226C52" w:rsidTr="009B4ADD">
        <w:tc>
          <w:tcPr>
            <w:tcW w:w="1809" w:type="dxa"/>
          </w:tcPr>
          <w:p w:rsidR="00D94644" w:rsidRPr="00226C52" w:rsidRDefault="00D94644" w:rsidP="009B4ADD">
            <w:pPr>
              <w:rPr>
                <w:rFonts w:ascii="Times New Roman" w:hAnsi="Times New Roman" w:cs="Times New Roman"/>
              </w:rPr>
            </w:pPr>
          </w:p>
        </w:tc>
        <w:tc>
          <w:tcPr>
            <w:tcW w:w="7253" w:type="dxa"/>
          </w:tcPr>
          <w:p w:rsidR="00D94644" w:rsidRDefault="00D94644" w:rsidP="009B4ADD">
            <w:pPr>
              <w:jc w:val="both"/>
              <w:rPr>
                <w:rFonts w:ascii="Times New Roman" w:hAnsi="Times New Roman" w:cs="Times New Roman"/>
              </w:rPr>
            </w:pPr>
          </w:p>
        </w:tc>
      </w:tr>
      <w:tr w:rsidR="00D94644" w:rsidRPr="00226C52" w:rsidTr="009B4ADD">
        <w:trPr>
          <w:trHeight w:val="2498"/>
        </w:trPr>
        <w:tc>
          <w:tcPr>
            <w:tcW w:w="1809" w:type="dxa"/>
          </w:tcPr>
          <w:p w:rsidR="00D94644" w:rsidRPr="00226C52" w:rsidRDefault="00D94644" w:rsidP="009B4ADD">
            <w:pPr>
              <w:rPr>
                <w:rFonts w:ascii="Times New Roman" w:hAnsi="Times New Roman" w:cs="Times New Roman"/>
              </w:rPr>
            </w:pPr>
            <w:r w:rsidRPr="00226C52">
              <w:rPr>
                <w:rFonts w:ascii="Times New Roman" w:hAnsi="Times New Roman" w:cs="Times New Roman"/>
              </w:rPr>
              <w:t>Gelirler Cetvelinde Ek Ödenek Karşılığı Artış</w:t>
            </w:r>
          </w:p>
          <w:p w:rsidR="00D94644" w:rsidRPr="00226C52" w:rsidRDefault="00D94644" w:rsidP="009B4ADD">
            <w:pPr>
              <w:rPr>
                <w:rFonts w:ascii="Times New Roman" w:hAnsi="Times New Roman" w:cs="Times New Roman"/>
              </w:rPr>
            </w:pPr>
          </w:p>
        </w:tc>
        <w:tc>
          <w:tcPr>
            <w:tcW w:w="7253" w:type="dxa"/>
          </w:tcPr>
          <w:p w:rsidR="00D94644" w:rsidRPr="00226C52" w:rsidRDefault="00D94644" w:rsidP="002318CC">
            <w:pPr>
              <w:jc w:val="both"/>
              <w:rPr>
                <w:rFonts w:ascii="Times New Roman" w:hAnsi="Times New Roman" w:cs="Times New Roman"/>
              </w:rPr>
            </w:pPr>
            <w:proofErr w:type="gramStart"/>
            <w:r>
              <w:rPr>
                <w:rFonts w:ascii="Times New Roman" w:hAnsi="Times New Roman" w:cs="Times New Roman"/>
              </w:rPr>
              <w:t>3</w:t>
            </w:r>
            <w:r w:rsidRPr="00226C52">
              <w:rPr>
                <w:rFonts w:ascii="Times New Roman" w:hAnsi="Times New Roman" w:cs="Times New Roman"/>
              </w:rPr>
              <w:t>.</w:t>
            </w:r>
            <w:r>
              <w:rPr>
                <w:rFonts w:ascii="Times New Roman" w:hAnsi="Times New Roman" w:cs="Times New Roman"/>
              </w:rPr>
              <w:t xml:space="preserve"> </w:t>
            </w:r>
            <w:r w:rsidR="002318CC">
              <w:rPr>
                <w:rFonts w:ascii="Times New Roman" w:hAnsi="Times New Roman" w:cs="Times New Roman"/>
              </w:rPr>
              <w:t>Esas Yasa</w:t>
            </w:r>
            <w:r w:rsidRPr="00226C52">
              <w:rPr>
                <w:rFonts w:ascii="Times New Roman" w:hAnsi="Times New Roman" w:cs="Times New Roman"/>
              </w:rPr>
              <w:t xml:space="preserve">nın 3’üncü maddesine bağlı “B” Gelirler Cetvelinde;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Ekonomik Kodu 02 “Vergi Dışı Gelirler”,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Ekonomik Kodu 6 “Çeşitli Vergi Dışı Gelirler”, </w:t>
            </w:r>
            <w:proofErr w:type="spellStart"/>
            <w:r w:rsidRPr="00226C52">
              <w:rPr>
                <w:rFonts w:ascii="Times New Roman" w:hAnsi="Times New Roman" w:cs="Times New Roman"/>
              </w:rPr>
              <w:t>III’üncü</w:t>
            </w:r>
            <w:proofErr w:type="spellEnd"/>
            <w:r w:rsidRPr="00226C52">
              <w:rPr>
                <w:rFonts w:ascii="Times New Roman" w:hAnsi="Times New Roman" w:cs="Times New Roman"/>
              </w:rPr>
              <w:t xml:space="preserve"> Düzey Ekonomik Kodu 2 “Fon Payları”, </w:t>
            </w:r>
            <w:proofErr w:type="spellStart"/>
            <w:r w:rsidRPr="00226C52">
              <w:rPr>
                <w:rFonts w:ascii="Times New Roman" w:hAnsi="Times New Roman" w:cs="Times New Roman"/>
              </w:rPr>
              <w:t>IV’üncü</w:t>
            </w:r>
            <w:proofErr w:type="spellEnd"/>
            <w:r w:rsidRPr="00226C52">
              <w:rPr>
                <w:rFonts w:ascii="Times New Roman" w:hAnsi="Times New Roman" w:cs="Times New Roman"/>
              </w:rPr>
              <w:t xml:space="preserve"> Düzey Ekonomik Kodu 01 “Fiyat İstikrar Fonu” kaleminde öngörülen 890.000.000,-TL (Sekiz Yüz Doksan Milyon Türk Lira)’</w:t>
            </w:r>
            <w:proofErr w:type="spellStart"/>
            <w:r w:rsidRPr="00226C52">
              <w:rPr>
                <w:rFonts w:ascii="Times New Roman" w:hAnsi="Times New Roman" w:cs="Times New Roman"/>
              </w:rPr>
              <w:t>lık</w:t>
            </w:r>
            <w:proofErr w:type="spellEnd"/>
            <w:r w:rsidRPr="00226C52">
              <w:rPr>
                <w:rFonts w:ascii="Times New Roman" w:hAnsi="Times New Roman" w:cs="Times New Roman"/>
              </w:rPr>
              <w:t xml:space="preserve"> gelir 100.000,-TL (Yüz Bin Türk Lirası) artırılarak 890.100.000,-TL (Sekiz</w:t>
            </w:r>
            <w:r w:rsidR="002318CC">
              <w:rPr>
                <w:rFonts w:ascii="Times New Roman" w:hAnsi="Times New Roman" w:cs="Times New Roman"/>
              </w:rPr>
              <w:t xml:space="preserve"> </w:t>
            </w:r>
            <w:r w:rsidRPr="00226C52">
              <w:rPr>
                <w:rFonts w:ascii="Times New Roman" w:hAnsi="Times New Roman" w:cs="Times New Roman"/>
              </w:rPr>
              <w:t>Yüz Doksan Milyon</w:t>
            </w:r>
            <w:r w:rsidR="002318CC">
              <w:rPr>
                <w:rFonts w:ascii="Times New Roman" w:hAnsi="Times New Roman" w:cs="Times New Roman"/>
              </w:rPr>
              <w:t>,</w:t>
            </w:r>
            <w:r w:rsidRPr="00226C52">
              <w:rPr>
                <w:rFonts w:ascii="Times New Roman" w:hAnsi="Times New Roman" w:cs="Times New Roman"/>
              </w:rPr>
              <w:t xml:space="preserve"> Yüz Bin Türk Lirası)’</w:t>
            </w:r>
            <w:proofErr w:type="spellStart"/>
            <w:r w:rsidRPr="00226C52">
              <w:rPr>
                <w:rFonts w:ascii="Times New Roman" w:hAnsi="Times New Roman" w:cs="Times New Roman"/>
              </w:rPr>
              <w:t>na</w:t>
            </w:r>
            <w:proofErr w:type="spellEnd"/>
            <w:r w:rsidRPr="00226C52">
              <w:rPr>
                <w:rFonts w:ascii="Times New Roman" w:hAnsi="Times New Roman" w:cs="Times New Roman"/>
              </w:rPr>
              <w:t xml:space="preserve"> yükseltilmek suretiyle gelir öngörülür.</w:t>
            </w:r>
            <w:proofErr w:type="gramEnd"/>
          </w:p>
        </w:tc>
      </w:tr>
      <w:tr w:rsidR="00D94644" w:rsidRPr="00226C52" w:rsidTr="009B4ADD">
        <w:trPr>
          <w:trHeight w:val="80"/>
        </w:trPr>
        <w:tc>
          <w:tcPr>
            <w:tcW w:w="1809" w:type="dxa"/>
          </w:tcPr>
          <w:p w:rsidR="00D94644" w:rsidRPr="00226C52" w:rsidRDefault="00D94644" w:rsidP="009B4ADD">
            <w:pPr>
              <w:rPr>
                <w:rFonts w:ascii="Times New Roman" w:hAnsi="Times New Roman" w:cs="Times New Roman"/>
              </w:rPr>
            </w:pPr>
          </w:p>
        </w:tc>
        <w:tc>
          <w:tcPr>
            <w:tcW w:w="7253" w:type="dxa"/>
          </w:tcPr>
          <w:p w:rsidR="00D94644" w:rsidRDefault="00D94644" w:rsidP="009B4ADD">
            <w:pPr>
              <w:jc w:val="both"/>
              <w:rPr>
                <w:rFonts w:ascii="Times New Roman" w:hAnsi="Times New Roman" w:cs="Times New Roman"/>
              </w:rPr>
            </w:pPr>
          </w:p>
        </w:tc>
      </w:tr>
      <w:tr w:rsidR="00D94644" w:rsidRPr="00226C52" w:rsidTr="009B4ADD">
        <w:tc>
          <w:tcPr>
            <w:tcW w:w="1809" w:type="dxa"/>
          </w:tcPr>
          <w:p w:rsidR="00D94644" w:rsidRPr="00226C52" w:rsidRDefault="00D94644" w:rsidP="009B4ADD">
            <w:pPr>
              <w:rPr>
                <w:rFonts w:ascii="Times New Roman" w:hAnsi="Times New Roman" w:cs="Times New Roman"/>
              </w:rPr>
            </w:pPr>
            <w:r w:rsidRPr="00226C52">
              <w:rPr>
                <w:rFonts w:ascii="Times New Roman" w:hAnsi="Times New Roman" w:cs="Times New Roman"/>
              </w:rPr>
              <w:t xml:space="preserve">31 Aralık 2020 Tarihinde Sona Erecek Mali Yıl İçin Tahsis Edilen </w:t>
            </w:r>
            <w:r w:rsidRPr="00226C52">
              <w:rPr>
                <w:rFonts w:ascii="Times New Roman" w:hAnsi="Times New Roman" w:cs="Times New Roman"/>
              </w:rPr>
              <w:lastRenderedPageBreak/>
              <w:t>Sözleşmeli Kadro Sayısı Artışı</w:t>
            </w:r>
          </w:p>
          <w:p w:rsidR="00D94644" w:rsidRPr="00226C52" w:rsidRDefault="00D94644" w:rsidP="009B4ADD">
            <w:pPr>
              <w:rPr>
                <w:rFonts w:ascii="Times New Roman" w:hAnsi="Times New Roman" w:cs="Times New Roman"/>
              </w:rPr>
            </w:pPr>
          </w:p>
        </w:tc>
        <w:tc>
          <w:tcPr>
            <w:tcW w:w="7253" w:type="dxa"/>
          </w:tcPr>
          <w:p w:rsidR="00D94644" w:rsidRPr="00226C52" w:rsidRDefault="00D94644" w:rsidP="00814746">
            <w:pPr>
              <w:jc w:val="both"/>
              <w:rPr>
                <w:rFonts w:ascii="Times New Roman" w:hAnsi="Times New Roman" w:cs="Times New Roman"/>
              </w:rPr>
            </w:pPr>
            <w:r>
              <w:rPr>
                <w:rFonts w:ascii="Times New Roman" w:hAnsi="Times New Roman" w:cs="Times New Roman"/>
              </w:rPr>
              <w:lastRenderedPageBreak/>
              <w:t>4</w:t>
            </w:r>
            <w:r w:rsidRPr="00226C52">
              <w:rPr>
                <w:rFonts w:ascii="Times New Roman" w:hAnsi="Times New Roman" w:cs="Times New Roman"/>
              </w:rPr>
              <w:t>.</w:t>
            </w:r>
            <w:r>
              <w:rPr>
                <w:rFonts w:ascii="Times New Roman" w:hAnsi="Times New Roman" w:cs="Times New Roman"/>
              </w:rPr>
              <w:t xml:space="preserve"> </w:t>
            </w:r>
            <w:r w:rsidR="002318CC">
              <w:rPr>
                <w:rFonts w:ascii="Times New Roman" w:hAnsi="Times New Roman" w:cs="Times New Roman"/>
              </w:rPr>
              <w:t>Esas Yasa</w:t>
            </w:r>
            <w:r w:rsidRPr="00226C52">
              <w:rPr>
                <w:rFonts w:ascii="Times New Roman" w:hAnsi="Times New Roman" w:cs="Times New Roman"/>
              </w:rPr>
              <w:t xml:space="preserve">nın 2’nci maddesine bağlı “C” Kadrolar Cetvelinde; </w:t>
            </w:r>
            <w:proofErr w:type="spellStart"/>
            <w:proofErr w:type="gramStart"/>
            <w:r w:rsidRPr="00226C52">
              <w:rPr>
                <w:rFonts w:ascii="Times New Roman" w:hAnsi="Times New Roman" w:cs="Times New Roman"/>
              </w:rPr>
              <w:t>I’inci</w:t>
            </w:r>
            <w:proofErr w:type="spellEnd"/>
            <w:r w:rsidRPr="00226C52">
              <w:rPr>
                <w:rFonts w:ascii="Times New Roman" w:hAnsi="Times New Roman" w:cs="Times New Roman"/>
              </w:rPr>
              <w:t xml:space="preserve">  Düzey</w:t>
            </w:r>
            <w:proofErr w:type="gramEnd"/>
            <w:r w:rsidRPr="00226C52">
              <w:rPr>
                <w:rFonts w:ascii="Times New Roman" w:hAnsi="Times New Roman" w:cs="Times New Roman"/>
              </w:rPr>
              <w:t xml:space="preserve"> Kurumsal Kodu 12 “Sağlık Bakanlığı”,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Kurumsal Kodu 01 “Yönetim Hizmetleri”,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Fonksiyonel Kodu 07 “Sağlık Hizmetleri”, </w:t>
            </w:r>
            <w:proofErr w:type="spellStart"/>
            <w:r w:rsidRPr="00226C52">
              <w:rPr>
                <w:rFonts w:ascii="Times New Roman" w:hAnsi="Times New Roman" w:cs="Times New Roman"/>
              </w:rPr>
              <w:t>II’nci</w:t>
            </w:r>
            <w:proofErr w:type="spellEnd"/>
            <w:r w:rsidRPr="00226C52">
              <w:rPr>
                <w:rFonts w:ascii="Times New Roman" w:hAnsi="Times New Roman" w:cs="Times New Roman"/>
              </w:rPr>
              <w:t xml:space="preserve"> Düzey Fonksiyonel Kodu 9 “Sınıflandırmaya Girmeyen Sağlık Hizmetleri”,  </w:t>
            </w:r>
            <w:proofErr w:type="spellStart"/>
            <w:r w:rsidRPr="00226C52">
              <w:rPr>
                <w:rFonts w:ascii="Times New Roman" w:hAnsi="Times New Roman" w:cs="Times New Roman"/>
              </w:rPr>
              <w:t>III’</w:t>
            </w:r>
            <w:r w:rsidR="002318CC">
              <w:rPr>
                <w:rFonts w:ascii="Times New Roman" w:hAnsi="Times New Roman" w:cs="Times New Roman"/>
              </w:rPr>
              <w:t>ü</w:t>
            </w:r>
            <w:r w:rsidRPr="00226C52">
              <w:rPr>
                <w:rFonts w:ascii="Times New Roman" w:hAnsi="Times New Roman" w:cs="Times New Roman"/>
              </w:rPr>
              <w:t>ncü</w:t>
            </w:r>
            <w:proofErr w:type="spellEnd"/>
            <w:r w:rsidRPr="00226C52">
              <w:rPr>
                <w:rFonts w:ascii="Times New Roman" w:hAnsi="Times New Roman" w:cs="Times New Roman"/>
              </w:rPr>
              <w:t xml:space="preserve"> Düzey Fonksiyonel Kodu 9 </w:t>
            </w:r>
            <w:r w:rsidRPr="00226C52">
              <w:rPr>
                <w:rFonts w:ascii="Times New Roman" w:hAnsi="Times New Roman" w:cs="Times New Roman"/>
              </w:rPr>
              <w:lastRenderedPageBreak/>
              <w:t>“Sınıflandırma</w:t>
            </w:r>
            <w:r w:rsidR="002318CC">
              <w:rPr>
                <w:rFonts w:ascii="Times New Roman" w:hAnsi="Times New Roman" w:cs="Times New Roman"/>
              </w:rPr>
              <w:t xml:space="preserve">ya Girmeyen Sağlık Hizmetleri”, </w:t>
            </w:r>
            <w:r w:rsidRPr="00226C52">
              <w:rPr>
                <w:rFonts w:ascii="Times New Roman" w:hAnsi="Times New Roman" w:cs="Times New Roman"/>
              </w:rPr>
              <w:t xml:space="preserve">Madde 06, </w:t>
            </w:r>
            <w:r w:rsidR="002318CC">
              <w:rPr>
                <w:rFonts w:ascii="Times New Roman" w:hAnsi="Times New Roman" w:cs="Times New Roman"/>
              </w:rPr>
              <w:t>kadro a</w:t>
            </w:r>
            <w:r w:rsidRPr="00226C52">
              <w:rPr>
                <w:rFonts w:ascii="Times New Roman" w:hAnsi="Times New Roman" w:cs="Times New Roman"/>
              </w:rPr>
              <w:t xml:space="preserve">dı “Sözleşmeli Personel” Kadro </w:t>
            </w:r>
            <w:r w:rsidR="000A5C7C">
              <w:rPr>
                <w:rFonts w:ascii="Times New Roman" w:hAnsi="Times New Roman" w:cs="Times New Roman"/>
              </w:rPr>
              <w:t>a</w:t>
            </w:r>
            <w:r w:rsidRPr="00226C52">
              <w:rPr>
                <w:rFonts w:ascii="Times New Roman" w:hAnsi="Times New Roman" w:cs="Times New Roman"/>
              </w:rPr>
              <w:t>detinde öngörülen 150 (Yüz</w:t>
            </w:r>
            <w:r w:rsidR="00F713C9">
              <w:rPr>
                <w:rFonts w:ascii="Times New Roman" w:hAnsi="Times New Roman" w:cs="Times New Roman"/>
              </w:rPr>
              <w:t xml:space="preserve"> </w:t>
            </w:r>
            <w:r w:rsidRPr="00226C52">
              <w:rPr>
                <w:rFonts w:ascii="Times New Roman" w:hAnsi="Times New Roman" w:cs="Times New Roman"/>
              </w:rPr>
              <w:t xml:space="preserve">elli) sayısı </w:t>
            </w:r>
            <w:r w:rsidR="00814746">
              <w:rPr>
                <w:rFonts w:ascii="Times New Roman" w:hAnsi="Times New Roman" w:cs="Times New Roman"/>
              </w:rPr>
              <w:t>30 (Otuz</w:t>
            </w:r>
            <w:r w:rsidRPr="00226C52">
              <w:rPr>
                <w:rFonts w:ascii="Times New Roman" w:hAnsi="Times New Roman" w:cs="Times New Roman"/>
              </w:rPr>
              <w:t>) ekle</w:t>
            </w:r>
            <w:r w:rsidR="000A5C7C">
              <w:rPr>
                <w:rFonts w:ascii="Times New Roman" w:hAnsi="Times New Roman" w:cs="Times New Roman"/>
              </w:rPr>
              <w:t>n</w:t>
            </w:r>
            <w:r w:rsidRPr="00226C52">
              <w:rPr>
                <w:rFonts w:ascii="Times New Roman" w:hAnsi="Times New Roman" w:cs="Times New Roman"/>
              </w:rPr>
              <w:t>mek suretiyle artırılarak 1</w:t>
            </w:r>
            <w:r w:rsidR="00814746">
              <w:rPr>
                <w:rFonts w:ascii="Times New Roman" w:hAnsi="Times New Roman" w:cs="Times New Roman"/>
              </w:rPr>
              <w:t>80 (Yüz</w:t>
            </w:r>
            <w:r w:rsidR="00F713C9">
              <w:rPr>
                <w:rFonts w:ascii="Times New Roman" w:hAnsi="Times New Roman" w:cs="Times New Roman"/>
              </w:rPr>
              <w:t xml:space="preserve"> </w:t>
            </w:r>
            <w:r w:rsidR="00814746">
              <w:rPr>
                <w:rFonts w:ascii="Times New Roman" w:hAnsi="Times New Roman" w:cs="Times New Roman"/>
              </w:rPr>
              <w:t>seksen) ve Genel Toplam 210’a (İki</w:t>
            </w:r>
            <w:r w:rsidR="00F713C9">
              <w:rPr>
                <w:rFonts w:ascii="Times New Roman" w:hAnsi="Times New Roman" w:cs="Times New Roman"/>
              </w:rPr>
              <w:t xml:space="preserve"> </w:t>
            </w:r>
            <w:r w:rsidR="00814746">
              <w:rPr>
                <w:rFonts w:ascii="Times New Roman" w:hAnsi="Times New Roman" w:cs="Times New Roman"/>
              </w:rPr>
              <w:t>yüz</w:t>
            </w:r>
            <w:r w:rsidR="00F713C9">
              <w:rPr>
                <w:rFonts w:ascii="Times New Roman" w:hAnsi="Times New Roman" w:cs="Times New Roman"/>
              </w:rPr>
              <w:t xml:space="preserve"> </w:t>
            </w:r>
            <w:r w:rsidR="00814746">
              <w:rPr>
                <w:rFonts w:ascii="Times New Roman" w:hAnsi="Times New Roman" w:cs="Times New Roman"/>
              </w:rPr>
              <w:t>on</w:t>
            </w:r>
            <w:r w:rsidRPr="00226C52">
              <w:rPr>
                <w:rFonts w:ascii="Times New Roman" w:hAnsi="Times New Roman" w:cs="Times New Roman"/>
              </w:rPr>
              <w:t>) yükselti</w:t>
            </w:r>
            <w:r w:rsidR="002318CC">
              <w:rPr>
                <w:rFonts w:ascii="Times New Roman" w:hAnsi="Times New Roman" w:cs="Times New Roman"/>
              </w:rPr>
              <w:t>lir.</w:t>
            </w:r>
          </w:p>
        </w:tc>
      </w:tr>
      <w:tr w:rsidR="00D94644" w:rsidRPr="00226C52" w:rsidTr="009B4ADD">
        <w:tc>
          <w:tcPr>
            <w:tcW w:w="1809" w:type="dxa"/>
          </w:tcPr>
          <w:p w:rsidR="00D94644" w:rsidRPr="00226C52" w:rsidRDefault="00D94644" w:rsidP="009B4ADD">
            <w:pPr>
              <w:rPr>
                <w:rFonts w:ascii="Times New Roman" w:hAnsi="Times New Roman" w:cs="Times New Roman"/>
              </w:rPr>
            </w:pPr>
          </w:p>
        </w:tc>
        <w:tc>
          <w:tcPr>
            <w:tcW w:w="7253" w:type="dxa"/>
          </w:tcPr>
          <w:p w:rsidR="00D94644" w:rsidRDefault="00D94644" w:rsidP="009B4ADD">
            <w:pPr>
              <w:jc w:val="both"/>
              <w:rPr>
                <w:rFonts w:ascii="Times New Roman" w:hAnsi="Times New Roman" w:cs="Times New Roman"/>
              </w:rPr>
            </w:pPr>
          </w:p>
        </w:tc>
      </w:tr>
    </w:tbl>
    <w:p w:rsidR="00D94644" w:rsidRDefault="00D94644" w:rsidP="00D9464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1701"/>
        <w:gridCol w:w="5268"/>
      </w:tblGrid>
      <w:tr w:rsidR="00D94644" w:rsidRPr="00226C52" w:rsidTr="009B4ADD">
        <w:trPr>
          <w:trHeight w:val="151"/>
        </w:trPr>
        <w:tc>
          <w:tcPr>
            <w:tcW w:w="1809" w:type="dxa"/>
          </w:tcPr>
          <w:p w:rsidR="00D94644" w:rsidRPr="00226C52" w:rsidRDefault="00D94644" w:rsidP="009B4ADD">
            <w:pPr>
              <w:rPr>
                <w:rFonts w:ascii="Times New Roman" w:hAnsi="Times New Roman" w:cs="Times New Roman"/>
              </w:rPr>
            </w:pPr>
            <w:r>
              <w:rPr>
                <w:rFonts w:ascii="Times New Roman" w:hAnsi="Times New Roman" w:cs="Times New Roman"/>
              </w:rPr>
              <w:lastRenderedPageBreak/>
              <w:t>Esas Yasanın 18’inci Maddesinin</w:t>
            </w:r>
          </w:p>
        </w:tc>
        <w:tc>
          <w:tcPr>
            <w:tcW w:w="7253" w:type="dxa"/>
            <w:gridSpan w:val="3"/>
          </w:tcPr>
          <w:p w:rsidR="00D94644" w:rsidRDefault="00D94644" w:rsidP="009B4ADD">
            <w:pPr>
              <w:jc w:val="both"/>
              <w:rPr>
                <w:rFonts w:ascii="Times New Roman" w:eastAsia="Times New Roman" w:hAnsi="Times New Roman" w:cs="Times New Roman"/>
                <w:noProof/>
                <w:color w:val="000000"/>
              </w:rPr>
            </w:pPr>
            <w:r>
              <w:rPr>
                <w:rFonts w:ascii="Times New Roman" w:hAnsi="Times New Roman" w:cs="Times New Roman"/>
              </w:rPr>
              <w:t xml:space="preserve">5. </w:t>
            </w:r>
            <w:proofErr w:type="spellStart"/>
            <w:r w:rsidRPr="00E71C62">
              <w:rPr>
                <w:rFonts w:ascii="Times New Roman" w:eastAsia="Times New Roman" w:hAnsi="Times New Roman" w:cs="Times New Roman"/>
                <w:color w:val="000000"/>
                <w:lang w:val="en-US"/>
              </w:rPr>
              <w:t>Esas</w:t>
            </w:r>
            <w:proofErr w:type="spellEnd"/>
            <w:r w:rsidRPr="00E71C62">
              <w:rPr>
                <w:rFonts w:ascii="Times New Roman" w:eastAsia="Times New Roman" w:hAnsi="Times New Roman" w:cs="Times New Roman"/>
                <w:color w:val="000000"/>
                <w:lang w:val="en-US"/>
              </w:rPr>
              <w:t xml:space="preserve"> </w:t>
            </w:r>
            <w:proofErr w:type="spellStart"/>
            <w:r w:rsidRPr="00E71C62">
              <w:rPr>
                <w:rFonts w:ascii="Times New Roman" w:eastAsia="Times New Roman" w:hAnsi="Times New Roman" w:cs="Times New Roman"/>
                <w:color w:val="000000"/>
                <w:lang w:val="en-US"/>
              </w:rPr>
              <w:t>Yasa</w:t>
            </w:r>
            <w:proofErr w:type="spellEnd"/>
            <w:r w:rsidRPr="00E71C62">
              <w:rPr>
                <w:rFonts w:ascii="Times New Roman" w:eastAsia="Times New Roman" w:hAnsi="Times New Roman" w:cs="Times New Roman"/>
                <w:color w:val="000000"/>
                <w:lang w:val="en-US"/>
              </w:rPr>
              <w:t xml:space="preserve">, 18’inci </w:t>
            </w:r>
            <w:proofErr w:type="spellStart"/>
            <w:r w:rsidRPr="00E71C62">
              <w:rPr>
                <w:rFonts w:ascii="Times New Roman" w:eastAsia="Times New Roman" w:hAnsi="Times New Roman" w:cs="Times New Roman"/>
                <w:color w:val="000000"/>
                <w:lang w:val="en-US"/>
              </w:rPr>
              <w:t>maddesi</w:t>
            </w:r>
            <w:proofErr w:type="spellEnd"/>
            <w:r w:rsidRPr="00E71C62">
              <w:rPr>
                <w:rFonts w:ascii="Times New Roman" w:eastAsia="Times New Roman" w:hAnsi="Times New Roman" w:cs="Times New Roman"/>
                <w:color w:val="000000"/>
                <w:lang w:val="en-US"/>
              </w:rPr>
              <w:t xml:space="preserve"> </w:t>
            </w:r>
            <w:proofErr w:type="spellStart"/>
            <w:r w:rsidRPr="00E71C62">
              <w:rPr>
                <w:rFonts w:ascii="Times New Roman" w:eastAsia="Times New Roman" w:hAnsi="Times New Roman" w:cs="Times New Roman"/>
                <w:color w:val="000000"/>
                <w:lang w:val="en-US"/>
              </w:rPr>
              <w:t>kaldırılmak</w:t>
            </w:r>
            <w:proofErr w:type="spellEnd"/>
            <w:r w:rsidRPr="00E71C62">
              <w:rPr>
                <w:rFonts w:ascii="Times New Roman" w:eastAsia="Times New Roman" w:hAnsi="Times New Roman" w:cs="Times New Roman"/>
                <w:color w:val="000000"/>
                <w:lang w:val="en-US"/>
              </w:rPr>
              <w:t xml:space="preserve"> </w:t>
            </w:r>
            <w:proofErr w:type="spellStart"/>
            <w:r w:rsidRPr="00E71C62">
              <w:rPr>
                <w:rFonts w:ascii="Times New Roman" w:eastAsia="Times New Roman" w:hAnsi="Times New Roman" w:cs="Times New Roman"/>
                <w:color w:val="000000"/>
                <w:lang w:val="en-US"/>
              </w:rPr>
              <w:t>ve</w:t>
            </w:r>
            <w:proofErr w:type="spellEnd"/>
            <w:r w:rsidRPr="00E71C62">
              <w:rPr>
                <w:rFonts w:ascii="Times New Roman" w:eastAsia="Times New Roman" w:hAnsi="Times New Roman" w:cs="Times New Roman"/>
                <w:color w:val="000000"/>
                <w:lang w:val="en-US"/>
              </w:rPr>
              <w:t xml:space="preserve"> </w:t>
            </w:r>
            <w:proofErr w:type="spellStart"/>
            <w:r w:rsidRPr="00E71C62">
              <w:rPr>
                <w:rFonts w:ascii="Times New Roman" w:eastAsia="Times New Roman" w:hAnsi="Times New Roman" w:cs="Times New Roman"/>
                <w:color w:val="000000"/>
                <w:lang w:val="en-US"/>
              </w:rPr>
              <w:t>yerine</w:t>
            </w:r>
            <w:proofErr w:type="spellEnd"/>
            <w:r w:rsidRPr="00E71C62">
              <w:rPr>
                <w:rFonts w:ascii="Times New Roman" w:eastAsia="Times New Roman" w:hAnsi="Times New Roman" w:cs="Times New Roman"/>
                <w:color w:val="000000"/>
                <w:lang w:val="en-US"/>
              </w:rPr>
              <w:t xml:space="preserve"> </w:t>
            </w:r>
            <w:proofErr w:type="spellStart"/>
            <w:r w:rsidRPr="00E71C62">
              <w:rPr>
                <w:rFonts w:ascii="Times New Roman" w:eastAsia="Times New Roman" w:hAnsi="Times New Roman" w:cs="Times New Roman"/>
                <w:color w:val="000000"/>
                <w:lang w:val="en-US"/>
              </w:rPr>
              <w:t>aşağıdaki</w:t>
            </w:r>
            <w:proofErr w:type="spellEnd"/>
            <w:r w:rsidRPr="00E71C62">
              <w:rPr>
                <w:rFonts w:ascii="Times New Roman" w:eastAsia="Times New Roman" w:hAnsi="Times New Roman" w:cs="Times New Roman"/>
                <w:color w:val="000000"/>
                <w:lang w:val="en-US"/>
              </w:rPr>
              <w:t xml:space="preserve"> </w:t>
            </w:r>
            <w:proofErr w:type="spellStart"/>
            <w:r w:rsidRPr="00E71C62">
              <w:rPr>
                <w:rFonts w:ascii="Times New Roman" w:eastAsia="Times New Roman" w:hAnsi="Times New Roman" w:cs="Times New Roman"/>
                <w:color w:val="000000"/>
                <w:lang w:val="en-US"/>
              </w:rPr>
              <w:t>yeni</w:t>
            </w:r>
            <w:proofErr w:type="spellEnd"/>
            <w:r w:rsidRPr="00E71C62">
              <w:rPr>
                <w:rFonts w:ascii="Times New Roman" w:eastAsia="Times New Roman" w:hAnsi="Times New Roman" w:cs="Times New Roman"/>
                <w:color w:val="000000"/>
                <w:lang w:val="en-US"/>
              </w:rPr>
              <w:t xml:space="preserve"> 18’inci </w:t>
            </w:r>
            <w:proofErr w:type="spellStart"/>
            <w:r w:rsidRPr="00E71C62">
              <w:rPr>
                <w:rFonts w:ascii="Times New Roman" w:eastAsia="Times New Roman" w:hAnsi="Times New Roman" w:cs="Times New Roman"/>
                <w:color w:val="000000"/>
                <w:lang w:val="en-US"/>
              </w:rPr>
              <w:t>madde</w:t>
            </w:r>
            <w:proofErr w:type="spellEnd"/>
            <w:r w:rsidRPr="00E71C62">
              <w:rPr>
                <w:rFonts w:ascii="Times New Roman" w:eastAsia="Times New Roman" w:hAnsi="Times New Roman" w:cs="Times New Roman"/>
                <w:color w:val="000000"/>
                <w:lang w:val="en-US"/>
              </w:rPr>
              <w:t xml:space="preserve"> </w:t>
            </w:r>
            <w:proofErr w:type="spellStart"/>
            <w:r w:rsidRPr="00E71C62">
              <w:rPr>
                <w:rFonts w:ascii="Times New Roman" w:eastAsia="Times New Roman" w:hAnsi="Times New Roman" w:cs="Times New Roman"/>
                <w:color w:val="000000"/>
                <w:lang w:val="en-US"/>
              </w:rPr>
              <w:t>konmak</w:t>
            </w:r>
            <w:proofErr w:type="spellEnd"/>
            <w:r w:rsidRPr="00E71C62">
              <w:rPr>
                <w:rFonts w:ascii="Times New Roman" w:eastAsia="Times New Roman" w:hAnsi="Times New Roman" w:cs="Times New Roman"/>
                <w:color w:val="000000"/>
                <w:lang w:val="en-US"/>
              </w:rPr>
              <w:t xml:space="preserve"> </w:t>
            </w:r>
            <w:proofErr w:type="spellStart"/>
            <w:r w:rsidR="002318CC">
              <w:rPr>
                <w:rFonts w:ascii="Times New Roman" w:eastAsia="Times New Roman" w:hAnsi="Times New Roman" w:cs="Times New Roman"/>
                <w:color w:val="000000"/>
                <w:lang w:val="en-US"/>
              </w:rPr>
              <w:t>suretiyle</w:t>
            </w:r>
            <w:proofErr w:type="spellEnd"/>
            <w:r w:rsidR="002318CC">
              <w:rPr>
                <w:rFonts w:ascii="Times New Roman" w:eastAsia="Times New Roman" w:hAnsi="Times New Roman" w:cs="Times New Roman"/>
                <w:color w:val="000000"/>
                <w:lang w:val="en-US"/>
              </w:rPr>
              <w:t xml:space="preserve"> </w:t>
            </w:r>
            <w:proofErr w:type="spellStart"/>
            <w:r w:rsidR="002318CC">
              <w:rPr>
                <w:rFonts w:ascii="Times New Roman" w:eastAsia="Times New Roman" w:hAnsi="Times New Roman" w:cs="Times New Roman"/>
                <w:color w:val="000000"/>
                <w:lang w:val="en-US"/>
              </w:rPr>
              <w:t>değiştirilir</w:t>
            </w:r>
            <w:proofErr w:type="spellEnd"/>
            <w:r w:rsidR="002318CC">
              <w:rPr>
                <w:rFonts w:ascii="Times New Roman" w:eastAsia="Times New Roman" w:hAnsi="Times New Roman" w:cs="Times New Roman"/>
                <w:color w:val="000000"/>
                <w:lang w:val="en-US"/>
              </w:rPr>
              <w:t>:</w:t>
            </w:r>
          </w:p>
          <w:p w:rsidR="00D94644" w:rsidRDefault="00D94644" w:rsidP="009B4ADD">
            <w:pPr>
              <w:jc w:val="both"/>
              <w:rPr>
                <w:rFonts w:ascii="Times New Roman" w:hAnsi="Times New Roman" w:cs="Times New Roman"/>
              </w:rPr>
            </w:pPr>
          </w:p>
        </w:tc>
      </w:tr>
      <w:tr w:rsidR="00D94644" w:rsidRPr="00226C52" w:rsidTr="009B4ADD">
        <w:trPr>
          <w:trHeight w:val="2572"/>
        </w:trPr>
        <w:tc>
          <w:tcPr>
            <w:tcW w:w="1809" w:type="dxa"/>
          </w:tcPr>
          <w:p w:rsidR="00D94644" w:rsidRPr="00226C52" w:rsidRDefault="00D94644" w:rsidP="009B4ADD">
            <w:pPr>
              <w:rPr>
                <w:rFonts w:ascii="Times New Roman" w:hAnsi="Times New Roman" w:cs="Times New Roman"/>
              </w:rPr>
            </w:pPr>
            <w:r w:rsidRPr="00E71C62">
              <w:rPr>
                <w:rFonts w:ascii="Times New Roman" w:hAnsi="Times New Roman" w:cs="Times New Roman"/>
              </w:rPr>
              <w:t>Değiştirilmesi</w:t>
            </w:r>
          </w:p>
        </w:tc>
        <w:tc>
          <w:tcPr>
            <w:tcW w:w="284" w:type="dxa"/>
          </w:tcPr>
          <w:p w:rsidR="00D94644" w:rsidRDefault="00D94644" w:rsidP="009B4ADD">
            <w:pPr>
              <w:jc w:val="both"/>
              <w:rPr>
                <w:rFonts w:ascii="Times New Roman" w:hAnsi="Times New Roman" w:cs="Times New Roman"/>
              </w:rPr>
            </w:pPr>
          </w:p>
        </w:tc>
        <w:tc>
          <w:tcPr>
            <w:tcW w:w="1701" w:type="dxa"/>
          </w:tcPr>
          <w:p w:rsidR="00D94644" w:rsidRPr="00E71C62" w:rsidRDefault="00D94644" w:rsidP="009B4ADD">
            <w:pPr>
              <w:rPr>
                <w:rFonts w:ascii="Times New Roman" w:hAnsi="Times New Roman" w:cs="Times New Roman"/>
              </w:rPr>
            </w:pPr>
            <w:r w:rsidRPr="00E71C62">
              <w:rPr>
                <w:rFonts w:ascii="Times New Roman" w:hAnsi="Times New Roman" w:cs="Times New Roman"/>
              </w:rPr>
              <w:t>“</w:t>
            </w:r>
            <w:proofErr w:type="spellStart"/>
            <w:r w:rsidRPr="00E71C62">
              <w:rPr>
                <w:rFonts w:ascii="Times New Roman" w:hAnsi="Times New Roman" w:cs="Times New Roman"/>
              </w:rPr>
              <w:t>Boçlanma</w:t>
            </w:r>
            <w:proofErr w:type="spellEnd"/>
            <w:r w:rsidRPr="00E71C62">
              <w:rPr>
                <w:rFonts w:ascii="Times New Roman" w:hAnsi="Times New Roman" w:cs="Times New Roman"/>
              </w:rPr>
              <w:t>, Devlet Kefaleti</w:t>
            </w:r>
          </w:p>
          <w:p w:rsidR="00D94644" w:rsidRDefault="00D94644" w:rsidP="009B4ADD">
            <w:pPr>
              <w:jc w:val="both"/>
              <w:rPr>
                <w:rFonts w:ascii="Times New Roman" w:hAnsi="Times New Roman" w:cs="Times New Roman"/>
              </w:rPr>
            </w:pPr>
          </w:p>
        </w:tc>
        <w:tc>
          <w:tcPr>
            <w:tcW w:w="5268" w:type="dxa"/>
          </w:tcPr>
          <w:p w:rsidR="002318CC" w:rsidRDefault="00D94644" w:rsidP="009B4ADD">
            <w:pPr>
              <w:jc w:val="both"/>
              <w:rPr>
                <w:rFonts w:ascii="Times New Roman" w:hAnsi="Times New Roman" w:cs="Times New Roman"/>
              </w:rPr>
            </w:pPr>
            <w:r w:rsidRPr="00E71C62">
              <w:rPr>
                <w:rFonts w:ascii="Times New Roman" w:hAnsi="Times New Roman" w:cs="Times New Roman"/>
              </w:rPr>
              <w:t xml:space="preserve">18. KİT’ler ve diğer kamu kurum ve kuruluşları herhangi bir şekilde Merkez Bankası, kamu ve özel bankalar ile İhtiyat Sandığı Fonundan borçlanamaz. Mevcut kefaletlerin yenilenmesi haricinde yeni Devlet Kefaleti ile Devlet Kurumları Kefaleti verilemez. </w:t>
            </w:r>
          </w:p>
          <w:p w:rsidR="00D94644" w:rsidRDefault="002318CC" w:rsidP="009B4ADD">
            <w:pPr>
              <w:jc w:val="both"/>
              <w:rPr>
                <w:rFonts w:ascii="Times New Roman" w:hAnsi="Times New Roman" w:cs="Times New Roman"/>
              </w:rPr>
            </w:pPr>
            <w:r>
              <w:rPr>
                <w:rFonts w:ascii="Times New Roman" w:hAnsi="Times New Roman" w:cs="Times New Roman"/>
              </w:rPr>
              <w:t xml:space="preserve">       Ancak</w:t>
            </w:r>
            <w:r w:rsidR="00D94644" w:rsidRPr="00E71C62">
              <w:rPr>
                <w:rFonts w:ascii="Times New Roman" w:hAnsi="Times New Roman" w:cs="Times New Roman"/>
              </w:rPr>
              <w:t xml:space="preserve"> KIBTEK, Sosyal Sigortalar Dairesi ve SÜTEK ile Reform Destekleme Ödeneğinin kullanıldığı yeniden yapılandırmaya yönelik borçlandırmalar için Devlet Kefaleti ile Devlet Kurumları Kefaleti</w:t>
            </w:r>
            <w:r w:rsidR="00D94644" w:rsidRPr="00E71C62">
              <w:rPr>
                <w:rFonts w:ascii="Times New Roman" w:hAnsi="Times New Roman" w:cs="Times New Roman"/>
                <w:spacing w:val="-6"/>
              </w:rPr>
              <w:t xml:space="preserve"> </w:t>
            </w:r>
            <w:r w:rsidR="00D94644" w:rsidRPr="00E71C62">
              <w:rPr>
                <w:rFonts w:ascii="Times New Roman" w:hAnsi="Times New Roman" w:cs="Times New Roman"/>
              </w:rPr>
              <w:t>verilebilir.”</w:t>
            </w:r>
          </w:p>
        </w:tc>
      </w:tr>
      <w:tr w:rsidR="00D94644" w:rsidRPr="00226C52" w:rsidTr="009B4ADD">
        <w:trPr>
          <w:trHeight w:val="88"/>
        </w:trPr>
        <w:tc>
          <w:tcPr>
            <w:tcW w:w="1809" w:type="dxa"/>
          </w:tcPr>
          <w:p w:rsidR="00D94644" w:rsidRPr="00E71C62" w:rsidRDefault="00D94644" w:rsidP="009B4ADD">
            <w:pPr>
              <w:rPr>
                <w:rFonts w:ascii="Times New Roman" w:hAnsi="Times New Roman" w:cs="Times New Roman"/>
              </w:rPr>
            </w:pPr>
          </w:p>
        </w:tc>
        <w:tc>
          <w:tcPr>
            <w:tcW w:w="284" w:type="dxa"/>
          </w:tcPr>
          <w:p w:rsidR="00D94644" w:rsidRDefault="002318CC" w:rsidP="009B4ADD">
            <w:pPr>
              <w:jc w:val="both"/>
              <w:rPr>
                <w:rFonts w:ascii="Times New Roman" w:hAnsi="Times New Roman" w:cs="Times New Roman"/>
              </w:rPr>
            </w:pPr>
            <w:r>
              <w:rPr>
                <w:rFonts w:ascii="Times New Roman" w:hAnsi="Times New Roman" w:cs="Times New Roman"/>
              </w:rPr>
              <w:t xml:space="preserve"> </w:t>
            </w:r>
          </w:p>
        </w:tc>
        <w:tc>
          <w:tcPr>
            <w:tcW w:w="1701" w:type="dxa"/>
          </w:tcPr>
          <w:p w:rsidR="00D94644" w:rsidRPr="00E71C62" w:rsidRDefault="00D94644" w:rsidP="009B4ADD">
            <w:pPr>
              <w:rPr>
                <w:rFonts w:ascii="Times New Roman" w:hAnsi="Times New Roman" w:cs="Times New Roman"/>
              </w:rPr>
            </w:pPr>
          </w:p>
        </w:tc>
        <w:tc>
          <w:tcPr>
            <w:tcW w:w="5268" w:type="dxa"/>
          </w:tcPr>
          <w:p w:rsidR="00D94644" w:rsidRPr="00E71C62" w:rsidRDefault="00D94644" w:rsidP="009B4ADD">
            <w:pPr>
              <w:jc w:val="both"/>
              <w:rPr>
                <w:rFonts w:ascii="Times New Roman" w:hAnsi="Times New Roman" w:cs="Times New Roman"/>
              </w:rPr>
            </w:pPr>
          </w:p>
        </w:tc>
      </w:tr>
      <w:tr w:rsidR="00D94644" w:rsidRPr="00226C52" w:rsidTr="009B4ADD">
        <w:trPr>
          <w:trHeight w:val="88"/>
        </w:trPr>
        <w:tc>
          <w:tcPr>
            <w:tcW w:w="1809" w:type="dxa"/>
          </w:tcPr>
          <w:p w:rsidR="00D94644" w:rsidRPr="003A16D2" w:rsidRDefault="00D94644" w:rsidP="009B4ADD">
            <w:pPr>
              <w:jc w:val="both"/>
              <w:rPr>
                <w:rFonts w:ascii="Times New Roman" w:eastAsia="Times New Roman" w:hAnsi="Times New Roman" w:cs="Times New Roman"/>
                <w:noProof/>
              </w:rPr>
            </w:pPr>
            <w:r w:rsidRPr="003A16D2">
              <w:rPr>
                <w:rFonts w:ascii="Times New Roman" w:eastAsia="Times New Roman" w:hAnsi="Times New Roman" w:cs="Times New Roman"/>
                <w:noProof/>
              </w:rPr>
              <w:t>Yürürlükten Kaldırma</w:t>
            </w:r>
          </w:p>
          <w:p w:rsidR="00D94644" w:rsidRPr="003A16D2" w:rsidRDefault="00D94644" w:rsidP="009B4ADD">
            <w:pPr>
              <w:jc w:val="both"/>
              <w:rPr>
                <w:rFonts w:ascii="Times New Roman" w:eastAsia="Times New Roman" w:hAnsi="Times New Roman" w:cs="Times New Roman"/>
                <w:noProof/>
              </w:rPr>
            </w:pPr>
            <w:r w:rsidRPr="003A16D2">
              <w:rPr>
                <w:rFonts w:ascii="Times New Roman" w:eastAsia="Times New Roman" w:hAnsi="Times New Roman" w:cs="Times New Roman"/>
                <w:noProof/>
              </w:rPr>
              <w:t>R.G. EK I</w:t>
            </w:r>
          </w:p>
          <w:p w:rsidR="00D94644" w:rsidRPr="003A16D2" w:rsidRDefault="00D94644" w:rsidP="009B4ADD">
            <w:pPr>
              <w:jc w:val="both"/>
              <w:rPr>
                <w:rFonts w:ascii="Times New Roman" w:eastAsia="Times New Roman" w:hAnsi="Times New Roman" w:cs="Times New Roman"/>
                <w:noProof/>
              </w:rPr>
            </w:pPr>
            <w:r w:rsidRPr="003A16D2">
              <w:rPr>
                <w:rFonts w:ascii="Times New Roman" w:eastAsia="Times New Roman" w:hAnsi="Times New Roman" w:cs="Times New Roman"/>
                <w:noProof/>
              </w:rPr>
              <w:t>Bölüm II</w:t>
            </w:r>
          </w:p>
          <w:p w:rsidR="00D94644" w:rsidRPr="003A16D2" w:rsidRDefault="00D94644" w:rsidP="009B4ADD">
            <w:pPr>
              <w:jc w:val="both"/>
              <w:rPr>
                <w:rFonts w:ascii="Times New Roman" w:eastAsia="Times New Roman" w:hAnsi="Times New Roman" w:cs="Times New Roman"/>
                <w:noProof/>
              </w:rPr>
            </w:pPr>
            <w:r w:rsidRPr="003A16D2">
              <w:rPr>
                <w:rFonts w:ascii="Times New Roman" w:eastAsia="Times New Roman" w:hAnsi="Times New Roman" w:cs="Times New Roman"/>
                <w:noProof/>
              </w:rPr>
              <w:t xml:space="preserve">R.G. Sayı: </w:t>
            </w:r>
            <w:r>
              <w:rPr>
                <w:rFonts w:ascii="Times New Roman" w:eastAsia="Times New Roman" w:hAnsi="Times New Roman" w:cs="Times New Roman"/>
                <w:noProof/>
              </w:rPr>
              <w:t>56</w:t>
            </w:r>
          </w:p>
          <w:p w:rsidR="00D94644" w:rsidRPr="003A16D2" w:rsidRDefault="00D94644" w:rsidP="009B4ADD">
            <w:pPr>
              <w:jc w:val="both"/>
              <w:rPr>
                <w:rFonts w:ascii="Times New Roman" w:eastAsia="Times New Roman" w:hAnsi="Times New Roman" w:cs="Times New Roman"/>
                <w:noProof/>
              </w:rPr>
            </w:pPr>
            <w:r w:rsidRPr="003A16D2">
              <w:rPr>
                <w:rFonts w:ascii="Times New Roman" w:eastAsia="Times New Roman" w:hAnsi="Times New Roman" w:cs="Times New Roman"/>
                <w:noProof/>
              </w:rPr>
              <w:t xml:space="preserve">Sayı: </w:t>
            </w:r>
            <w:r>
              <w:rPr>
                <w:rFonts w:ascii="Times New Roman" w:eastAsia="Times New Roman" w:hAnsi="Times New Roman" w:cs="Times New Roman"/>
                <w:noProof/>
              </w:rPr>
              <w:t>40/2020</w:t>
            </w:r>
          </w:p>
          <w:p w:rsidR="00D94644" w:rsidRDefault="00D94644" w:rsidP="009B4ADD">
            <w:pPr>
              <w:jc w:val="both"/>
              <w:rPr>
                <w:rFonts w:ascii="Times New Roman" w:eastAsia="Times New Roman" w:hAnsi="Times New Roman" w:cs="Times New Roman"/>
                <w:noProof/>
              </w:rPr>
            </w:pPr>
            <w:r>
              <w:rPr>
                <w:rFonts w:ascii="Times New Roman" w:eastAsia="Times New Roman" w:hAnsi="Times New Roman" w:cs="Times New Roman"/>
                <w:noProof/>
              </w:rPr>
              <w:t>1 Nisan 2020</w:t>
            </w:r>
          </w:p>
          <w:p w:rsidR="00D94644" w:rsidRDefault="00D94644" w:rsidP="009B4ADD">
            <w:pPr>
              <w:jc w:val="both"/>
              <w:rPr>
                <w:rFonts w:ascii="Times New Roman" w:eastAsia="Times New Roman" w:hAnsi="Times New Roman" w:cs="Times New Roman"/>
                <w:noProof/>
              </w:rPr>
            </w:pPr>
          </w:p>
          <w:p w:rsidR="00D94644" w:rsidRDefault="00D94644" w:rsidP="009B4ADD">
            <w:pPr>
              <w:jc w:val="both"/>
              <w:rPr>
                <w:rFonts w:ascii="Times New Roman" w:eastAsia="Times New Roman" w:hAnsi="Times New Roman" w:cs="Times New Roman"/>
                <w:noProof/>
              </w:rPr>
            </w:pPr>
            <w:r>
              <w:rPr>
                <w:rFonts w:ascii="Times New Roman" w:eastAsia="Times New Roman" w:hAnsi="Times New Roman" w:cs="Times New Roman"/>
                <w:noProof/>
              </w:rPr>
              <w:t>R.G. EK I</w:t>
            </w:r>
          </w:p>
          <w:p w:rsidR="00D94644" w:rsidRDefault="00D94644" w:rsidP="009B4ADD">
            <w:pPr>
              <w:jc w:val="both"/>
              <w:rPr>
                <w:rFonts w:ascii="Times New Roman" w:eastAsia="Times New Roman" w:hAnsi="Times New Roman" w:cs="Times New Roman"/>
                <w:noProof/>
              </w:rPr>
            </w:pPr>
            <w:r>
              <w:rPr>
                <w:rFonts w:ascii="Times New Roman" w:eastAsia="Times New Roman" w:hAnsi="Times New Roman" w:cs="Times New Roman"/>
                <w:noProof/>
              </w:rPr>
              <w:t>Bölüm II</w:t>
            </w:r>
          </w:p>
          <w:p w:rsidR="00D94644" w:rsidRDefault="00D94644" w:rsidP="009B4ADD">
            <w:pPr>
              <w:jc w:val="both"/>
              <w:rPr>
                <w:rFonts w:ascii="Times New Roman" w:eastAsia="Times New Roman" w:hAnsi="Times New Roman" w:cs="Times New Roman"/>
                <w:noProof/>
              </w:rPr>
            </w:pPr>
            <w:r>
              <w:rPr>
                <w:rFonts w:ascii="Times New Roman" w:eastAsia="Times New Roman" w:hAnsi="Times New Roman" w:cs="Times New Roman"/>
                <w:noProof/>
              </w:rPr>
              <w:t>R.G. Sayı: 131</w:t>
            </w:r>
          </w:p>
          <w:p w:rsidR="00D94644" w:rsidRDefault="00D94644" w:rsidP="009B4ADD">
            <w:pPr>
              <w:jc w:val="both"/>
              <w:rPr>
                <w:rFonts w:ascii="Times New Roman" w:eastAsia="Times New Roman" w:hAnsi="Times New Roman" w:cs="Times New Roman"/>
                <w:noProof/>
              </w:rPr>
            </w:pPr>
            <w:r>
              <w:rPr>
                <w:rFonts w:ascii="Times New Roman" w:eastAsia="Times New Roman" w:hAnsi="Times New Roman" w:cs="Times New Roman"/>
                <w:noProof/>
              </w:rPr>
              <w:t>Sayı: 89/2020</w:t>
            </w:r>
          </w:p>
          <w:p w:rsidR="00D94644" w:rsidRPr="00D20179" w:rsidRDefault="00D94644" w:rsidP="009B4ADD">
            <w:pPr>
              <w:jc w:val="both"/>
              <w:rPr>
                <w:rFonts w:ascii="Times New Roman" w:eastAsia="Times New Roman" w:hAnsi="Times New Roman" w:cs="Times New Roman"/>
                <w:noProof/>
              </w:rPr>
            </w:pPr>
            <w:r>
              <w:rPr>
                <w:rFonts w:ascii="Times New Roman" w:eastAsia="Times New Roman" w:hAnsi="Times New Roman" w:cs="Times New Roman"/>
                <w:noProof/>
              </w:rPr>
              <w:t>8 Temmuz 2020</w:t>
            </w:r>
          </w:p>
        </w:tc>
        <w:tc>
          <w:tcPr>
            <w:tcW w:w="7253" w:type="dxa"/>
            <w:gridSpan w:val="3"/>
          </w:tcPr>
          <w:p w:rsidR="00D94644" w:rsidRPr="00E71C62" w:rsidRDefault="00D94644" w:rsidP="009B4ADD">
            <w:pPr>
              <w:jc w:val="both"/>
              <w:rPr>
                <w:rFonts w:ascii="Times New Roman" w:hAnsi="Times New Roman" w:cs="Times New Roman"/>
              </w:rPr>
            </w:pPr>
            <w:r>
              <w:rPr>
                <w:rFonts w:ascii="Times New Roman" w:hAnsi="Times New Roman" w:cs="Times New Roman"/>
              </w:rPr>
              <w:t xml:space="preserve">6. </w:t>
            </w:r>
            <w:r w:rsidR="002318CC">
              <w:rPr>
                <w:rFonts w:ascii="Times New Roman" w:hAnsi="Times New Roman" w:cs="Times New Roman"/>
              </w:rPr>
              <w:t>Bu Yasa</w:t>
            </w:r>
            <w:r w:rsidRPr="003A16D2">
              <w:rPr>
                <w:rFonts w:ascii="Times New Roman" w:hAnsi="Times New Roman" w:cs="Times New Roman"/>
              </w:rPr>
              <w:t>nın yürürlüğe gi</w:t>
            </w:r>
            <w:r>
              <w:rPr>
                <w:rFonts w:ascii="Times New Roman" w:hAnsi="Times New Roman" w:cs="Times New Roman"/>
              </w:rPr>
              <w:t xml:space="preserve">rdiği tarihten başlayarak, </w:t>
            </w:r>
            <w:r w:rsidRPr="003A16D2">
              <w:rPr>
                <w:rFonts w:ascii="Times New Roman" w:hAnsi="Times New Roman" w:cs="Times New Roman"/>
              </w:rPr>
              <w:t xml:space="preserve">2020 Mali Yılı Bütçe Yasası </w:t>
            </w:r>
            <w:r>
              <w:rPr>
                <w:rFonts w:ascii="Times New Roman" w:eastAsia="Times New Roman" w:hAnsi="Times New Roman" w:cs="Times New Roman"/>
              </w:rPr>
              <w:t xml:space="preserve">Hakkında Yasa Gücünde Kararname ile 2020 Mali Yılı Bütçe Yasası Hakkında Yasa Gücünde Kararname </w:t>
            </w:r>
            <w:r w:rsidR="002318CC">
              <w:rPr>
                <w:rFonts w:ascii="Times New Roman" w:eastAsia="Times New Roman" w:hAnsi="Times New Roman" w:cs="Times New Roman"/>
              </w:rPr>
              <w:t>(</w:t>
            </w:r>
            <w:r>
              <w:rPr>
                <w:rFonts w:ascii="Times New Roman" w:eastAsia="Times New Roman" w:hAnsi="Times New Roman" w:cs="Times New Roman"/>
              </w:rPr>
              <w:t>2</w:t>
            </w:r>
            <w:r w:rsidR="002318CC">
              <w:rPr>
                <w:rFonts w:ascii="Times New Roman" w:eastAsia="Times New Roman" w:hAnsi="Times New Roman" w:cs="Times New Roman"/>
              </w:rPr>
              <w:t>)</w:t>
            </w:r>
            <w:r>
              <w:rPr>
                <w:rFonts w:ascii="Times New Roman" w:eastAsia="Times New Roman" w:hAnsi="Times New Roman" w:cs="Times New Roman"/>
              </w:rPr>
              <w:t>,</w:t>
            </w:r>
            <w:r w:rsidRPr="003A16D2">
              <w:rPr>
                <w:rFonts w:ascii="Times New Roman" w:eastAsia="Times New Roman" w:hAnsi="Times New Roman" w:cs="Times New Roman"/>
              </w:rPr>
              <w:t xml:space="preserve"> bu Kararname</w:t>
            </w:r>
            <w:r>
              <w:rPr>
                <w:rFonts w:ascii="Times New Roman" w:eastAsia="Times New Roman" w:hAnsi="Times New Roman" w:cs="Times New Roman"/>
              </w:rPr>
              <w:t>ler</w:t>
            </w:r>
            <w:r w:rsidRPr="003A16D2">
              <w:rPr>
                <w:rFonts w:ascii="Times New Roman" w:eastAsia="Times New Roman" w:hAnsi="Times New Roman" w:cs="Times New Roman"/>
              </w:rPr>
              <w:t xml:space="preserve"> altında yapılan işlemlere halel gelmeksizin yürürlükten kalkar.</w:t>
            </w:r>
          </w:p>
        </w:tc>
      </w:tr>
      <w:tr w:rsidR="00D94644" w:rsidRPr="00226C52" w:rsidTr="009B4ADD">
        <w:tc>
          <w:tcPr>
            <w:tcW w:w="1809" w:type="dxa"/>
          </w:tcPr>
          <w:p w:rsidR="00D94644" w:rsidRPr="00226C52" w:rsidRDefault="00D94644" w:rsidP="009B4ADD">
            <w:pPr>
              <w:rPr>
                <w:rFonts w:ascii="Times New Roman" w:hAnsi="Times New Roman" w:cs="Times New Roman"/>
              </w:rPr>
            </w:pPr>
          </w:p>
        </w:tc>
        <w:tc>
          <w:tcPr>
            <w:tcW w:w="7253" w:type="dxa"/>
            <w:gridSpan w:val="3"/>
          </w:tcPr>
          <w:p w:rsidR="00D94644" w:rsidRDefault="00D94644" w:rsidP="009B4ADD">
            <w:pPr>
              <w:jc w:val="both"/>
              <w:rPr>
                <w:rFonts w:ascii="Times New Roman" w:hAnsi="Times New Roman" w:cs="Times New Roman"/>
              </w:rPr>
            </w:pPr>
          </w:p>
        </w:tc>
      </w:tr>
      <w:tr w:rsidR="00D94644" w:rsidRPr="00226C52" w:rsidTr="009B4ADD">
        <w:tc>
          <w:tcPr>
            <w:tcW w:w="1809" w:type="dxa"/>
          </w:tcPr>
          <w:p w:rsidR="00D94644" w:rsidRPr="00226C52" w:rsidRDefault="00D94644" w:rsidP="009B4ADD">
            <w:pPr>
              <w:rPr>
                <w:rFonts w:ascii="Times New Roman" w:hAnsi="Times New Roman" w:cs="Times New Roman"/>
              </w:rPr>
            </w:pPr>
            <w:r w:rsidRPr="00226C52">
              <w:rPr>
                <w:rFonts w:ascii="Times New Roman" w:hAnsi="Times New Roman" w:cs="Times New Roman"/>
              </w:rPr>
              <w:t>Yürürlüğe Giriş</w:t>
            </w:r>
          </w:p>
        </w:tc>
        <w:tc>
          <w:tcPr>
            <w:tcW w:w="7253" w:type="dxa"/>
            <w:gridSpan w:val="3"/>
          </w:tcPr>
          <w:p w:rsidR="00D94644" w:rsidRPr="00226C52" w:rsidRDefault="00845177" w:rsidP="009B4ADD">
            <w:pPr>
              <w:rPr>
                <w:rFonts w:ascii="Times New Roman" w:hAnsi="Times New Roman" w:cs="Times New Roman"/>
              </w:rPr>
            </w:pPr>
            <w:r>
              <w:rPr>
                <w:rFonts w:ascii="Times New Roman" w:hAnsi="Times New Roman" w:cs="Times New Roman"/>
              </w:rPr>
              <w:t>7</w:t>
            </w:r>
            <w:r w:rsidR="00D94644" w:rsidRPr="00226C52">
              <w:rPr>
                <w:rFonts w:ascii="Times New Roman" w:hAnsi="Times New Roman" w:cs="Times New Roman"/>
              </w:rPr>
              <w:t>.</w:t>
            </w:r>
            <w:r w:rsidR="00D94644">
              <w:rPr>
                <w:rFonts w:ascii="Times New Roman" w:hAnsi="Times New Roman" w:cs="Times New Roman"/>
              </w:rPr>
              <w:t xml:space="preserve"> </w:t>
            </w:r>
            <w:r w:rsidR="00D94644" w:rsidRPr="00226C52">
              <w:rPr>
                <w:rFonts w:ascii="Times New Roman" w:hAnsi="Times New Roman" w:cs="Times New Roman"/>
              </w:rPr>
              <w:t xml:space="preserve">Bu </w:t>
            </w:r>
            <w:r w:rsidR="00D94644">
              <w:rPr>
                <w:rFonts w:ascii="Times New Roman" w:hAnsi="Times New Roman" w:cs="Times New Roman"/>
              </w:rPr>
              <w:t>Yasa</w:t>
            </w:r>
            <w:r w:rsidR="00D94644" w:rsidRPr="00226C52">
              <w:rPr>
                <w:rFonts w:ascii="Times New Roman" w:hAnsi="Times New Roman" w:cs="Times New Roman"/>
              </w:rPr>
              <w:t xml:space="preserve">, </w:t>
            </w:r>
            <w:r w:rsidR="00D94644" w:rsidRPr="00226C52">
              <w:rPr>
                <w:rFonts w:ascii="Times New Roman" w:eastAsia="Times New Roman" w:hAnsi="Times New Roman" w:cs="Times New Roman"/>
              </w:rPr>
              <w:t xml:space="preserve">Resmi </w:t>
            </w:r>
            <w:proofErr w:type="spellStart"/>
            <w:r w:rsidR="00D94644" w:rsidRPr="00226C52">
              <w:rPr>
                <w:rFonts w:ascii="Times New Roman" w:eastAsia="Times New Roman" w:hAnsi="Times New Roman" w:cs="Times New Roman"/>
              </w:rPr>
              <w:t>Gazete’de</w:t>
            </w:r>
            <w:proofErr w:type="spellEnd"/>
            <w:r w:rsidR="00D94644" w:rsidRPr="00226C52">
              <w:rPr>
                <w:rFonts w:ascii="Times New Roman" w:eastAsia="Times New Roman" w:hAnsi="Times New Roman" w:cs="Times New Roman"/>
              </w:rPr>
              <w:t xml:space="preserve"> yayımlandığı tarihten başlayarak yürürlüğe girer</w:t>
            </w:r>
            <w:r w:rsidR="00D94644" w:rsidRPr="00226C52">
              <w:rPr>
                <w:rFonts w:ascii="Times New Roman" w:hAnsi="Times New Roman" w:cs="Times New Roman"/>
              </w:rPr>
              <w:t>.</w:t>
            </w:r>
          </w:p>
          <w:p w:rsidR="00D94644" w:rsidRPr="00226C52" w:rsidRDefault="00D94644" w:rsidP="009B4ADD">
            <w:pPr>
              <w:jc w:val="both"/>
              <w:rPr>
                <w:rFonts w:ascii="Times New Roman" w:hAnsi="Times New Roman" w:cs="Times New Roman"/>
              </w:rPr>
            </w:pPr>
          </w:p>
        </w:tc>
      </w:tr>
    </w:tbl>
    <w:p w:rsidR="00D94644" w:rsidRPr="000C29B2" w:rsidRDefault="00D94644" w:rsidP="00D94644">
      <w:pPr>
        <w:rPr>
          <w:rFonts w:asciiTheme="minorHAnsi" w:hAnsiTheme="minorHAnsi" w:cstheme="minorHAnsi"/>
        </w:rPr>
      </w:pPr>
    </w:p>
    <w:p w:rsidR="007460B8" w:rsidRDefault="007460B8"/>
    <w:sectPr w:rsidR="007460B8" w:rsidSect="00431DB1">
      <w:footerReference w:type="default" r:id="rId8"/>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DB" w:rsidRDefault="00F92BDB">
      <w:r>
        <w:separator/>
      </w:r>
    </w:p>
  </w:endnote>
  <w:endnote w:type="continuationSeparator" w:id="0">
    <w:p w:rsidR="00F92BDB" w:rsidRDefault="00F9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5E" w:rsidRDefault="00F92BDB">
    <w:pPr>
      <w:pStyle w:val="Footer"/>
      <w:jc w:val="center"/>
    </w:pPr>
  </w:p>
  <w:p w:rsidR="0003565E" w:rsidRDefault="00F9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DB" w:rsidRDefault="00F92BDB">
      <w:r>
        <w:separator/>
      </w:r>
    </w:p>
  </w:footnote>
  <w:footnote w:type="continuationSeparator" w:id="0">
    <w:p w:rsidR="00F92BDB" w:rsidRDefault="00F92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42"/>
    <w:rsid w:val="00031AEB"/>
    <w:rsid w:val="000365AF"/>
    <w:rsid w:val="000417FB"/>
    <w:rsid w:val="000875A0"/>
    <w:rsid w:val="000A3981"/>
    <w:rsid w:val="000A5C7C"/>
    <w:rsid w:val="000C2F60"/>
    <w:rsid w:val="000D5119"/>
    <w:rsid w:val="000F32B7"/>
    <w:rsid w:val="00120B77"/>
    <w:rsid w:val="00135A37"/>
    <w:rsid w:val="00151657"/>
    <w:rsid w:val="00155A92"/>
    <w:rsid w:val="00160F18"/>
    <w:rsid w:val="0016492A"/>
    <w:rsid w:val="001664E1"/>
    <w:rsid w:val="00175175"/>
    <w:rsid w:val="00180171"/>
    <w:rsid w:val="001833F4"/>
    <w:rsid w:val="001A0256"/>
    <w:rsid w:val="001D5447"/>
    <w:rsid w:val="001D6108"/>
    <w:rsid w:val="00204D83"/>
    <w:rsid w:val="002318CC"/>
    <w:rsid w:val="00247C8E"/>
    <w:rsid w:val="00262013"/>
    <w:rsid w:val="00283159"/>
    <w:rsid w:val="002B799B"/>
    <w:rsid w:val="002F46C6"/>
    <w:rsid w:val="002F6B77"/>
    <w:rsid w:val="00340C16"/>
    <w:rsid w:val="003B7555"/>
    <w:rsid w:val="003E72B9"/>
    <w:rsid w:val="004059DE"/>
    <w:rsid w:val="0042704A"/>
    <w:rsid w:val="00431DB1"/>
    <w:rsid w:val="00443131"/>
    <w:rsid w:val="004610D8"/>
    <w:rsid w:val="00495DE1"/>
    <w:rsid w:val="004D4A53"/>
    <w:rsid w:val="004F74D0"/>
    <w:rsid w:val="00502DE3"/>
    <w:rsid w:val="0054683B"/>
    <w:rsid w:val="00552E72"/>
    <w:rsid w:val="00562C19"/>
    <w:rsid w:val="005C5074"/>
    <w:rsid w:val="005D6125"/>
    <w:rsid w:val="005E27D3"/>
    <w:rsid w:val="005E40EE"/>
    <w:rsid w:val="00606122"/>
    <w:rsid w:val="00611283"/>
    <w:rsid w:val="00616953"/>
    <w:rsid w:val="00624456"/>
    <w:rsid w:val="00630290"/>
    <w:rsid w:val="006D5FBE"/>
    <w:rsid w:val="006E3832"/>
    <w:rsid w:val="00732E86"/>
    <w:rsid w:val="00741B8E"/>
    <w:rsid w:val="007460B8"/>
    <w:rsid w:val="00756119"/>
    <w:rsid w:val="0077042B"/>
    <w:rsid w:val="00781604"/>
    <w:rsid w:val="007846D7"/>
    <w:rsid w:val="007E1A87"/>
    <w:rsid w:val="007E1DF5"/>
    <w:rsid w:val="007E3E85"/>
    <w:rsid w:val="007E539E"/>
    <w:rsid w:val="00811326"/>
    <w:rsid w:val="00814746"/>
    <w:rsid w:val="00820F89"/>
    <w:rsid w:val="00842AD7"/>
    <w:rsid w:val="00845177"/>
    <w:rsid w:val="00847FBD"/>
    <w:rsid w:val="008531F2"/>
    <w:rsid w:val="008D090F"/>
    <w:rsid w:val="00944366"/>
    <w:rsid w:val="00950B57"/>
    <w:rsid w:val="009768ED"/>
    <w:rsid w:val="00984CB0"/>
    <w:rsid w:val="009A142D"/>
    <w:rsid w:val="009A44A4"/>
    <w:rsid w:val="009B1779"/>
    <w:rsid w:val="009B2778"/>
    <w:rsid w:val="009C1346"/>
    <w:rsid w:val="009C1B3C"/>
    <w:rsid w:val="009C6B38"/>
    <w:rsid w:val="00A22E18"/>
    <w:rsid w:val="00A3474C"/>
    <w:rsid w:val="00B245DF"/>
    <w:rsid w:val="00B502C2"/>
    <w:rsid w:val="00B50D90"/>
    <w:rsid w:val="00B92E28"/>
    <w:rsid w:val="00BC1BE0"/>
    <w:rsid w:val="00BC4E99"/>
    <w:rsid w:val="00BE019E"/>
    <w:rsid w:val="00BE1842"/>
    <w:rsid w:val="00BE1D7A"/>
    <w:rsid w:val="00C035B9"/>
    <w:rsid w:val="00C07628"/>
    <w:rsid w:val="00C07D68"/>
    <w:rsid w:val="00C50DEB"/>
    <w:rsid w:val="00CD395A"/>
    <w:rsid w:val="00D34F9C"/>
    <w:rsid w:val="00D44E9C"/>
    <w:rsid w:val="00D7125B"/>
    <w:rsid w:val="00D8594B"/>
    <w:rsid w:val="00D94644"/>
    <w:rsid w:val="00DB3ECA"/>
    <w:rsid w:val="00DB7549"/>
    <w:rsid w:val="00DD4BC1"/>
    <w:rsid w:val="00DE5283"/>
    <w:rsid w:val="00DE78CB"/>
    <w:rsid w:val="00DF32B4"/>
    <w:rsid w:val="00E0677E"/>
    <w:rsid w:val="00E453E1"/>
    <w:rsid w:val="00E4785F"/>
    <w:rsid w:val="00EA18F7"/>
    <w:rsid w:val="00EA44B4"/>
    <w:rsid w:val="00EC7660"/>
    <w:rsid w:val="00ED1602"/>
    <w:rsid w:val="00F713C9"/>
    <w:rsid w:val="00F853A6"/>
    <w:rsid w:val="00F92BDB"/>
    <w:rsid w:val="00FC6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5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65A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365A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55A92"/>
    <w:pPr>
      <w:ind w:left="720"/>
      <w:contextualSpacing/>
    </w:pPr>
  </w:style>
  <w:style w:type="paragraph" w:styleId="BalloonText">
    <w:name w:val="Balloon Text"/>
    <w:basedOn w:val="Normal"/>
    <w:link w:val="BalloonTextChar"/>
    <w:rsid w:val="005C5074"/>
    <w:rPr>
      <w:rFonts w:ascii="Tahoma" w:hAnsi="Tahoma" w:cs="Tahoma"/>
      <w:sz w:val="16"/>
      <w:szCs w:val="16"/>
    </w:rPr>
  </w:style>
  <w:style w:type="character" w:customStyle="1" w:styleId="BalloonTextChar">
    <w:name w:val="Balloon Text Char"/>
    <w:basedOn w:val="DefaultParagraphFont"/>
    <w:link w:val="BalloonText"/>
    <w:rsid w:val="005C5074"/>
    <w:rPr>
      <w:rFonts w:ascii="Tahoma" w:hAnsi="Tahoma" w:cs="Tahoma"/>
      <w:sz w:val="16"/>
      <w:szCs w:val="16"/>
    </w:rPr>
  </w:style>
  <w:style w:type="table" w:customStyle="1" w:styleId="TableGrid1">
    <w:name w:val="Table Grid1"/>
    <w:basedOn w:val="TableNormal"/>
    <w:next w:val="TableGrid"/>
    <w:rsid w:val="007460B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B7555"/>
    <w:pPr>
      <w:tabs>
        <w:tab w:val="center" w:pos="4536"/>
        <w:tab w:val="right" w:pos="9072"/>
      </w:tabs>
    </w:pPr>
  </w:style>
  <w:style w:type="character" w:customStyle="1" w:styleId="HeaderChar">
    <w:name w:val="Header Char"/>
    <w:basedOn w:val="DefaultParagraphFont"/>
    <w:link w:val="Header"/>
    <w:rsid w:val="003B75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5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65A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365A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55A92"/>
    <w:pPr>
      <w:ind w:left="720"/>
      <w:contextualSpacing/>
    </w:pPr>
  </w:style>
  <w:style w:type="paragraph" w:styleId="BalloonText">
    <w:name w:val="Balloon Text"/>
    <w:basedOn w:val="Normal"/>
    <w:link w:val="BalloonTextChar"/>
    <w:rsid w:val="005C5074"/>
    <w:rPr>
      <w:rFonts w:ascii="Tahoma" w:hAnsi="Tahoma" w:cs="Tahoma"/>
      <w:sz w:val="16"/>
      <w:szCs w:val="16"/>
    </w:rPr>
  </w:style>
  <w:style w:type="character" w:customStyle="1" w:styleId="BalloonTextChar">
    <w:name w:val="Balloon Text Char"/>
    <w:basedOn w:val="DefaultParagraphFont"/>
    <w:link w:val="BalloonText"/>
    <w:rsid w:val="005C5074"/>
    <w:rPr>
      <w:rFonts w:ascii="Tahoma" w:hAnsi="Tahoma" w:cs="Tahoma"/>
      <w:sz w:val="16"/>
      <w:szCs w:val="16"/>
    </w:rPr>
  </w:style>
  <w:style w:type="table" w:customStyle="1" w:styleId="TableGrid1">
    <w:name w:val="Table Grid1"/>
    <w:basedOn w:val="TableNormal"/>
    <w:next w:val="TableGrid"/>
    <w:rsid w:val="007460B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B7555"/>
    <w:pPr>
      <w:tabs>
        <w:tab w:val="center" w:pos="4536"/>
        <w:tab w:val="right" w:pos="9072"/>
      </w:tabs>
    </w:pPr>
  </w:style>
  <w:style w:type="character" w:customStyle="1" w:styleId="HeaderChar">
    <w:name w:val="Header Char"/>
    <w:basedOn w:val="DefaultParagraphFont"/>
    <w:link w:val="Header"/>
    <w:rsid w:val="003B7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AAC9-80FD-4460-BAFF-331740C6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sinem2.demirgil</dc:creator>
  <cp:lastModifiedBy>Feyza Sarıkamış</cp:lastModifiedBy>
  <cp:revision>30</cp:revision>
  <cp:lastPrinted>2020-08-06T09:20:00Z</cp:lastPrinted>
  <dcterms:created xsi:type="dcterms:W3CDTF">2020-04-27T10:16:00Z</dcterms:created>
  <dcterms:modified xsi:type="dcterms:W3CDTF">2020-09-23T00:01:00Z</dcterms:modified>
</cp:coreProperties>
</file>