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XSpec="center" w:tblpY="80"/>
        <w:tblOverlap w:val="never"/>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850"/>
        <w:gridCol w:w="284"/>
        <w:gridCol w:w="142"/>
        <w:gridCol w:w="283"/>
        <w:gridCol w:w="425"/>
        <w:gridCol w:w="142"/>
        <w:gridCol w:w="567"/>
        <w:gridCol w:w="567"/>
        <w:gridCol w:w="4882"/>
      </w:tblGrid>
      <w:tr w:rsidR="007819C8" w:rsidTr="00C85078">
        <w:tc>
          <w:tcPr>
            <w:tcW w:w="10235" w:type="dxa"/>
            <w:gridSpan w:val="11"/>
          </w:tcPr>
          <w:p w:rsidR="007A439B" w:rsidRPr="007A439B" w:rsidRDefault="007A439B" w:rsidP="007A439B">
            <w:pPr>
              <w:spacing w:after="200" w:line="276" w:lineRule="auto"/>
              <w:jc w:val="both"/>
              <w:rPr>
                <w:snapToGrid w:val="0"/>
                <w:lang w:val="tr-TR" w:eastAsia="tr-TR"/>
              </w:rPr>
            </w:pPr>
            <w:bookmarkStart w:id="0" w:name="_GoBack"/>
            <w:bookmarkEnd w:id="0"/>
            <w:r w:rsidRPr="007A439B">
              <w:rPr>
                <w:rFonts w:eastAsia="Calibri"/>
                <w:lang w:val="tr-TR" w:eastAsia="tr-TR"/>
              </w:rPr>
              <w:t xml:space="preserve">Kuzey Kıbrıs Türk Cumhuriyeti Cumhuriyet Meclisi’nin </w:t>
            </w:r>
            <w:r>
              <w:rPr>
                <w:rFonts w:eastAsia="Calibri"/>
                <w:lang w:val="tr-TR" w:eastAsia="tr-TR"/>
              </w:rPr>
              <w:t>10 Haziran</w:t>
            </w:r>
            <w:r w:rsidRPr="007A439B">
              <w:rPr>
                <w:rFonts w:eastAsia="Calibri"/>
                <w:lang w:val="tr-TR" w:eastAsia="tr-TR"/>
              </w:rPr>
              <w:t xml:space="preserve"> 2021 tarihli </w:t>
            </w:r>
            <w:r>
              <w:rPr>
                <w:rFonts w:eastAsia="Calibri"/>
                <w:lang w:val="tr-TR" w:eastAsia="tr-TR"/>
              </w:rPr>
              <w:t>Ellidördüncü</w:t>
            </w:r>
            <w:r w:rsidRPr="007A439B">
              <w:rPr>
                <w:rFonts w:eastAsia="Calibri"/>
                <w:lang w:val="tr-TR" w:eastAsia="tr-TR"/>
              </w:rPr>
              <w:t xml:space="preserve"> Birleşiminde Oybirliğiyle kabul olunan “</w:t>
            </w:r>
            <w:r>
              <w:rPr>
                <w:rFonts w:eastAsia="Calibri"/>
                <w:lang w:val="tr-TR" w:eastAsia="tr-TR"/>
              </w:rPr>
              <w:t>Askerlik</w:t>
            </w:r>
            <w:r w:rsidRPr="007A439B">
              <w:rPr>
                <w:rFonts w:eastAsia="Calibri"/>
                <w:lang w:val="tr-TR" w:eastAsia="tr-TR"/>
              </w:rPr>
              <w:t xml:space="preserve"> (Değişiklik) Yasası</w:t>
            </w:r>
            <w:r w:rsidRPr="007A439B">
              <w:rPr>
                <w:snapToGrid w:val="0"/>
                <w:lang w:val="tr-TR" w:eastAsia="tr-TR"/>
              </w:rPr>
              <w:t>”</w:t>
            </w:r>
            <w:r w:rsidRPr="007A439B">
              <w:rPr>
                <w:rFonts w:eastAsia="Calibri"/>
                <w:lang w:val="tr-TR" w:eastAsia="tr-TR"/>
              </w:rPr>
              <w:t xml:space="preserve"> Anayasanın 94'üncü maddesinin (1)'inci fıkrası gereğince Kuzey Kıbrıs Türk Cumhuriyeti Cumhurbaşkanı tarafından Resmi Gazete'de yayımlanmak suretiyle ilan olunur.</w:t>
            </w:r>
          </w:p>
          <w:p w:rsidR="007A439B" w:rsidRPr="007A439B" w:rsidRDefault="007A439B" w:rsidP="007A439B">
            <w:pPr>
              <w:jc w:val="center"/>
              <w:rPr>
                <w:bCs/>
                <w:lang w:val="tr-TR" w:eastAsia="tr-TR"/>
              </w:rPr>
            </w:pPr>
          </w:p>
          <w:p w:rsidR="007A439B" w:rsidRPr="007A439B" w:rsidRDefault="007A439B" w:rsidP="007A439B">
            <w:pPr>
              <w:jc w:val="center"/>
              <w:rPr>
                <w:bCs/>
                <w:lang w:val="tr-TR" w:eastAsia="tr-TR"/>
              </w:rPr>
            </w:pPr>
            <w:r>
              <w:rPr>
                <w:bCs/>
                <w:lang w:val="tr-TR" w:eastAsia="tr-TR"/>
              </w:rPr>
              <w:t>Sayı: 12</w:t>
            </w:r>
            <w:r w:rsidRPr="007A439B">
              <w:rPr>
                <w:bCs/>
                <w:lang w:val="tr-TR" w:eastAsia="tr-TR"/>
              </w:rPr>
              <w:t>/2021</w:t>
            </w:r>
          </w:p>
          <w:p w:rsidR="007819C8" w:rsidRDefault="007819C8">
            <w:pPr>
              <w:ind w:right="200"/>
              <w:jc w:val="both"/>
              <w:rPr>
                <w:rFonts w:eastAsiaTheme="minorEastAsia"/>
              </w:rPr>
            </w:pPr>
          </w:p>
        </w:tc>
      </w:tr>
      <w:tr w:rsidR="007819C8" w:rsidTr="00C85078">
        <w:tc>
          <w:tcPr>
            <w:tcW w:w="10235" w:type="dxa"/>
            <w:gridSpan w:val="11"/>
          </w:tcPr>
          <w:p w:rsidR="007819C8" w:rsidRDefault="007819C8">
            <w:pPr>
              <w:spacing w:before="100" w:beforeAutospacing="1" w:after="100" w:afterAutospacing="1"/>
              <w:ind w:left="426" w:hanging="426"/>
              <w:jc w:val="center"/>
            </w:pPr>
            <w:r>
              <w:t>ASKERLİK (DEĞİŞİKLİK) YASA</w:t>
            </w:r>
            <w:r w:rsidR="00F151AC">
              <w:t>SI</w:t>
            </w:r>
          </w:p>
          <w:p w:rsidR="007819C8" w:rsidRDefault="007819C8">
            <w:pPr>
              <w:spacing w:before="100" w:beforeAutospacing="1" w:after="100" w:afterAutospacing="1"/>
              <w:ind w:left="426" w:hanging="426"/>
              <w:rPr>
                <w:rFonts w:eastAsiaTheme="minorEastAsia"/>
              </w:rPr>
            </w:pPr>
          </w:p>
        </w:tc>
      </w:tr>
      <w:tr w:rsidR="007819C8" w:rsidTr="00C85078">
        <w:tc>
          <w:tcPr>
            <w:tcW w:w="1809" w:type="dxa"/>
          </w:tcPr>
          <w:p w:rsidR="007819C8" w:rsidRDefault="007819C8">
            <w:pPr>
              <w:ind w:right="200"/>
              <w:jc w:val="center"/>
              <w:rPr>
                <w:rFonts w:eastAsiaTheme="minorEastAsia"/>
                <w:noProof/>
              </w:rPr>
            </w:pPr>
          </w:p>
        </w:tc>
        <w:tc>
          <w:tcPr>
            <w:tcW w:w="8426" w:type="dxa"/>
            <w:gridSpan w:val="10"/>
            <w:hideMark/>
          </w:tcPr>
          <w:p w:rsidR="007819C8" w:rsidRDefault="007819C8">
            <w:pPr>
              <w:rPr>
                <w:rFonts w:eastAsiaTheme="minorEastAsia"/>
              </w:rPr>
            </w:pPr>
            <w:r>
              <w:rPr>
                <w:noProof/>
              </w:rPr>
              <w:tab/>
              <w:t>Kuzey Kıbrıs Türk Cumhuriyeti Cumhuriyet Meclisi aşağıdaki Yasayı yapar:</w:t>
            </w:r>
          </w:p>
        </w:tc>
      </w:tr>
      <w:tr w:rsidR="007819C8" w:rsidTr="00C85078">
        <w:tc>
          <w:tcPr>
            <w:tcW w:w="1809" w:type="dxa"/>
          </w:tcPr>
          <w:p w:rsidR="007819C8" w:rsidRDefault="007819C8">
            <w:pPr>
              <w:ind w:right="200"/>
              <w:jc w:val="center"/>
              <w:rPr>
                <w:rFonts w:eastAsiaTheme="minorEastAsia"/>
                <w:noProof/>
              </w:rPr>
            </w:pPr>
          </w:p>
        </w:tc>
        <w:tc>
          <w:tcPr>
            <w:tcW w:w="8426" w:type="dxa"/>
            <w:gridSpan w:val="10"/>
          </w:tcPr>
          <w:p w:rsidR="007819C8" w:rsidRDefault="007819C8">
            <w:pPr>
              <w:rPr>
                <w:rFonts w:eastAsiaTheme="minorEastAsia"/>
                <w:noProof/>
              </w:rPr>
            </w:pPr>
          </w:p>
        </w:tc>
      </w:tr>
      <w:tr w:rsidR="007819C8" w:rsidTr="00C85078">
        <w:tc>
          <w:tcPr>
            <w:tcW w:w="1809" w:type="dxa"/>
          </w:tcPr>
          <w:p w:rsidR="007819C8" w:rsidRDefault="007819C8">
            <w:pPr>
              <w:ind w:right="200"/>
              <w:jc w:val="center"/>
              <w:rPr>
                <w:noProof/>
              </w:rPr>
            </w:pPr>
            <w:r>
              <w:rPr>
                <w:noProof/>
              </w:rPr>
              <w:t>Kısa İsim</w:t>
            </w:r>
          </w:p>
          <w:p w:rsidR="007819C8" w:rsidRDefault="007819C8">
            <w:pPr>
              <w:jc w:val="both"/>
            </w:pPr>
            <w:r>
              <w:t>59/2000</w:t>
            </w:r>
          </w:p>
          <w:p w:rsidR="007819C8" w:rsidRDefault="007819C8">
            <w:pPr>
              <w:jc w:val="both"/>
            </w:pPr>
            <w:r>
              <w:t xml:space="preserve">    43/2002</w:t>
            </w:r>
          </w:p>
          <w:p w:rsidR="007819C8" w:rsidRDefault="007819C8">
            <w:pPr>
              <w:jc w:val="both"/>
            </w:pPr>
            <w:r>
              <w:t xml:space="preserve">    59/2003</w:t>
            </w:r>
          </w:p>
          <w:p w:rsidR="007819C8" w:rsidRDefault="007819C8">
            <w:pPr>
              <w:jc w:val="both"/>
            </w:pPr>
            <w:r>
              <w:t xml:space="preserve">      4/2004</w:t>
            </w:r>
          </w:p>
          <w:p w:rsidR="007819C8" w:rsidRDefault="007819C8">
            <w:pPr>
              <w:jc w:val="both"/>
            </w:pPr>
            <w:r>
              <w:t xml:space="preserve">      5/2005</w:t>
            </w:r>
          </w:p>
          <w:p w:rsidR="007819C8" w:rsidRDefault="007819C8">
            <w:pPr>
              <w:jc w:val="both"/>
            </w:pPr>
            <w:r>
              <w:t xml:space="preserve">    22/2008</w:t>
            </w:r>
          </w:p>
          <w:p w:rsidR="007819C8" w:rsidRDefault="007819C8">
            <w:pPr>
              <w:jc w:val="both"/>
            </w:pPr>
            <w:r>
              <w:t xml:space="preserve">    28/2008</w:t>
            </w:r>
          </w:p>
          <w:p w:rsidR="007819C8" w:rsidRDefault="007819C8">
            <w:pPr>
              <w:jc w:val="both"/>
            </w:pPr>
            <w:r>
              <w:t xml:space="preserve">    35/2009</w:t>
            </w:r>
          </w:p>
          <w:p w:rsidR="007819C8" w:rsidRDefault="007819C8">
            <w:pPr>
              <w:jc w:val="both"/>
            </w:pPr>
            <w:r>
              <w:t xml:space="preserve">    13/2012</w:t>
            </w:r>
          </w:p>
          <w:p w:rsidR="007819C8" w:rsidRDefault="007819C8">
            <w:pPr>
              <w:jc w:val="both"/>
            </w:pPr>
            <w:r>
              <w:t xml:space="preserve">    64/2014</w:t>
            </w:r>
          </w:p>
          <w:p w:rsidR="007819C8" w:rsidRDefault="007819C8">
            <w:pPr>
              <w:jc w:val="both"/>
            </w:pPr>
            <w:r>
              <w:t xml:space="preserve">      6/2015</w:t>
            </w:r>
          </w:p>
          <w:p w:rsidR="007819C8" w:rsidRDefault="007819C8">
            <w:pPr>
              <w:jc w:val="both"/>
            </w:pPr>
            <w:r>
              <w:t xml:space="preserve">    64/2017</w:t>
            </w:r>
          </w:p>
          <w:p w:rsidR="007819C8" w:rsidRDefault="007819C8">
            <w:pPr>
              <w:ind w:right="200"/>
            </w:pPr>
            <w:r>
              <w:t xml:space="preserve">    65/2017</w:t>
            </w:r>
          </w:p>
          <w:p w:rsidR="007819C8" w:rsidRDefault="007819C8">
            <w:pPr>
              <w:ind w:right="200"/>
              <w:rPr>
                <w:noProof/>
              </w:rPr>
            </w:pPr>
            <w:r>
              <w:rPr>
                <w:noProof/>
              </w:rPr>
              <w:t xml:space="preserve">    46/2020</w:t>
            </w:r>
          </w:p>
          <w:p w:rsidR="007819C8" w:rsidRDefault="007819C8">
            <w:pPr>
              <w:ind w:right="200"/>
              <w:jc w:val="center"/>
              <w:rPr>
                <w:rFonts w:eastAsiaTheme="minorEastAsia"/>
                <w:noProof/>
              </w:rPr>
            </w:pPr>
          </w:p>
        </w:tc>
        <w:tc>
          <w:tcPr>
            <w:tcW w:w="8426" w:type="dxa"/>
            <w:gridSpan w:val="10"/>
            <w:hideMark/>
          </w:tcPr>
          <w:p w:rsidR="007819C8" w:rsidRDefault="007819C8">
            <w:pPr>
              <w:ind w:right="108"/>
              <w:jc w:val="both"/>
              <w:rPr>
                <w:rFonts w:eastAsiaTheme="minorEastAsia"/>
                <w:noProof/>
              </w:rPr>
            </w:pPr>
            <w:r>
              <w:t>1. Bu Yasa, Askerlik (Değişiklik) Yasası olarak isimlendirilir ve aşağıda “Esas Yasa” olarak anılan Askerlik Yasası ile birlikte okunur.</w:t>
            </w:r>
          </w:p>
        </w:tc>
      </w:tr>
      <w:tr w:rsidR="007819C8" w:rsidTr="00C85078">
        <w:trPr>
          <w:trHeight w:val="734"/>
        </w:trPr>
        <w:tc>
          <w:tcPr>
            <w:tcW w:w="1809" w:type="dxa"/>
            <w:hideMark/>
          </w:tcPr>
          <w:p w:rsidR="007819C8" w:rsidRDefault="007819C8" w:rsidP="00E615EF">
            <w:pPr>
              <w:rPr>
                <w:rFonts w:eastAsiaTheme="minorEastAsia"/>
                <w:noProof/>
              </w:rPr>
            </w:pPr>
            <w:r>
              <w:rPr>
                <w:noProof/>
              </w:rPr>
              <w:t>Esas Yasanın 5’inci  Maddesinin</w:t>
            </w:r>
          </w:p>
        </w:tc>
        <w:tc>
          <w:tcPr>
            <w:tcW w:w="8426" w:type="dxa"/>
            <w:gridSpan w:val="10"/>
            <w:hideMark/>
          </w:tcPr>
          <w:p w:rsidR="007819C8" w:rsidRDefault="007819C8">
            <w:pPr>
              <w:ind w:right="108"/>
              <w:jc w:val="both"/>
              <w:rPr>
                <w:rFonts w:eastAsiaTheme="minorEastAsia"/>
              </w:rPr>
            </w:pPr>
            <w:r>
              <w:t>2.  Esas Yasa, 5’inci maddesinin (2)’nci fıkrası kaldırılmak ve yerine aşağıdaki yeni (2)’nci fıkra konmak suretiyle değiştirilir:</w:t>
            </w:r>
          </w:p>
        </w:tc>
      </w:tr>
      <w:tr w:rsidR="007819C8" w:rsidTr="00C85078">
        <w:tc>
          <w:tcPr>
            <w:tcW w:w="1809" w:type="dxa"/>
            <w:hideMark/>
          </w:tcPr>
          <w:p w:rsidR="007819C8" w:rsidRDefault="007819C8" w:rsidP="00E615EF">
            <w:pPr>
              <w:rPr>
                <w:rFonts w:eastAsiaTheme="minorEastAsia"/>
                <w:noProof/>
              </w:rPr>
            </w:pPr>
            <w:r>
              <w:rPr>
                <w:noProof/>
              </w:rPr>
              <w:t>Değiştirilmesi</w:t>
            </w:r>
          </w:p>
        </w:tc>
        <w:tc>
          <w:tcPr>
            <w:tcW w:w="284" w:type="dxa"/>
          </w:tcPr>
          <w:p w:rsidR="007819C8" w:rsidRDefault="007819C8">
            <w:pPr>
              <w:ind w:right="108"/>
              <w:jc w:val="both"/>
              <w:rPr>
                <w:rFonts w:eastAsiaTheme="minorEastAsia"/>
              </w:rPr>
            </w:pPr>
          </w:p>
        </w:tc>
        <w:tc>
          <w:tcPr>
            <w:tcW w:w="850" w:type="dxa"/>
            <w:hideMark/>
          </w:tcPr>
          <w:p w:rsidR="007819C8" w:rsidRDefault="007819C8">
            <w:pPr>
              <w:ind w:right="108"/>
              <w:jc w:val="both"/>
              <w:rPr>
                <w:rFonts w:eastAsiaTheme="minorEastAsia"/>
              </w:rPr>
            </w:pPr>
            <w:r>
              <w:t>“(2)</w:t>
            </w:r>
          </w:p>
        </w:tc>
        <w:tc>
          <w:tcPr>
            <w:tcW w:w="7292" w:type="dxa"/>
            <w:gridSpan w:val="8"/>
            <w:hideMark/>
          </w:tcPr>
          <w:p w:rsidR="007819C8" w:rsidRDefault="007819C8">
            <w:pPr>
              <w:ind w:right="108"/>
              <w:jc w:val="both"/>
              <w:rPr>
                <w:rFonts w:eastAsiaTheme="minorEastAsia"/>
                <w:spacing w:val="-1"/>
              </w:rPr>
            </w:pPr>
            <w:r>
              <w:rPr>
                <w:spacing w:val="-1"/>
              </w:rPr>
              <w:t xml:space="preserve">Kuzey Kıbrıs Türk Cumhuriyeti yurttaşlığına geçen üçüncü uyruklu kişiler, </w:t>
            </w:r>
            <w:r>
              <w:rPr>
                <w:rFonts w:eastAsia="Calibri"/>
              </w:rPr>
              <w:t>aylık brüt asgari ücretin 10 (on) katı tutarında Türk Lirası</w:t>
            </w:r>
            <w:r>
              <w:rPr>
                <w:spacing w:val="-1"/>
              </w:rPr>
              <w:t xml:space="preserve"> ödeyerek askerlik mükellefiyetinden muaf sayılırlar.” </w:t>
            </w:r>
          </w:p>
        </w:tc>
      </w:tr>
      <w:tr w:rsidR="00E615EF" w:rsidTr="00C85078">
        <w:tc>
          <w:tcPr>
            <w:tcW w:w="1809" w:type="dxa"/>
          </w:tcPr>
          <w:p w:rsidR="00E615EF" w:rsidRDefault="00E615EF">
            <w:pPr>
              <w:spacing w:before="100" w:beforeAutospacing="1" w:after="100" w:afterAutospacing="1"/>
              <w:jc w:val="both"/>
              <w:rPr>
                <w:noProof/>
              </w:rPr>
            </w:pPr>
          </w:p>
        </w:tc>
        <w:tc>
          <w:tcPr>
            <w:tcW w:w="284" w:type="dxa"/>
          </w:tcPr>
          <w:p w:rsidR="00E615EF" w:rsidRDefault="00E615EF">
            <w:pPr>
              <w:ind w:right="108"/>
              <w:jc w:val="both"/>
              <w:rPr>
                <w:rFonts w:eastAsiaTheme="minorEastAsia"/>
              </w:rPr>
            </w:pPr>
          </w:p>
        </w:tc>
        <w:tc>
          <w:tcPr>
            <w:tcW w:w="850" w:type="dxa"/>
          </w:tcPr>
          <w:p w:rsidR="00E615EF" w:rsidRDefault="00E615EF">
            <w:pPr>
              <w:ind w:right="108"/>
              <w:jc w:val="both"/>
            </w:pPr>
          </w:p>
        </w:tc>
        <w:tc>
          <w:tcPr>
            <w:tcW w:w="7292" w:type="dxa"/>
            <w:gridSpan w:val="8"/>
          </w:tcPr>
          <w:p w:rsidR="00E615EF" w:rsidRDefault="00E615EF">
            <w:pPr>
              <w:ind w:right="108"/>
              <w:jc w:val="both"/>
              <w:rPr>
                <w:spacing w:val="-1"/>
              </w:rPr>
            </w:pPr>
          </w:p>
        </w:tc>
      </w:tr>
      <w:tr w:rsidR="007819C8" w:rsidTr="00C85078">
        <w:tc>
          <w:tcPr>
            <w:tcW w:w="1809" w:type="dxa"/>
            <w:hideMark/>
          </w:tcPr>
          <w:p w:rsidR="007819C8" w:rsidRDefault="007819C8">
            <w:pPr>
              <w:ind w:right="200"/>
              <w:rPr>
                <w:rFonts w:eastAsiaTheme="minorEastAsia"/>
                <w:noProof/>
              </w:rPr>
            </w:pPr>
            <w:r>
              <w:rPr>
                <w:noProof/>
              </w:rPr>
              <w:t xml:space="preserve">Esas Yasanın 15’inci Maddesinin </w:t>
            </w:r>
          </w:p>
        </w:tc>
        <w:tc>
          <w:tcPr>
            <w:tcW w:w="8426" w:type="dxa"/>
            <w:gridSpan w:val="10"/>
            <w:hideMark/>
          </w:tcPr>
          <w:p w:rsidR="007819C8" w:rsidRDefault="007819C8">
            <w:pPr>
              <w:ind w:right="108"/>
              <w:jc w:val="both"/>
              <w:rPr>
                <w:rFonts w:eastAsiaTheme="minorEastAsia"/>
              </w:rPr>
            </w:pPr>
            <w:r>
              <w:t>3. Esas Yasa, 15’inci maddesi kaldırılmak ve yerine aşağıdaki yeni 15’inci madde konmak suretiyle değiştirilir:</w:t>
            </w:r>
          </w:p>
        </w:tc>
      </w:tr>
      <w:tr w:rsidR="007819C8" w:rsidTr="00C85078">
        <w:tc>
          <w:tcPr>
            <w:tcW w:w="1809" w:type="dxa"/>
            <w:hideMark/>
          </w:tcPr>
          <w:p w:rsidR="007819C8" w:rsidRDefault="007819C8">
            <w:pPr>
              <w:ind w:right="200"/>
              <w:jc w:val="center"/>
              <w:rPr>
                <w:rFonts w:eastAsiaTheme="minorEastAsia"/>
                <w:noProof/>
              </w:rPr>
            </w:pPr>
            <w:r>
              <w:rPr>
                <w:noProof/>
              </w:rPr>
              <w:t>Değiştirilmesi</w:t>
            </w:r>
          </w:p>
        </w:tc>
        <w:tc>
          <w:tcPr>
            <w:tcW w:w="284" w:type="dxa"/>
          </w:tcPr>
          <w:p w:rsidR="007819C8" w:rsidRDefault="007819C8">
            <w:pPr>
              <w:rPr>
                <w:rFonts w:eastAsiaTheme="minorEastAsia"/>
              </w:rPr>
            </w:pPr>
          </w:p>
        </w:tc>
        <w:tc>
          <w:tcPr>
            <w:tcW w:w="1276" w:type="dxa"/>
            <w:gridSpan w:val="3"/>
            <w:hideMark/>
          </w:tcPr>
          <w:p w:rsidR="007819C8" w:rsidRDefault="007819C8">
            <w:pPr>
              <w:rPr>
                <w:rFonts w:eastAsiaTheme="minorEastAsia"/>
              </w:rPr>
            </w:pPr>
            <w:r>
              <w:t>“Yüksek Öğrenime Bağlı Bedelli Askerlik</w:t>
            </w:r>
          </w:p>
        </w:tc>
        <w:tc>
          <w:tcPr>
            <w:tcW w:w="708" w:type="dxa"/>
            <w:gridSpan w:val="2"/>
            <w:hideMark/>
          </w:tcPr>
          <w:p w:rsidR="007819C8" w:rsidRDefault="007819C8">
            <w:pPr>
              <w:ind w:right="108"/>
              <w:jc w:val="both"/>
              <w:rPr>
                <w:rFonts w:eastAsiaTheme="minorEastAsia"/>
              </w:rPr>
            </w:pPr>
            <w:r>
              <w:t>15.</w:t>
            </w:r>
          </w:p>
        </w:tc>
        <w:tc>
          <w:tcPr>
            <w:tcW w:w="709" w:type="dxa"/>
            <w:gridSpan w:val="2"/>
            <w:hideMark/>
          </w:tcPr>
          <w:p w:rsidR="007819C8" w:rsidRDefault="007819C8">
            <w:pPr>
              <w:ind w:right="108"/>
              <w:jc w:val="both"/>
              <w:rPr>
                <w:rFonts w:eastAsiaTheme="minorEastAsia"/>
              </w:rPr>
            </w:pPr>
            <w:r>
              <w:t>(1)</w:t>
            </w:r>
          </w:p>
        </w:tc>
        <w:tc>
          <w:tcPr>
            <w:tcW w:w="5449" w:type="dxa"/>
            <w:gridSpan w:val="2"/>
            <w:hideMark/>
          </w:tcPr>
          <w:p w:rsidR="007819C8" w:rsidRDefault="007819C8">
            <w:pPr>
              <w:jc w:val="both"/>
            </w:pPr>
            <w:r>
              <w:t>Kuzey Kıbrıs Türk Cumhuriyeti yurttaşı olan ve en az 3 (üç) yıllık bir yüksek okul veya fakülte bitirmeyi müteakip askerliğini ASAL Şubeye başvurarak her yıl tecil ettirmek suretiyle yurt dışında 4 (dört) yıl çalışmış olanlar, mükellefiyet hizmetini bu Yasanın 17’nci maddesinin (2)’nci fıkrası kapsamında yerine getirirler.</w:t>
            </w:r>
          </w:p>
          <w:p w:rsidR="007819C8" w:rsidRDefault="007819C8">
            <w:pPr>
              <w:jc w:val="both"/>
            </w:pPr>
            <w:r>
              <w:tab/>
              <w:t>Ancak, mezun olmak kaydıyla yurt dışında lisans üstü öğretimde geçen akademik süre, çalışma süresinden sayılır.</w:t>
            </w:r>
          </w:p>
          <w:p w:rsidR="007819C8" w:rsidRDefault="007819C8">
            <w:pPr>
              <w:jc w:val="both"/>
              <w:rPr>
                <w:rFonts w:eastAsiaTheme="minorEastAsia"/>
              </w:rPr>
            </w:pPr>
            <w:r>
              <w:tab/>
              <w:t xml:space="preserve">Bu fıkra amaçları bakımından akademik süre, </w:t>
            </w:r>
            <w:r>
              <w:lastRenderedPageBreak/>
              <w:t>ilgili yüksek öğretim kurumunun, mezun olunan lisans üstü programının veya öğretiminin tamamlanabileceği en kısa süreyi anlatır.</w:t>
            </w:r>
          </w:p>
        </w:tc>
      </w:tr>
      <w:tr w:rsidR="007819C8" w:rsidTr="00C85078">
        <w:tc>
          <w:tcPr>
            <w:tcW w:w="1809" w:type="dxa"/>
          </w:tcPr>
          <w:p w:rsidR="007819C8" w:rsidRDefault="007819C8">
            <w:pPr>
              <w:ind w:right="200"/>
              <w:jc w:val="center"/>
              <w:rPr>
                <w:rFonts w:eastAsiaTheme="minorEastAsia"/>
                <w:noProof/>
              </w:rPr>
            </w:pPr>
          </w:p>
        </w:tc>
        <w:tc>
          <w:tcPr>
            <w:tcW w:w="2268" w:type="dxa"/>
            <w:gridSpan w:val="6"/>
          </w:tcPr>
          <w:p w:rsidR="007819C8" w:rsidRDefault="007819C8">
            <w:pPr>
              <w:ind w:right="108"/>
              <w:jc w:val="both"/>
              <w:rPr>
                <w:rFonts w:eastAsiaTheme="minorEastAsia"/>
              </w:rPr>
            </w:pPr>
          </w:p>
        </w:tc>
        <w:tc>
          <w:tcPr>
            <w:tcW w:w="709" w:type="dxa"/>
            <w:gridSpan w:val="2"/>
            <w:hideMark/>
          </w:tcPr>
          <w:p w:rsidR="007819C8" w:rsidRDefault="007819C8">
            <w:pPr>
              <w:ind w:right="108"/>
              <w:jc w:val="both"/>
              <w:rPr>
                <w:rFonts w:eastAsiaTheme="minorEastAsia"/>
              </w:rPr>
            </w:pPr>
            <w:r>
              <w:t>(2)</w:t>
            </w:r>
          </w:p>
        </w:tc>
        <w:tc>
          <w:tcPr>
            <w:tcW w:w="5449" w:type="dxa"/>
            <w:gridSpan w:val="2"/>
            <w:hideMark/>
          </w:tcPr>
          <w:p w:rsidR="007819C8" w:rsidRDefault="007819C8">
            <w:pPr>
              <w:jc w:val="both"/>
              <w:rPr>
                <w:rFonts w:eastAsiaTheme="minorEastAsia"/>
              </w:rPr>
            </w:pPr>
            <w:r>
              <w:t>Kuzey Kıbrıs Türk Cumhuriyeti yurttaşı olan ve Kuzey Kıbrıs Türk Cumhuriyetindeki bir üniversitede doktora eğitimini tamamlayarak mezun olan kişiler ile Kuzey Kıbrıs Türk Cumhuriyetinde tıpta uzmanlık eğitimini tamamlayan kişiler bu Yasanın</w:t>
            </w:r>
            <w:r>
              <w:rPr>
                <w:b/>
                <w:i/>
              </w:rPr>
              <w:t xml:space="preserve"> </w:t>
            </w:r>
            <w:r>
              <w:t>17’nci maddesinin (2)’nci fıkrasındaki haktan  yararlanırlar.</w:t>
            </w:r>
          </w:p>
        </w:tc>
      </w:tr>
      <w:tr w:rsidR="007819C8" w:rsidTr="00C85078">
        <w:tc>
          <w:tcPr>
            <w:tcW w:w="1809" w:type="dxa"/>
          </w:tcPr>
          <w:p w:rsidR="007819C8" w:rsidRDefault="007819C8">
            <w:pPr>
              <w:ind w:right="200"/>
              <w:jc w:val="center"/>
              <w:rPr>
                <w:rFonts w:eastAsiaTheme="minorEastAsia"/>
                <w:noProof/>
              </w:rPr>
            </w:pPr>
          </w:p>
        </w:tc>
        <w:tc>
          <w:tcPr>
            <w:tcW w:w="2268" w:type="dxa"/>
            <w:gridSpan w:val="6"/>
          </w:tcPr>
          <w:p w:rsidR="007819C8" w:rsidRDefault="007819C8">
            <w:pPr>
              <w:ind w:right="108"/>
              <w:jc w:val="both"/>
              <w:rPr>
                <w:rFonts w:eastAsiaTheme="minorEastAsia"/>
              </w:rPr>
            </w:pPr>
          </w:p>
        </w:tc>
        <w:tc>
          <w:tcPr>
            <w:tcW w:w="709" w:type="dxa"/>
            <w:gridSpan w:val="2"/>
            <w:hideMark/>
          </w:tcPr>
          <w:p w:rsidR="007819C8" w:rsidRDefault="007819C8">
            <w:pPr>
              <w:ind w:right="108"/>
              <w:jc w:val="both"/>
              <w:rPr>
                <w:rFonts w:eastAsiaTheme="minorEastAsia"/>
              </w:rPr>
            </w:pPr>
            <w:r>
              <w:t>(3)</w:t>
            </w:r>
          </w:p>
        </w:tc>
        <w:tc>
          <w:tcPr>
            <w:tcW w:w="5449" w:type="dxa"/>
            <w:gridSpan w:val="2"/>
          </w:tcPr>
          <w:p w:rsidR="007819C8" w:rsidRDefault="007819C8">
            <w:pPr>
              <w:jc w:val="both"/>
            </w:pPr>
            <w:r>
              <w:t>Kuzey Kıbrıs Türk Cumhuriyeti yurttaşı olan ve Kuzey Kıbrıs Türk Cumhuriyetinde ikamet edip yurtdışındaki bir üniversitede doktora yapıp mezun olan kişiler, YÖDAK onaylı doktora belgesini ibraz etmeleri halinde bu Yasanın 17’nci maddesinin (2)’nci fıkrasındaki haktan yararlanırlar.”</w:t>
            </w:r>
          </w:p>
          <w:p w:rsidR="007819C8" w:rsidRDefault="007819C8">
            <w:pPr>
              <w:jc w:val="both"/>
              <w:rPr>
                <w:rFonts w:eastAsiaTheme="minorEastAsia"/>
              </w:rPr>
            </w:pPr>
          </w:p>
        </w:tc>
      </w:tr>
      <w:tr w:rsidR="007819C8" w:rsidTr="00C85078">
        <w:tc>
          <w:tcPr>
            <w:tcW w:w="1809" w:type="dxa"/>
            <w:vMerge w:val="restart"/>
            <w:hideMark/>
          </w:tcPr>
          <w:p w:rsidR="007819C8" w:rsidRDefault="007819C8">
            <w:pPr>
              <w:ind w:right="200"/>
              <w:rPr>
                <w:rFonts w:eastAsiaTheme="minorEastAsia"/>
                <w:noProof/>
              </w:rPr>
            </w:pPr>
            <w:r>
              <w:rPr>
                <w:noProof/>
              </w:rPr>
              <w:t>Esas Yasanın 17’nci Maddesinin Değiştirilmesi</w:t>
            </w:r>
          </w:p>
        </w:tc>
        <w:tc>
          <w:tcPr>
            <w:tcW w:w="8426" w:type="dxa"/>
            <w:gridSpan w:val="10"/>
            <w:hideMark/>
          </w:tcPr>
          <w:p w:rsidR="007819C8" w:rsidRDefault="007819C8">
            <w:pPr>
              <w:jc w:val="both"/>
            </w:pPr>
            <w:r>
              <w:t>4. Esas Yasa, 17’nci maddesi kaldırılmak ve yerine aşağıdaki yeni 17’nci madde konmak suretiyle değiştirilir:</w:t>
            </w:r>
          </w:p>
          <w:p w:rsidR="00E615EF" w:rsidRDefault="00E615EF">
            <w:pPr>
              <w:jc w:val="both"/>
              <w:rPr>
                <w:rFonts w:eastAsiaTheme="minorEastAsia"/>
              </w:rPr>
            </w:pPr>
          </w:p>
        </w:tc>
      </w:tr>
      <w:tr w:rsidR="007819C8" w:rsidTr="00C85078">
        <w:trPr>
          <w:trHeight w:val="782"/>
        </w:trPr>
        <w:tc>
          <w:tcPr>
            <w:tcW w:w="1809" w:type="dxa"/>
            <w:vMerge/>
            <w:vAlign w:val="center"/>
            <w:hideMark/>
          </w:tcPr>
          <w:p w:rsidR="007819C8" w:rsidRDefault="007819C8">
            <w:pPr>
              <w:rPr>
                <w:rFonts w:eastAsiaTheme="minorEastAsia"/>
                <w:noProof/>
              </w:rPr>
            </w:pPr>
          </w:p>
        </w:tc>
        <w:tc>
          <w:tcPr>
            <w:tcW w:w="284" w:type="dxa"/>
          </w:tcPr>
          <w:p w:rsidR="007819C8" w:rsidRDefault="007819C8">
            <w:pPr>
              <w:rPr>
                <w:rFonts w:eastAsiaTheme="minorEastAsia"/>
              </w:rPr>
            </w:pPr>
          </w:p>
        </w:tc>
        <w:tc>
          <w:tcPr>
            <w:tcW w:w="1559" w:type="dxa"/>
            <w:gridSpan w:val="4"/>
            <w:hideMark/>
          </w:tcPr>
          <w:p w:rsidR="007819C8" w:rsidRDefault="007819C8">
            <w:pPr>
              <w:rPr>
                <w:rFonts w:eastAsiaTheme="minorEastAsia"/>
              </w:rPr>
            </w:pPr>
            <w:r>
              <w:t>“Hizmetin Yerine Getirilmesi</w:t>
            </w:r>
          </w:p>
        </w:tc>
        <w:tc>
          <w:tcPr>
            <w:tcW w:w="567" w:type="dxa"/>
            <w:gridSpan w:val="2"/>
            <w:hideMark/>
          </w:tcPr>
          <w:p w:rsidR="007819C8" w:rsidRDefault="007819C8">
            <w:pPr>
              <w:jc w:val="both"/>
              <w:rPr>
                <w:rFonts w:eastAsiaTheme="minorEastAsia"/>
              </w:rPr>
            </w:pPr>
            <w:r>
              <w:t>17.</w:t>
            </w:r>
          </w:p>
        </w:tc>
        <w:tc>
          <w:tcPr>
            <w:tcW w:w="567" w:type="dxa"/>
            <w:hideMark/>
          </w:tcPr>
          <w:p w:rsidR="007819C8" w:rsidRDefault="007819C8">
            <w:pPr>
              <w:jc w:val="both"/>
              <w:rPr>
                <w:rFonts w:eastAsiaTheme="minorEastAsia"/>
              </w:rPr>
            </w:pPr>
            <w:r>
              <w:t>(1)</w:t>
            </w:r>
          </w:p>
        </w:tc>
        <w:tc>
          <w:tcPr>
            <w:tcW w:w="5449" w:type="dxa"/>
            <w:gridSpan w:val="2"/>
            <w:hideMark/>
          </w:tcPr>
          <w:p w:rsidR="007819C8" w:rsidRDefault="007819C8">
            <w:pPr>
              <w:jc w:val="both"/>
              <w:rPr>
                <w:rFonts w:eastAsiaTheme="minorEastAsia"/>
              </w:rPr>
            </w:pPr>
            <w:r>
              <w:t>Bu Yasanın 14’üncü maddesi kapsamında olanlar mükellefiyet hizmetini aşağıdaki şekilde yerine getirebilirler:</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(A)</w:t>
            </w:r>
          </w:p>
        </w:tc>
        <w:tc>
          <w:tcPr>
            <w:tcW w:w="4882" w:type="dxa"/>
            <w:hideMark/>
          </w:tcPr>
          <w:p w:rsidR="007819C8" w:rsidRDefault="007819C8">
            <w:pPr>
              <w:jc w:val="both"/>
              <w:rPr>
                <w:rFonts w:eastAsiaTheme="minorEastAsia"/>
              </w:rPr>
            </w:pPr>
            <w:r>
              <w:rPr>
                <w:rFonts w:eastAsia="Calibri"/>
              </w:rPr>
              <w:t>Aylık brüt asgari ücretin 7 (yedi) katı tutarında Türk Lirası</w:t>
            </w:r>
            <w:r>
              <w:rPr>
                <w:spacing w:val="-1"/>
              </w:rPr>
              <w:t xml:space="preserve"> ödeyerek serbest kalmak, veya </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(B)</w:t>
            </w:r>
          </w:p>
        </w:tc>
        <w:tc>
          <w:tcPr>
            <w:tcW w:w="4882" w:type="dxa"/>
            <w:hideMark/>
          </w:tcPr>
          <w:p w:rsidR="007819C8" w:rsidRDefault="007819C8">
            <w:pPr>
              <w:jc w:val="both"/>
              <w:rPr>
                <w:rFonts w:eastAsia="Calibri"/>
              </w:rPr>
            </w:pPr>
            <w:r>
              <w:rPr>
                <w:rFonts w:eastAsia="Calibri"/>
              </w:rPr>
              <w:t>Aylık brüt asgari ücretin 4 (dört) katı tutarında Türk Lirası</w:t>
            </w:r>
            <w:r>
              <w:rPr>
                <w:spacing w:val="-1"/>
              </w:rPr>
              <w:t xml:space="preserve"> ödeyerek 1 (bir) ay hizmet yapmak; veya </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(C)</w:t>
            </w:r>
          </w:p>
        </w:tc>
        <w:tc>
          <w:tcPr>
            <w:tcW w:w="4882" w:type="dxa"/>
            <w:hideMark/>
          </w:tcPr>
          <w:p w:rsidR="007819C8" w:rsidRDefault="007819C8">
            <w:pPr>
              <w:jc w:val="both"/>
              <w:rPr>
                <w:rFonts w:eastAsiaTheme="minorEastAsia"/>
              </w:rPr>
            </w:pPr>
            <w:r>
              <w:t>Kesin dönüş yapmak amacı ile Kuzey Kıbrıs Türk Cumhuriyetine giriş yaptığı tarihte 31 (otuz bir) yaşından küçük olanlar 4 (dört) ay hizmet yapmak; veya</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(Ç)</w:t>
            </w:r>
          </w:p>
        </w:tc>
        <w:tc>
          <w:tcPr>
            <w:tcW w:w="4882" w:type="dxa"/>
            <w:hideMark/>
          </w:tcPr>
          <w:p w:rsidR="007819C8" w:rsidRDefault="007819C8">
            <w:pPr>
              <w:jc w:val="both"/>
              <w:rPr>
                <w:rFonts w:eastAsiaTheme="minorEastAsia"/>
              </w:rPr>
            </w:pPr>
            <w:r>
              <w:t xml:space="preserve">Kesin dönüş yapmak amacı ile Kuzey Kıbrıs Türk Cumhuriyetine giriş yaptığı tarihte 31 (otuz bir) yaşından büyük ve 49 (kırk dokuz) yaşından küçük olanlar 2 (iki) ay hizmet yapmak veya </w:t>
            </w:r>
            <w:r>
              <w:rPr>
                <w:rFonts w:eastAsia="Calibri"/>
              </w:rPr>
              <w:t>aylık brüt asgari ücretin 5 (beş) katı tutarında Türk Lirası</w:t>
            </w:r>
            <w:r>
              <w:rPr>
                <w:spacing w:val="-1"/>
              </w:rPr>
              <w:t xml:space="preserve"> </w:t>
            </w:r>
            <w:r>
              <w:t>ödeyerek serbest kalmak; veya</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(D)</w:t>
            </w:r>
          </w:p>
        </w:tc>
        <w:tc>
          <w:tcPr>
            <w:tcW w:w="4882" w:type="dxa"/>
            <w:hideMark/>
          </w:tcPr>
          <w:p w:rsidR="007819C8" w:rsidRDefault="007819C8">
            <w:pPr>
              <w:jc w:val="both"/>
              <w:rPr>
                <w:rFonts w:eastAsiaTheme="minorEastAsia"/>
              </w:rPr>
            </w:pPr>
            <w:r>
              <w:t>Askerlik çağı dışına çıkmış olanlar askerlikten muaftır.</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(2)</w:t>
            </w:r>
          </w:p>
        </w:tc>
        <w:tc>
          <w:tcPr>
            <w:tcW w:w="5449" w:type="dxa"/>
            <w:gridSpan w:val="2"/>
            <w:hideMark/>
          </w:tcPr>
          <w:p w:rsidR="007819C8" w:rsidRDefault="007819C8">
            <w:pPr>
              <w:jc w:val="both"/>
              <w:rPr>
                <w:rFonts w:eastAsiaTheme="minorEastAsia"/>
              </w:rPr>
            </w:pPr>
            <w:r>
              <w:t xml:space="preserve">Bu Yasanın 15’inci maddesi kapsamında olanlar </w:t>
            </w:r>
            <w:r>
              <w:rPr>
                <w:rFonts w:eastAsia="Calibri"/>
              </w:rPr>
              <w:t>aylık brüt asgari ücretin 10 (on) katı tutarında Türk Lirası</w:t>
            </w:r>
            <w:r>
              <w:t xml:space="preserve"> ödeyerek 1 (bir) ay hizmet yapmak suretiyle mükellefiyet hizmetini yerine getirebilirler.</w:t>
            </w:r>
          </w:p>
        </w:tc>
      </w:tr>
      <w:tr w:rsidR="007819C8" w:rsidTr="00C85078">
        <w:tc>
          <w:tcPr>
            <w:tcW w:w="1809" w:type="dxa"/>
          </w:tcPr>
          <w:p w:rsidR="007819C8" w:rsidRDefault="007819C8">
            <w:pPr>
              <w:ind w:right="200"/>
              <w:jc w:val="center"/>
              <w:rPr>
                <w:rFonts w:eastAsiaTheme="minorEastAsia"/>
                <w:noProof/>
              </w:rPr>
            </w:pPr>
          </w:p>
        </w:tc>
        <w:tc>
          <w:tcPr>
            <w:tcW w:w="1418" w:type="dxa"/>
            <w:gridSpan w:val="3"/>
          </w:tcPr>
          <w:p w:rsidR="007819C8" w:rsidRDefault="007819C8">
            <w:pPr>
              <w:jc w:val="both"/>
              <w:rPr>
                <w:rFonts w:eastAsiaTheme="minorEastAsia"/>
              </w:rPr>
            </w:pPr>
          </w:p>
        </w:tc>
        <w:tc>
          <w:tcPr>
            <w:tcW w:w="992" w:type="dxa"/>
            <w:gridSpan w:val="4"/>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(3)</w:t>
            </w:r>
          </w:p>
        </w:tc>
        <w:tc>
          <w:tcPr>
            <w:tcW w:w="5449" w:type="dxa"/>
            <w:gridSpan w:val="2"/>
          </w:tcPr>
          <w:p w:rsidR="007819C8" w:rsidRDefault="007819C8">
            <w:pPr>
              <w:jc w:val="both"/>
            </w:pPr>
            <w:r>
              <w:t xml:space="preserve">49 (kırk dokuz) yaşından büyük olanlar </w:t>
            </w:r>
            <w:r>
              <w:rPr>
                <w:rFonts w:eastAsia="Calibri"/>
              </w:rPr>
              <w:t>aylık brüt asgari ücretin 5 (beş) katı tutarında Türk Lirası</w:t>
            </w:r>
            <w:r>
              <w:rPr>
                <w:spacing w:val="-1"/>
              </w:rPr>
              <w:t xml:space="preserve"> </w:t>
            </w:r>
            <w:r>
              <w:t>ödemek suretiyle askerlik mükellefiyetini yerine getirmiş sayılırlar.”</w:t>
            </w:r>
          </w:p>
          <w:p w:rsidR="007819C8" w:rsidRDefault="007819C8">
            <w:pPr>
              <w:jc w:val="both"/>
              <w:rPr>
                <w:rFonts w:eastAsiaTheme="minorEastAsia"/>
              </w:rPr>
            </w:pPr>
          </w:p>
        </w:tc>
      </w:tr>
    </w:tbl>
    <w:p w:rsidR="00C85078" w:rsidRDefault="00C85078">
      <w:r>
        <w:br w:type="page"/>
      </w:r>
    </w:p>
    <w:tbl>
      <w:tblPr>
        <w:tblStyle w:val="TableGrid"/>
        <w:tblpPr w:leftFromText="141" w:rightFromText="141" w:vertAnchor="text" w:horzAnchor="margin" w:tblpXSpec="center" w:tblpY="80"/>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54"/>
        <w:gridCol w:w="780"/>
        <w:gridCol w:w="7292"/>
        <w:gridCol w:w="25"/>
      </w:tblGrid>
      <w:tr w:rsidR="007819C8" w:rsidTr="00E615EF">
        <w:trPr>
          <w:gridAfter w:val="1"/>
          <w:wAfter w:w="25" w:type="dxa"/>
        </w:trPr>
        <w:tc>
          <w:tcPr>
            <w:tcW w:w="1809" w:type="dxa"/>
            <w:vMerge w:val="restart"/>
            <w:hideMark/>
          </w:tcPr>
          <w:p w:rsidR="007819C8" w:rsidRDefault="007819C8">
            <w:pPr>
              <w:rPr>
                <w:rFonts w:eastAsiaTheme="minorEastAsia"/>
              </w:rPr>
            </w:pPr>
            <w:r>
              <w:rPr>
                <w:noProof/>
              </w:rPr>
              <w:lastRenderedPageBreak/>
              <w:t>Esas Yasanın 32’nci Maddesinin Değiştirilmesi</w:t>
            </w:r>
          </w:p>
        </w:tc>
        <w:tc>
          <w:tcPr>
            <w:tcW w:w="8426" w:type="dxa"/>
            <w:gridSpan w:val="3"/>
            <w:hideMark/>
          </w:tcPr>
          <w:p w:rsidR="007819C8" w:rsidRDefault="007819C8">
            <w:pPr>
              <w:jc w:val="both"/>
              <w:rPr>
                <w:rFonts w:eastAsiaTheme="minorEastAsia"/>
              </w:rPr>
            </w:pPr>
            <w:r>
              <w:t>5. Esas Yasa, 32’nci maddesinin (6)’ncı fıkrası kaldırılmak ve yerine aşağıdaki yeni (6)’ncı fıkra konmak suretiyle değiştirilir:</w:t>
            </w:r>
          </w:p>
        </w:tc>
      </w:tr>
      <w:tr w:rsidR="00E615EF" w:rsidTr="00E615EF">
        <w:trPr>
          <w:gridAfter w:val="1"/>
          <w:wAfter w:w="25" w:type="dxa"/>
        </w:trPr>
        <w:tc>
          <w:tcPr>
            <w:tcW w:w="1809" w:type="dxa"/>
            <w:vMerge/>
          </w:tcPr>
          <w:p w:rsidR="00E615EF" w:rsidRDefault="00E615EF">
            <w:pPr>
              <w:rPr>
                <w:noProof/>
              </w:rPr>
            </w:pPr>
          </w:p>
        </w:tc>
        <w:tc>
          <w:tcPr>
            <w:tcW w:w="8426" w:type="dxa"/>
            <w:gridSpan w:val="3"/>
          </w:tcPr>
          <w:p w:rsidR="00E615EF" w:rsidRDefault="00E615EF">
            <w:pPr>
              <w:jc w:val="both"/>
            </w:pPr>
          </w:p>
        </w:tc>
      </w:tr>
      <w:tr w:rsidR="007819C8" w:rsidTr="00E615EF">
        <w:tc>
          <w:tcPr>
            <w:tcW w:w="1809" w:type="dxa"/>
            <w:vMerge/>
            <w:vAlign w:val="center"/>
            <w:hideMark/>
          </w:tcPr>
          <w:p w:rsidR="007819C8" w:rsidRDefault="007819C8">
            <w:pPr>
              <w:rPr>
                <w:rFonts w:eastAsiaTheme="minorEastAsia"/>
              </w:rPr>
            </w:pPr>
          </w:p>
        </w:tc>
        <w:tc>
          <w:tcPr>
            <w:tcW w:w="354" w:type="dxa"/>
          </w:tcPr>
          <w:p w:rsidR="007819C8" w:rsidRDefault="007819C8">
            <w:pPr>
              <w:jc w:val="both"/>
              <w:rPr>
                <w:rFonts w:eastAsiaTheme="minorEastAsia"/>
              </w:rPr>
            </w:pPr>
          </w:p>
        </w:tc>
        <w:tc>
          <w:tcPr>
            <w:tcW w:w="780" w:type="dxa"/>
            <w:hideMark/>
          </w:tcPr>
          <w:p w:rsidR="007819C8" w:rsidRDefault="007819C8">
            <w:pPr>
              <w:jc w:val="both"/>
              <w:rPr>
                <w:rFonts w:eastAsiaTheme="minorEastAsia"/>
              </w:rPr>
            </w:pPr>
            <w:r>
              <w:t>“(6)</w:t>
            </w:r>
          </w:p>
        </w:tc>
        <w:tc>
          <w:tcPr>
            <w:tcW w:w="7317" w:type="dxa"/>
            <w:gridSpan w:val="2"/>
          </w:tcPr>
          <w:p w:rsidR="007819C8" w:rsidRPr="00E615EF" w:rsidRDefault="007819C8">
            <w:pPr>
              <w:jc w:val="both"/>
            </w:pPr>
            <w:r>
              <w:t>Sevkedildiği sağlık kurulunda askerlik yapamayacağı anlaşılan özel statüde veya bedelli askerlik yapacak olanlardan bu Yasanın öngördüğü miktarı yatıranlara, yatırdıkları miktar iade edilir.”</w:t>
            </w:r>
          </w:p>
        </w:tc>
      </w:tr>
    </w:tbl>
    <w:p w:rsidR="007819C8" w:rsidRDefault="007819C8" w:rsidP="007819C8">
      <w:pPr>
        <w:rPr>
          <w:rFonts w:asciiTheme="minorHAnsi" w:eastAsiaTheme="minorEastAsia" w:hAnsiTheme="minorHAnsi" w:cstheme="minorBidi"/>
          <w:sz w:val="22"/>
          <w:szCs w:val="22"/>
        </w:rPr>
      </w:pPr>
    </w:p>
    <w:tbl>
      <w:tblPr>
        <w:tblStyle w:val="TableGrid"/>
        <w:tblpPr w:leftFromText="141" w:rightFromText="141" w:vertAnchor="text" w:horzAnchor="margin" w:tblpXSpec="center" w:tblpY="80"/>
        <w:tblOverlap w:val="never"/>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284"/>
        <w:gridCol w:w="1275"/>
        <w:gridCol w:w="567"/>
        <w:gridCol w:w="708"/>
        <w:gridCol w:w="5588"/>
      </w:tblGrid>
      <w:tr w:rsidR="007819C8" w:rsidTr="007819C8">
        <w:tc>
          <w:tcPr>
            <w:tcW w:w="1809" w:type="dxa"/>
            <w:hideMark/>
          </w:tcPr>
          <w:p w:rsidR="007819C8" w:rsidRDefault="007819C8">
            <w:pPr>
              <w:rPr>
                <w:rFonts w:eastAsiaTheme="minorEastAsia"/>
              </w:rPr>
            </w:pPr>
            <w:r>
              <w:rPr>
                <w:noProof/>
              </w:rPr>
              <w:t xml:space="preserve">Esas Yasanın 62’nci Maddesinin </w:t>
            </w:r>
          </w:p>
        </w:tc>
        <w:tc>
          <w:tcPr>
            <w:tcW w:w="8426" w:type="dxa"/>
            <w:gridSpan w:val="5"/>
            <w:hideMark/>
          </w:tcPr>
          <w:p w:rsidR="007819C8" w:rsidRDefault="007819C8" w:rsidP="00C85078">
            <w:pPr>
              <w:jc w:val="both"/>
              <w:rPr>
                <w:rFonts w:eastAsia="Calibri"/>
                <w:color w:val="FF0000"/>
              </w:rPr>
            </w:pPr>
            <w:r>
              <w:t>6. Esas Yasa, 62’nci maddesi kaldırılmak ve yerine aşağıdaki yeni 62’nci madde konmak suretiyle değiştirilir:</w:t>
            </w:r>
          </w:p>
        </w:tc>
      </w:tr>
      <w:tr w:rsidR="007819C8" w:rsidTr="007819C8">
        <w:tc>
          <w:tcPr>
            <w:tcW w:w="1809" w:type="dxa"/>
            <w:hideMark/>
          </w:tcPr>
          <w:p w:rsidR="007819C8" w:rsidRDefault="007819C8">
            <w:pPr>
              <w:rPr>
                <w:rFonts w:eastAsiaTheme="minorEastAsia"/>
              </w:rPr>
            </w:pPr>
            <w:r>
              <w:rPr>
                <w:noProof/>
              </w:rPr>
              <w:t>Değiştirilmesi</w:t>
            </w:r>
          </w:p>
        </w:tc>
        <w:tc>
          <w:tcPr>
            <w:tcW w:w="284" w:type="dxa"/>
          </w:tcPr>
          <w:p w:rsidR="007819C8" w:rsidRDefault="007819C8">
            <w:pPr>
              <w:rPr>
                <w:rFonts w:eastAsiaTheme="minorEastAsia"/>
                <w:noProof/>
              </w:rPr>
            </w:pPr>
          </w:p>
        </w:tc>
        <w:tc>
          <w:tcPr>
            <w:tcW w:w="1276" w:type="dxa"/>
            <w:hideMark/>
          </w:tcPr>
          <w:p w:rsidR="007819C8" w:rsidRDefault="007819C8">
            <w:pPr>
              <w:rPr>
                <w:rFonts w:eastAsiaTheme="minorEastAsia"/>
                <w:noProof/>
              </w:rPr>
            </w:pPr>
            <w:r>
              <w:t>“</w:t>
            </w:r>
            <w:r>
              <w:rPr>
                <w:noProof/>
              </w:rPr>
              <w:t>Özel Statüde ve Bedelli Askerlik Yapacak Olanların Bedeli Ödemeleri</w:t>
            </w:r>
          </w:p>
        </w:tc>
        <w:tc>
          <w:tcPr>
            <w:tcW w:w="567" w:type="dxa"/>
            <w:hideMark/>
          </w:tcPr>
          <w:p w:rsidR="007819C8" w:rsidRDefault="007819C8">
            <w:pPr>
              <w:jc w:val="both"/>
              <w:rPr>
                <w:rFonts w:eastAsiaTheme="minorEastAsia"/>
              </w:rPr>
            </w:pPr>
            <w:r>
              <w:t>62.</w:t>
            </w:r>
          </w:p>
        </w:tc>
        <w:tc>
          <w:tcPr>
            <w:tcW w:w="708" w:type="dxa"/>
            <w:hideMark/>
          </w:tcPr>
          <w:p w:rsidR="007819C8" w:rsidRDefault="007819C8">
            <w:pPr>
              <w:jc w:val="both"/>
              <w:rPr>
                <w:rFonts w:eastAsiaTheme="minorEastAsia"/>
                <w:color w:val="FF0000"/>
              </w:rPr>
            </w:pPr>
            <w:r>
              <w:t>(1)</w:t>
            </w:r>
          </w:p>
        </w:tc>
        <w:tc>
          <w:tcPr>
            <w:tcW w:w="5591" w:type="dxa"/>
            <w:hideMark/>
          </w:tcPr>
          <w:p w:rsidR="007819C8" w:rsidRDefault="007819C8">
            <w:pPr>
              <w:jc w:val="both"/>
              <w:rPr>
                <w:spacing w:val="-1"/>
              </w:rPr>
            </w:pPr>
            <w:r>
              <w:t xml:space="preserve">Bu Yasanın 14’üncü maddesi kapsamına giren ve bu haktan yararlanmak isteyenlerden mükellefiyet hizmetini </w:t>
            </w:r>
            <w:r>
              <w:rPr>
                <w:rFonts w:eastAsia="Calibri"/>
              </w:rPr>
              <w:t xml:space="preserve"> aylık brüt asgari ücretin 7 (yedi) katı tutarında Türk Lirası</w:t>
            </w:r>
            <w:r>
              <w:rPr>
                <w:spacing w:val="-1"/>
              </w:rPr>
              <w:t xml:space="preserve"> </w:t>
            </w:r>
            <w:r>
              <w:t xml:space="preserve">ödemek ve hemen serbest kalmak suretiyle yerine getirecek olanlar bu bedeli başvuru zamanında veya son yoklamadan önce, </w:t>
            </w:r>
            <w:r>
              <w:rPr>
                <w:rFonts w:eastAsia="Calibri"/>
              </w:rPr>
              <w:t>aylık brüt asgari ücretin 4 (dört) katı tutarında Türk Lirası</w:t>
            </w:r>
            <w:r>
              <w:rPr>
                <w:spacing w:val="-1"/>
              </w:rPr>
              <w:t xml:space="preserve"> </w:t>
            </w:r>
            <w:r>
              <w:t>ödemek ve 1 (bir) ay hizmet yapmak suretiyle yerine getirecek olanlar ile bu Yasanın 15’inci  maddesi kapsamına girenler ise bu bedeli son yoklama tarihinden önce ödemek zorundadırlar.</w:t>
            </w:r>
          </w:p>
          <w:p w:rsidR="007819C8" w:rsidRDefault="007819C8">
            <w:pPr>
              <w:jc w:val="both"/>
            </w:pPr>
            <w:r>
              <w:t xml:space="preserve">     Ancak bu Yasanın 17’nci maddesinin (1)’inci fıkrasının (B) bendinde ve (2)’nci fıkrasında yer alan bir aylık mükellefiyet hizmetini iki defada yerine getirecek olanlar ödemeleri gereken bedelin yarısını yoklamadan önce, geri kalanı ise en geç bu Yasanın 10’uncu maddesindeki mükellefiyet hizmet süresi içinde başlayacağı ikinci 15 (on beş) günlük hizmet süresine başlamadan önce ödemekle yükümlüdürler.  Öngörülen tutarı süresi içinde ödemeyenler bir aylık mükellefiyet hizmetini kısmen veya tamamen yapmış olsalar bile askerlik ödevini yerine getirmemiş sayılırlar ve bu haklarını kaybederek mükellefiyet hizmetlerini bu Yasanın 10’uncu veya 13’üncü maddesi kapsamında yerine getirirler.</w:t>
            </w:r>
          </w:p>
          <w:p w:rsidR="007819C8" w:rsidRDefault="00DB468F">
            <w:pPr>
              <w:jc w:val="both"/>
              <w:rPr>
                <w:rFonts w:eastAsiaTheme="minorEastAsia"/>
              </w:rPr>
            </w:pPr>
            <w:r>
              <w:tab/>
              <w:t>Ancak</w:t>
            </w:r>
            <w:r w:rsidR="007819C8">
              <w:t xml:space="preserve"> daha önce yapılmış hizmet süresi bu Yasanın 10’uncu veya 13’üncü maddesi kapsamına göre yapılan hizmette dikkate alınır.  Bunlara, bu Yasanın 10’uncu veya 13’üncü maddesi uyarınca mükellefiyet hizmetlerini eksiksiz olarak yapmış olmaları koşuluyla, ödemiş oldukları tutar geri verilir.  Geri ödeme, kendilerine, hayatta olmamaları halinde ise yasal varislerine yapılır.</w:t>
            </w:r>
          </w:p>
        </w:tc>
      </w:tr>
      <w:tr w:rsidR="007819C8" w:rsidTr="007819C8">
        <w:tc>
          <w:tcPr>
            <w:tcW w:w="1809" w:type="dxa"/>
          </w:tcPr>
          <w:p w:rsidR="007819C8" w:rsidRDefault="007819C8">
            <w:pPr>
              <w:rPr>
                <w:rFonts w:eastAsiaTheme="minorEastAsia"/>
              </w:rPr>
            </w:pPr>
          </w:p>
        </w:tc>
        <w:tc>
          <w:tcPr>
            <w:tcW w:w="1560" w:type="dxa"/>
            <w:gridSpan w:val="2"/>
          </w:tcPr>
          <w:p w:rsidR="007819C8" w:rsidRDefault="007819C8">
            <w:pPr>
              <w:rPr>
                <w:rFonts w:eastAsiaTheme="minorEastAsia"/>
              </w:rPr>
            </w:pPr>
          </w:p>
        </w:tc>
        <w:tc>
          <w:tcPr>
            <w:tcW w:w="567" w:type="dxa"/>
          </w:tcPr>
          <w:p w:rsidR="007819C8" w:rsidRDefault="007819C8">
            <w:pPr>
              <w:jc w:val="both"/>
              <w:rPr>
                <w:rFonts w:eastAsiaTheme="minorEastAsia"/>
              </w:rPr>
            </w:pPr>
          </w:p>
        </w:tc>
        <w:tc>
          <w:tcPr>
            <w:tcW w:w="708" w:type="dxa"/>
            <w:hideMark/>
          </w:tcPr>
          <w:p w:rsidR="007819C8" w:rsidRDefault="007819C8">
            <w:pPr>
              <w:jc w:val="both"/>
              <w:rPr>
                <w:rFonts w:eastAsiaTheme="minorEastAsia"/>
              </w:rPr>
            </w:pPr>
            <w:r>
              <w:t>(2)</w:t>
            </w:r>
          </w:p>
        </w:tc>
        <w:tc>
          <w:tcPr>
            <w:tcW w:w="5591" w:type="dxa"/>
            <w:hideMark/>
          </w:tcPr>
          <w:p w:rsidR="007819C8" w:rsidRDefault="007819C8">
            <w:pPr>
              <w:jc w:val="both"/>
              <w:rPr>
                <w:rFonts w:eastAsiaTheme="minorEastAsia"/>
              </w:rPr>
            </w:pPr>
            <w:r>
              <w:t>Ödemeler, Kuzey Kıbrıs Türk Cumhuriyeti Güvenlik Kuvvetlerini Güçlendirme Kurumunun hesabı bulunan bankalara Türk Lirası olarak yapılır.</w:t>
            </w:r>
          </w:p>
        </w:tc>
      </w:tr>
      <w:tr w:rsidR="007819C8" w:rsidTr="007819C8">
        <w:tc>
          <w:tcPr>
            <w:tcW w:w="1809" w:type="dxa"/>
          </w:tcPr>
          <w:p w:rsidR="007819C8" w:rsidRDefault="007819C8">
            <w:pPr>
              <w:rPr>
                <w:rFonts w:eastAsiaTheme="minorEastAsia"/>
              </w:rPr>
            </w:pPr>
          </w:p>
        </w:tc>
        <w:tc>
          <w:tcPr>
            <w:tcW w:w="1560" w:type="dxa"/>
            <w:gridSpan w:val="2"/>
          </w:tcPr>
          <w:p w:rsidR="007819C8" w:rsidRDefault="007819C8">
            <w:pPr>
              <w:rPr>
                <w:rFonts w:eastAsiaTheme="minorEastAsia"/>
              </w:rPr>
            </w:pPr>
          </w:p>
        </w:tc>
        <w:tc>
          <w:tcPr>
            <w:tcW w:w="567" w:type="dxa"/>
          </w:tcPr>
          <w:p w:rsidR="007819C8" w:rsidRDefault="007819C8">
            <w:pPr>
              <w:jc w:val="both"/>
              <w:rPr>
                <w:rFonts w:eastAsiaTheme="minorEastAsia"/>
              </w:rPr>
            </w:pPr>
          </w:p>
        </w:tc>
        <w:tc>
          <w:tcPr>
            <w:tcW w:w="708" w:type="dxa"/>
            <w:hideMark/>
          </w:tcPr>
          <w:p w:rsidR="007819C8" w:rsidRDefault="007819C8">
            <w:pPr>
              <w:jc w:val="both"/>
              <w:rPr>
                <w:rFonts w:eastAsiaTheme="minorEastAsia"/>
              </w:rPr>
            </w:pPr>
            <w:r>
              <w:t>(3)</w:t>
            </w:r>
          </w:p>
        </w:tc>
        <w:tc>
          <w:tcPr>
            <w:tcW w:w="5591" w:type="dxa"/>
          </w:tcPr>
          <w:p w:rsidR="007819C8" w:rsidRDefault="007819C8" w:rsidP="00C85078">
            <w:pPr>
              <w:jc w:val="both"/>
              <w:rPr>
                <w:rFonts w:eastAsiaTheme="minorEastAsia"/>
              </w:rPr>
            </w:pPr>
            <w:r>
              <w:t>Bedelin tümünü ödeyenler ve/veya hizmet süresini tamamlayanlar askerlikten terhis edilir. Terhis edilenlere şekli Güvenlik Kuvvetleri Komutanlığı tarafından belirlenen Terhis Belgesi verilir.”</w:t>
            </w:r>
          </w:p>
        </w:tc>
      </w:tr>
    </w:tbl>
    <w:p w:rsidR="007819C8" w:rsidRDefault="007819C8" w:rsidP="007819C8">
      <w:pPr>
        <w:rPr>
          <w:rFonts w:asciiTheme="minorHAnsi" w:eastAsiaTheme="minorEastAsia" w:hAnsiTheme="minorHAnsi" w:cstheme="minorBidi"/>
          <w:sz w:val="22"/>
          <w:szCs w:val="22"/>
        </w:rPr>
      </w:pPr>
    </w:p>
    <w:tbl>
      <w:tblPr>
        <w:tblStyle w:val="TableGrid"/>
        <w:tblpPr w:leftFromText="141" w:rightFromText="141" w:vertAnchor="text" w:horzAnchor="margin" w:tblpXSpec="center" w:tblpY="80"/>
        <w:tblOverlap w:val="never"/>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284"/>
        <w:gridCol w:w="1133"/>
        <w:gridCol w:w="67"/>
        <w:gridCol w:w="358"/>
        <w:gridCol w:w="208"/>
        <w:gridCol w:w="567"/>
        <w:gridCol w:w="5805"/>
      </w:tblGrid>
      <w:tr w:rsidR="007819C8" w:rsidTr="007819C8">
        <w:tc>
          <w:tcPr>
            <w:tcW w:w="1809" w:type="dxa"/>
            <w:hideMark/>
          </w:tcPr>
          <w:p w:rsidR="007819C8" w:rsidRDefault="007819C8">
            <w:pPr>
              <w:rPr>
                <w:rFonts w:eastAsiaTheme="minorEastAsia"/>
              </w:rPr>
            </w:pPr>
            <w:r>
              <w:t xml:space="preserve">Esas Yasanın Geçici 6’ncı Maddesinin  </w:t>
            </w:r>
          </w:p>
        </w:tc>
        <w:tc>
          <w:tcPr>
            <w:tcW w:w="8426" w:type="dxa"/>
            <w:gridSpan w:val="7"/>
            <w:hideMark/>
          </w:tcPr>
          <w:p w:rsidR="007819C8" w:rsidRDefault="007819C8" w:rsidP="00C85078">
            <w:pPr>
              <w:jc w:val="both"/>
              <w:rPr>
                <w:rFonts w:eastAsiaTheme="minorEastAsia"/>
              </w:rPr>
            </w:pPr>
            <w:r>
              <w:t xml:space="preserve">7. Esas Yasa, Geçici 6’ncı </w:t>
            </w:r>
            <w:r w:rsidR="00C85078">
              <w:t>M</w:t>
            </w:r>
            <w:r>
              <w:t xml:space="preserve">addesi kaldırılmak ve yerine aşağıdaki yeni </w:t>
            </w:r>
            <w:r w:rsidR="00810DB5">
              <w:t>G</w:t>
            </w:r>
            <w:r>
              <w:t xml:space="preserve">eçici 6’ncı </w:t>
            </w:r>
            <w:r w:rsidR="00810DB5">
              <w:t>M</w:t>
            </w:r>
            <w:r>
              <w:t>adde konmak suretiyle değiştirilir:</w:t>
            </w:r>
          </w:p>
        </w:tc>
      </w:tr>
      <w:tr w:rsidR="007819C8" w:rsidTr="007819C8">
        <w:tc>
          <w:tcPr>
            <w:tcW w:w="1809" w:type="dxa"/>
            <w:hideMark/>
          </w:tcPr>
          <w:p w:rsidR="007819C8" w:rsidRDefault="007819C8">
            <w:pPr>
              <w:rPr>
                <w:rFonts w:eastAsiaTheme="minorEastAsia"/>
              </w:rPr>
            </w:pPr>
            <w:r>
              <w:t>Değiştirilmesi</w:t>
            </w:r>
          </w:p>
        </w:tc>
        <w:tc>
          <w:tcPr>
            <w:tcW w:w="284" w:type="dxa"/>
          </w:tcPr>
          <w:p w:rsidR="007819C8" w:rsidRDefault="007819C8">
            <w:pPr>
              <w:rPr>
                <w:rFonts w:eastAsiaTheme="minorEastAsia"/>
              </w:rPr>
            </w:pPr>
          </w:p>
        </w:tc>
        <w:tc>
          <w:tcPr>
            <w:tcW w:w="1201" w:type="dxa"/>
            <w:gridSpan w:val="2"/>
            <w:hideMark/>
          </w:tcPr>
          <w:p w:rsidR="007819C8" w:rsidRDefault="007819C8">
            <w:r>
              <w:t xml:space="preserve">“Geçici Madde </w:t>
            </w:r>
          </w:p>
          <w:p w:rsidR="007819C8" w:rsidRDefault="007819C8">
            <w:pPr>
              <w:rPr>
                <w:rFonts w:eastAsiaTheme="minorEastAsia"/>
              </w:rPr>
            </w:pPr>
            <w:r>
              <w:t xml:space="preserve">Yüksek-öğrenime Bağlı Bedelli Askerlik İçin </w:t>
            </w:r>
          </w:p>
        </w:tc>
        <w:tc>
          <w:tcPr>
            <w:tcW w:w="566" w:type="dxa"/>
            <w:gridSpan w:val="2"/>
            <w:hideMark/>
          </w:tcPr>
          <w:p w:rsidR="007819C8" w:rsidRDefault="007819C8">
            <w:pPr>
              <w:jc w:val="both"/>
              <w:rPr>
                <w:rFonts w:eastAsiaTheme="minorEastAsia"/>
              </w:rPr>
            </w:pPr>
            <w:r>
              <w:t>6.</w:t>
            </w:r>
          </w:p>
        </w:tc>
        <w:tc>
          <w:tcPr>
            <w:tcW w:w="567" w:type="dxa"/>
            <w:hideMark/>
          </w:tcPr>
          <w:p w:rsidR="007819C8" w:rsidRDefault="007819C8">
            <w:pPr>
              <w:jc w:val="both"/>
              <w:rPr>
                <w:rFonts w:eastAsiaTheme="minorEastAsia"/>
              </w:rPr>
            </w:pPr>
            <w:r>
              <w:t>(1)</w:t>
            </w:r>
          </w:p>
        </w:tc>
        <w:tc>
          <w:tcPr>
            <w:tcW w:w="5808" w:type="dxa"/>
            <w:hideMark/>
          </w:tcPr>
          <w:p w:rsidR="007819C8" w:rsidRDefault="007819C8" w:rsidP="00810DB5">
            <w:pPr>
              <w:jc w:val="both"/>
              <w:rPr>
                <w:rFonts w:eastAsia="Calibri"/>
              </w:rPr>
            </w:pPr>
            <w:r>
              <w:rPr>
                <w:rFonts w:eastAsia="Calibri"/>
              </w:rPr>
              <w:t xml:space="preserve">Kuzey Kıbrıs Türk Cumhuriyeti </w:t>
            </w:r>
            <w:r w:rsidR="00810DB5">
              <w:rPr>
                <w:rFonts w:eastAsia="Calibri"/>
              </w:rPr>
              <w:t>y</w:t>
            </w:r>
            <w:r>
              <w:rPr>
                <w:rFonts w:eastAsia="Calibri"/>
              </w:rPr>
              <w:t>urttaşı olan ve bu Yasanın 15’inci maddesinin (1)’inci fıkrası  kapsamındaki koşullarını yerine getirerek bedelli askerlik hakkını elde etmiş</w:t>
            </w:r>
            <w:r>
              <w:rPr>
                <w:rFonts w:eastAsia="Calibri"/>
                <w:color w:val="FF0000"/>
              </w:rPr>
              <w:t xml:space="preserve"> </w:t>
            </w:r>
            <w:r>
              <w:rPr>
                <w:rFonts w:eastAsia="Calibri"/>
              </w:rPr>
              <w:t>ve/veya 31 Mart 2022 tarihine kadar bu hakkı kazanacak olan kişiler, yurt dışında 4 (dört) yıl çalışmış olma koşulu aranmaksızın ve 3 (üç) yıl çalışmış olması yeterli sayılarak, 31 Mart 2022 tarihine kadar ASAL Şubeye başvuru yaptıkları ve aylık brüt asgari ücretin 15 (on beş) katı tutarında Türk Lirası ödedikleri takdirde (tercih etmeleri halinde) askerlik mükellefiyetlerini yerine getirmiş sayılırlar.</w:t>
            </w:r>
          </w:p>
        </w:tc>
      </w:tr>
      <w:tr w:rsidR="007819C8" w:rsidTr="007819C8">
        <w:tc>
          <w:tcPr>
            <w:tcW w:w="1809" w:type="dxa"/>
          </w:tcPr>
          <w:p w:rsidR="007819C8" w:rsidRDefault="007819C8">
            <w:pPr>
              <w:rPr>
                <w:rFonts w:eastAsiaTheme="minorEastAsia"/>
              </w:rPr>
            </w:pPr>
          </w:p>
        </w:tc>
        <w:tc>
          <w:tcPr>
            <w:tcW w:w="1418" w:type="dxa"/>
            <w:gridSpan w:val="2"/>
          </w:tcPr>
          <w:p w:rsidR="007819C8" w:rsidRDefault="007819C8">
            <w:pPr>
              <w:rPr>
                <w:rFonts w:eastAsiaTheme="minorEastAsia"/>
              </w:rPr>
            </w:pPr>
          </w:p>
        </w:tc>
        <w:tc>
          <w:tcPr>
            <w:tcW w:w="633" w:type="dxa"/>
            <w:gridSpan w:val="3"/>
          </w:tcPr>
          <w:p w:rsidR="007819C8" w:rsidRDefault="007819C8">
            <w:pPr>
              <w:jc w:val="both"/>
              <w:rPr>
                <w:rFonts w:eastAsiaTheme="minorEastAsia"/>
              </w:rPr>
            </w:pPr>
          </w:p>
        </w:tc>
        <w:tc>
          <w:tcPr>
            <w:tcW w:w="567" w:type="dxa"/>
            <w:hideMark/>
          </w:tcPr>
          <w:p w:rsidR="007819C8" w:rsidRDefault="007819C8">
            <w:pPr>
              <w:jc w:val="both"/>
              <w:rPr>
                <w:rFonts w:eastAsiaTheme="minorEastAsia"/>
              </w:rPr>
            </w:pPr>
            <w:r>
              <w:t>(2)</w:t>
            </w:r>
          </w:p>
        </w:tc>
        <w:tc>
          <w:tcPr>
            <w:tcW w:w="5808" w:type="dxa"/>
          </w:tcPr>
          <w:p w:rsidR="007819C8" w:rsidRDefault="007819C8">
            <w:pPr>
              <w:jc w:val="both"/>
              <w:rPr>
                <w:rFonts w:eastAsia="Calibri"/>
              </w:rPr>
            </w:pPr>
            <w:r>
              <w:rPr>
                <w:rFonts w:eastAsia="Calibri"/>
              </w:rPr>
              <w:t xml:space="preserve">Kuzey Kıbrıs Türk Cumhuriyeti yurttaşı olan ve bu Yasanın 15’inci maddesinin (2)’nci ve (3)’üncü fıkrası kapsamında yükümlülüklerini henüz tamamlayamayan yükümlüler, bu Yasanın yürürlüğe girdiği tarihten itibaren </w:t>
            </w:r>
            <w:r>
              <w:t xml:space="preserve">yüksek öğrenime devam ettiklerini </w:t>
            </w:r>
            <w:r w:rsidR="00810DB5">
              <w:t>E</w:t>
            </w:r>
            <w:r>
              <w:t xml:space="preserve">ğitim </w:t>
            </w:r>
            <w:r w:rsidR="00810DB5">
              <w:t>İ</w:t>
            </w:r>
            <w:r>
              <w:t xml:space="preserve">şleriyle </w:t>
            </w:r>
            <w:r w:rsidR="00810DB5">
              <w:t>G</w:t>
            </w:r>
            <w:r>
              <w:t xml:space="preserve">örevli Bakanlığın vereceği resmi belge ile kanıtlayarak </w:t>
            </w:r>
            <w:r>
              <w:rPr>
                <w:rFonts w:eastAsia="Calibri"/>
              </w:rPr>
              <w:t>2 (iki) ay süre içerisinde yazılı olarak ASAL Şubeye başvurup, bu Yasanın 35’inci maddesinin (4)’üncü fıkrası ve 36’ncı maddesinin (5)’inci fıkrasındaki kurala bakılmaksızın, öngörülen yükümlülüklerin tamamlanmasını 31 Mart 2023 tarihine  kadar erteleyebilirler.  31 Mart 2023 tarihine kadar bu Yasanın 15’inci maddesinin (2)’nci ve (3)’üncü fıkrası kapsamında yükümlülüklerini yerine getirenler aylık brüt asgari ücretin 15 (on beş) katı tutarında Türk Lirası ödedikleri takdirde (tercih etmeleri halinde) askerlik mükellefiyetlerini yerine getirmiş sayılırlar.”</w:t>
            </w:r>
          </w:p>
          <w:p w:rsidR="007819C8" w:rsidRDefault="007819C8">
            <w:pPr>
              <w:jc w:val="both"/>
              <w:rPr>
                <w:rFonts w:eastAsia="Calibri"/>
              </w:rPr>
            </w:pPr>
          </w:p>
        </w:tc>
      </w:tr>
      <w:tr w:rsidR="007819C8" w:rsidTr="007819C8">
        <w:tc>
          <w:tcPr>
            <w:tcW w:w="1809" w:type="dxa"/>
            <w:vMerge w:val="restart"/>
            <w:hideMark/>
          </w:tcPr>
          <w:p w:rsidR="007819C8" w:rsidRDefault="007819C8">
            <w:pPr>
              <w:rPr>
                <w:rFonts w:eastAsiaTheme="minorEastAsia"/>
              </w:rPr>
            </w:pPr>
            <w:r>
              <w:t>Esas Yasanın Geçici 8’inci Maddesinin  Değiştirilmesi</w:t>
            </w:r>
          </w:p>
        </w:tc>
        <w:tc>
          <w:tcPr>
            <w:tcW w:w="8426" w:type="dxa"/>
            <w:gridSpan w:val="7"/>
            <w:hideMark/>
          </w:tcPr>
          <w:p w:rsidR="007819C8" w:rsidRDefault="007819C8" w:rsidP="00810DB5">
            <w:pPr>
              <w:ind w:firstLine="34"/>
              <w:jc w:val="both"/>
            </w:pPr>
            <w:r>
              <w:t xml:space="preserve">8. Esas Yasa, Geçici 8’inci </w:t>
            </w:r>
            <w:r w:rsidR="00C85078">
              <w:t>M</w:t>
            </w:r>
            <w:r>
              <w:t xml:space="preserve">addesi kaldırılmak ve yerine aşağıdaki yeni </w:t>
            </w:r>
            <w:r w:rsidR="00810DB5">
              <w:t xml:space="preserve">Geçici </w:t>
            </w:r>
            <w:r w:rsidR="00C85078">
              <w:t>8’inci M</w:t>
            </w:r>
            <w:r>
              <w:t>adde konmak suretiyle değiştirilir:</w:t>
            </w:r>
          </w:p>
          <w:p w:rsidR="00810DB5" w:rsidRPr="00810DB5" w:rsidRDefault="00810DB5" w:rsidP="00810DB5">
            <w:pPr>
              <w:ind w:firstLine="34"/>
              <w:jc w:val="both"/>
            </w:pPr>
          </w:p>
        </w:tc>
      </w:tr>
      <w:tr w:rsidR="007819C8" w:rsidTr="007819C8">
        <w:tc>
          <w:tcPr>
            <w:tcW w:w="1809" w:type="dxa"/>
            <w:vMerge/>
            <w:vAlign w:val="center"/>
            <w:hideMark/>
          </w:tcPr>
          <w:p w:rsidR="007819C8" w:rsidRDefault="007819C8">
            <w:pPr>
              <w:rPr>
                <w:rFonts w:eastAsiaTheme="minorEastAsia"/>
              </w:rPr>
            </w:pPr>
          </w:p>
        </w:tc>
        <w:tc>
          <w:tcPr>
            <w:tcW w:w="284" w:type="dxa"/>
          </w:tcPr>
          <w:p w:rsidR="007819C8" w:rsidRDefault="007819C8">
            <w:pPr>
              <w:rPr>
                <w:rFonts w:eastAsiaTheme="minorEastAsia"/>
              </w:rPr>
            </w:pPr>
          </w:p>
        </w:tc>
        <w:tc>
          <w:tcPr>
            <w:tcW w:w="1559" w:type="dxa"/>
            <w:gridSpan w:val="3"/>
            <w:hideMark/>
          </w:tcPr>
          <w:p w:rsidR="007819C8" w:rsidRDefault="007819C8">
            <w:pPr>
              <w:rPr>
                <w:rFonts w:eastAsiaTheme="minorEastAsia"/>
              </w:rPr>
            </w:pPr>
            <w:r>
              <w:t>“Geçici Madde Yurt İçinde Doktoraya Bağlı Bedelli Askerlikten Yararlanma</w:t>
            </w:r>
          </w:p>
        </w:tc>
        <w:tc>
          <w:tcPr>
            <w:tcW w:w="6583" w:type="dxa"/>
            <w:gridSpan w:val="3"/>
            <w:hideMark/>
          </w:tcPr>
          <w:p w:rsidR="007819C8" w:rsidRDefault="007819C8">
            <w:pPr>
              <w:jc w:val="both"/>
              <w:rPr>
                <w:rFonts w:eastAsiaTheme="minorEastAsia"/>
              </w:rPr>
            </w:pPr>
            <w:r>
              <w:t>8. Esas Yasanın 15’inci maddesinin (2)’nci fıkrası kapsamında olup ASAL Şubeye başvurarak gerekli tecil işlemlerini zamanında yaptırmayanlar veya erteleme noksanı ve/veya yoklama kaçağı olmaları sebebiyle bedelli askerlik başvuruları reddedilenler veya her ne</w:t>
            </w:r>
            <w:r w:rsidR="00810DB5">
              <w:t xml:space="preserve"> sebeple olursa olsun yüksek</w:t>
            </w:r>
            <w:r>
              <w:t>öğrenime bağlı bedelli askerlik hakkını kaybedenler, bu (Değişiklik) Yasasının yürürlüğe girdiği tarihten itibaren 6 (altı) ay içerisinde müracaat ettikleri takdirde Esas Yasanın 17’nci maddesinin (2)’nci fıkrasındaki haktan yararlanırlar.”</w:t>
            </w:r>
          </w:p>
        </w:tc>
      </w:tr>
    </w:tbl>
    <w:p w:rsidR="007819C8" w:rsidRDefault="007819C8" w:rsidP="007819C8">
      <w:pPr>
        <w:rPr>
          <w:rFonts w:eastAsiaTheme="minorEastAsia"/>
        </w:rPr>
      </w:pPr>
      <w:r>
        <w:br w:type="page"/>
      </w:r>
    </w:p>
    <w:tbl>
      <w:tblPr>
        <w:tblStyle w:val="TableGrid"/>
        <w:tblpPr w:leftFromText="141" w:rightFromText="141" w:vertAnchor="text" w:horzAnchor="margin" w:tblpXSpec="center" w:tblpY="80"/>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284"/>
        <w:gridCol w:w="1702"/>
        <w:gridCol w:w="6944"/>
      </w:tblGrid>
      <w:tr w:rsidR="007819C8" w:rsidTr="007819C8">
        <w:tc>
          <w:tcPr>
            <w:tcW w:w="1809" w:type="dxa"/>
            <w:hideMark/>
          </w:tcPr>
          <w:p w:rsidR="007819C8" w:rsidRDefault="007819C8">
            <w:pPr>
              <w:rPr>
                <w:rFonts w:eastAsiaTheme="minorEastAsia"/>
              </w:rPr>
            </w:pPr>
            <w:r>
              <w:rPr>
                <w:rFonts w:eastAsia="Calibri"/>
                <w:bCs/>
              </w:rPr>
              <w:lastRenderedPageBreak/>
              <w:t xml:space="preserve">Esasa Yasaya Geçici 9’uncu Maddenin </w:t>
            </w:r>
          </w:p>
        </w:tc>
        <w:tc>
          <w:tcPr>
            <w:tcW w:w="8926" w:type="dxa"/>
            <w:gridSpan w:val="3"/>
            <w:hideMark/>
          </w:tcPr>
          <w:p w:rsidR="007819C8" w:rsidRDefault="007819C8">
            <w:pPr>
              <w:rPr>
                <w:rFonts w:eastAsiaTheme="minorEastAsia"/>
              </w:rPr>
            </w:pPr>
            <w:r>
              <w:t>9. Esas Yasa, Geçici 8’inci Maddesinden hemen sonra aşağıdaki yeni Geçici 9’uncu Madde eklenmek suretiyle deği</w:t>
            </w:r>
            <w:r w:rsidR="00810DB5">
              <w:t>ş</w:t>
            </w:r>
            <w:r>
              <w:t>tirilir:</w:t>
            </w:r>
          </w:p>
        </w:tc>
      </w:tr>
      <w:tr w:rsidR="007819C8" w:rsidTr="007819C8">
        <w:tc>
          <w:tcPr>
            <w:tcW w:w="1809" w:type="dxa"/>
            <w:hideMark/>
          </w:tcPr>
          <w:p w:rsidR="007819C8" w:rsidRDefault="007819C8">
            <w:pPr>
              <w:rPr>
                <w:rFonts w:eastAsia="Calibri"/>
                <w:bCs/>
              </w:rPr>
            </w:pPr>
            <w:r>
              <w:rPr>
                <w:rFonts w:eastAsia="Calibri"/>
                <w:bCs/>
              </w:rPr>
              <w:t>Eklenmesi</w:t>
            </w:r>
          </w:p>
        </w:tc>
        <w:tc>
          <w:tcPr>
            <w:tcW w:w="284" w:type="dxa"/>
          </w:tcPr>
          <w:p w:rsidR="007819C8" w:rsidRDefault="007819C8">
            <w:pPr>
              <w:rPr>
                <w:rFonts w:eastAsiaTheme="minorEastAsia"/>
              </w:rPr>
            </w:pPr>
          </w:p>
        </w:tc>
        <w:tc>
          <w:tcPr>
            <w:tcW w:w="1701" w:type="dxa"/>
            <w:hideMark/>
          </w:tcPr>
          <w:p w:rsidR="007819C8" w:rsidRDefault="007819C8">
            <w:pPr>
              <w:rPr>
                <w:rFonts w:eastAsiaTheme="minorEastAsia"/>
              </w:rPr>
            </w:pPr>
            <w:r>
              <w:t>“Geçici Madde 45 Yaşını Dolduranların Bedelli Askerlikten Yararlanması</w:t>
            </w:r>
          </w:p>
        </w:tc>
        <w:tc>
          <w:tcPr>
            <w:tcW w:w="6941" w:type="dxa"/>
          </w:tcPr>
          <w:p w:rsidR="007819C8" w:rsidRDefault="007819C8">
            <w:pPr>
              <w:jc w:val="both"/>
            </w:pPr>
            <w:r>
              <w:t>9. Bu (Değişiklik) Yasasının yürürlüğe girdiği tarihte askerlik çağı içerisinde olanlardan, 45 (kırk beş) yaşını doldurmuş olup, saklı, yoklama kaçağı, bakaya veya firar durumunda bulunanlar, 31 Aralık 2021 tarihine kadar ASAL Şubeye başvuru yaptıkları ve aylık brüt asgari ücretin 15 (on beş) katı tutarında Türk Lirası ödeyerek 15 (on beş) gün askerlik hizmeti yaptıkları takdirde askerlik mükellefiyetlerini yerine getirmiş sayılırlar.”</w:t>
            </w:r>
          </w:p>
          <w:p w:rsidR="007819C8" w:rsidRDefault="007819C8">
            <w:pPr>
              <w:jc w:val="both"/>
              <w:rPr>
                <w:rFonts w:eastAsiaTheme="minorEastAsia"/>
              </w:rPr>
            </w:pPr>
          </w:p>
        </w:tc>
      </w:tr>
      <w:tr w:rsidR="007819C8" w:rsidTr="007819C8">
        <w:tc>
          <w:tcPr>
            <w:tcW w:w="1809" w:type="dxa"/>
            <w:hideMark/>
          </w:tcPr>
          <w:p w:rsidR="007819C8" w:rsidRDefault="007819C8">
            <w:pPr>
              <w:rPr>
                <w:rFonts w:eastAsia="Calibri"/>
                <w:bCs/>
              </w:rPr>
            </w:pPr>
            <w:r>
              <w:rPr>
                <w:rFonts w:eastAsia="Calibri"/>
                <w:bCs/>
              </w:rPr>
              <w:t>Yürürlüğ</w:t>
            </w:r>
            <w:r>
              <w:rPr>
                <w:bCs/>
              </w:rPr>
              <w:t>e G</w:t>
            </w:r>
            <w:r>
              <w:rPr>
                <w:rFonts w:eastAsia="Calibri"/>
                <w:bCs/>
              </w:rPr>
              <w:t>iriş</w:t>
            </w:r>
          </w:p>
        </w:tc>
        <w:tc>
          <w:tcPr>
            <w:tcW w:w="8926" w:type="dxa"/>
            <w:gridSpan w:val="3"/>
            <w:hideMark/>
          </w:tcPr>
          <w:p w:rsidR="007819C8" w:rsidRDefault="007819C8">
            <w:pPr>
              <w:rPr>
                <w:rFonts w:eastAsiaTheme="minorEastAsia"/>
              </w:rPr>
            </w:pPr>
            <w:r>
              <w:t xml:space="preserve">10. </w:t>
            </w:r>
            <w:r>
              <w:rPr>
                <w:rFonts w:eastAsia="Calibri"/>
              </w:rPr>
              <w:t>Bu Yasa, Resmi Gazete’de yayımlandığı tarihten başlayarak yürürlüğe girer.</w:t>
            </w:r>
          </w:p>
        </w:tc>
      </w:tr>
    </w:tbl>
    <w:p w:rsidR="007819C8" w:rsidRDefault="007819C8" w:rsidP="007819C8">
      <w:pPr>
        <w:rPr>
          <w:rFonts w:eastAsiaTheme="minorEastAsia"/>
        </w:rPr>
      </w:pPr>
    </w:p>
    <w:p w:rsidR="007819C8" w:rsidRDefault="007819C8" w:rsidP="007819C8"/>
    <w:p w:rsidR="00A8351B" w:rsidRDefault="00A8351B" w:rsidP="00A8351B"/>
    <w:p w:rsidR="00707E9E" w:rsidRDefault="00707E9E"/>
    <w:sectPr w:rsidR="0070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C4"/>
    <w:rsid w:val="001719C9"/>
    <w:rsid w:val="005941C4"/>
    <w:rsid w:val="00707E9E"/>
    <w:rsid w:val="007819C8"/>
    <w:rsid w:val="007A439B"/>
    <w:rsid w:val="00810DB5"/>
    <w:rsid w:val="00911219"/>
    <w:rsid w:val="009642AE"/>
    <w:rsid w:val="00A8351B"/>
    <w:rsid w:val="00B84357"/>
    <w:rsid w:val="00C85078"/>
    <w:rsid w:val="00DB468F"/>
    <w:rsid w:val="00E615EF"/>
    <w:rsid w:val="00E62AC6"/>
    <w:rsid w:val="00F15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9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9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9238">
      <w:bodyDiv w:val="1"/>
      <w:marLeft w:val="0"/>
      <w:marRight w:val="0"/>
      <w:marTop w:val="0"/>
      <w:marBottom w:val="0"/>
      <w:divBdr>
        <w:top w:val="none" w:sz="0" w:space="0" w:color="auto"/>
        <w:left w:val="none" w:sz="0" w:space="0" w:color="auto"/>
        <w:bottom w:val="none" w:sz="0" w:space="0" w:color="auto"/>
        <w:right w:val="none" w:sz="0" w:space="0" w:color="auto"/>
      </w:divBdr>
    </w:div>
    <w:div w:id="13979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gurkan artun</cp:lastModifiedBy>
  <cp:revision>2</cp:revision>
  <dcterms:created xsi:type="dcterms:W3CDTF">2021-07-07T11:14:00Z</dcterms:created>
  <dcterms:modified xsi:type="dcterms:W3CDTF">2021-07-07T11:14:00Z</dcterms:modified>
</cp:coreProperties>
</file>