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A5" w:rsidRDefault="003416A5" w:rsidP="003416A5">
      <w:pPr>
        <w:rPr>
          <w:sz w:val="22"/>
        </w:rPr>
      </w:pPr>
    </w:p>
    <w:p w:rsidR="00BD517E" w:rsidRDefault="00BD517E" w:rsidP="003416A5">
      <w:pPr>
        <w:rPr>
          <w:sz w:val="22"/>
        </w:rPr>
      </w:pPr>
    </w:p>
    <w:p w:rsidR="00BD517E" w:rsidRDefault="00BD517E" w:rsidP="003416A5">
      <w:pPr>
        <w:rPr>
          <w:sz w:val="22"/>
        </w:rPr>
      </w:pPr>
    </w:p>
    <w:p w:rsidR="00BD517E" w:rsidRDefault="00BD517E" w:rsidP="003416A5">
      <w:pPr>
        <w:rPr>
          <w:sz w:val="22"/>
        </w:rPr>
      </w:pPr>
    </w:p>
    <w:p w:rsidR="00BD517E" w:rsidRDefault="00BD517E" w:rsidP="003416A5">
      <w:pPr>
        <w:rPr>
          <w:sz w:val="22"/>
        </w:rPr>
      </w:pPr>
    </w:p>
    <w:p w:rsidR="00BD517E" w:rsidRDefault="00BD517E" w:rsidP="003416A5">
      <w:pPr>
        <w:rPr>
          <w:sz w:val="22"/>
        </w:rPr>
      </w:pPr>
    </w:p>
    <w:p w:rsidR="00BD517E" w:rsidRDefault="00BD517E" w:rsidP="00BD517E">
      <w:pPr>
        <w:jc w:val="both"/>
      </w:pPr>
      <w:r w:rsidRPr="00081394">
        <w:t>Kuzey Kıbrıs Türk Cumhuriyet</w:t>
      </w:r>
      <w:r>
        <w:t>i Cumhuriyet Meclisi’nin 10 Kasım 2014 tarihli Onbirinci Birleşiminde Oyçokluğuyla</w:t>
      </w:r>
      <w:r w:rsidRPr="00081394">
        <w:t xml:space="preserve"> kabul olunan “</w:t>
      </w:r>
      <w:r w:rsidRPr="00BC7660">
        <w:t>Toprak Ürünleri Kurumu 20</w:t>
      </w:r>
      <w:r>
        <w:t>14</w:t>
      </w:r>
      <w:r w:rsidRPr="00BC7660">
        <w:t xml:space="preserve"> Mali Yılı Bütçe Yasası</w:t>
      </w:r>
      <w:r w:rsidRPr="00081394">
        <w:t>” Anayasanın 94’üncü maddesinin (1)’inci fıkrası gereğince Kuzey Kıbrıs Türk Cumhuriyeti Cumhurbaşkanı tarafından Resmi Gazete’de yayımlanmak suretiyle ilan olunur.</w:t>
      </w:r>
    </w:p>
    <w:p w:rsidR="00BD517E" w:rsidRPr="00081394" w:rsidRDefault="00BD517E" w:rsidP="00BD517E">
      <w:pPr>
        <w:jc w:val="both"/>
      </w:pPr>
    </w:p>
    <w:p w:rsidR="00BD517E" w:rsidRPr="00081394" w:rsidRDefault="00BD517E" w:rsidP="00BD517E">
      <w:pPr>
        <w:jc w:val="both"/>
      </w:pPr>
    </w:p>
    <w:p w:rsidR="00BD517E" w:rsidRPr="00081394" w:rsidRDefault="00BD517E" w:rsidP="00BD517E">
      <w:pPr>
        <w:jc w:val="center"/>
        <w:outlineLvl w:val="0"/>
      </w:pPr>
      <w:r>
        <w:t>Sayı: 59</w:t>
      </w:r>
      <w:r w:rsidRPr="00081394">
        <w:t>/2014</w:t>
      </w:r>
    </w:p>
    <w:p w:rsidR="00BD517E" w:rsidRDefault="00BD517E" w:rsidP="003416A5">
      <w:pPr>
        <w:rPr>
          <w:sz w:val="22"/>
        </w:rPr>
      </w:pPr>
    </w:p>
    <w:p w:rsidR="00BD517E" w:rsidRDefault="00BD517E" w:rsidP="003416A5">
      <w:pPr>
        <w:rPr>
          <w:sz w:val="22"/>
        </w:rPr>
      </w:pPr>
    </w:p>
    <w:p w:rsidR="00BD517E" w:rsidRDefault="00BD517E" w:rsidP="003416A5">
      <w:pPr>
        <w:rPr>
          <w:sz w:val="22"/>
        </w:rPr>
      </w:pPr>
    </w:p>
    <w:p w:rsidR="00BD517E" w:rsidRDefault="00BD517E" w:rsidP="003416A5">
      <w:pPr>
        <w:rPr>
          <w:sz w:val="22"/>
        </w:rPr>
      </w:pPr>
    </w:p>
    <w:p w:rsidR="003416A5" w:rsidRPr="002A5BA3" w:rsidRDefault="003416A5" w:rsidP="003416A5">
      <w:pPr>
        <w:pStyle w:val="KonuBal"/>
        <w:rPr>
          <w:b w:val="0"/>
          <w:sz w:val="24"/>
        </w:rPr>
      </w:pPr>
      <w:r w:rsidRPr="002A5BA3">
        <w:rPr>
          <w:b w:val="0"/>
          <w:sz w:val="24"/>
        </w:rPr>
        <w:t>TOPRAK ÜRÜNLERİ KURUMU</w:t>
      </w:r>
    </w:p>
    <w:p w:rsidR="003416A5" w:rsidRPr="002A5BA3" w:rsidRDefault="003416A5" w:rsidP="003416A5">
      <w:pPr>
        <w:pStyle w:val="KonuBal"/>
        <w:rPr>
          <w:b w:val="0"/>
          <w:sz w:val="24"/>
        </w:rPr>
      </w:pPr>
      <w:r w:rsidRPr="002A5BA3">
        <w:rPr>
          <w:b w:val="0"/>
          <w:sz w:val="24"/>
        </w:rPr>
        <w:t>20</w:t>
      </w:r>
      <w:r w:rsidR="002A5BA3" w:rsidRPr="002A5BA3">
        <w:rPr>
          <w:b w:val="0"/>
          <w:sz w:val="24"/>
        </w:rPr>
        <w:t>14</w:t>
      </w:r>
      <w:r w:rsidR="00CC6AF2">
        <w:rPr>
          <w:b w:val="0"/>
          <w:sz w:val="24"/>
        </w:rPr>
        <w:t xml:space="preserve"> MALİ YILI BÜTÇE YASA</w:t>
      </w:r>
      <w:r w:rsidRPr="002A5BA3">
        <w:rPr>
          <w:b w:val="0"/>
          <w:sz w:val="24"/>
        </w:rPr>
        <w:t>SI</w:t>
      </w:r>
    </w:p>
    <w:p w:rsidR="003416A5" w:rsidRPr="002A5BA3" w:rsidRDefault="003416A5" w:rsidP="003416A5">
      <w:pPr>
        <w:rPr>
          <w:bCs/>
        </w:rPr>
      </w:pPr>
    </w:p>
    <w:tbl>
      <w:tblPr>
        <w:tblW w:w="0" w:type="auto"/>
        <w:tblLook w:val="0000"/>
      </w:tblPr>
      <w:tblGrid>
        <w:gridCol w:w="2618"/>
        <w:gridCol w:w="10465"/>
      </w:tblGrid>
      <w:tr w:rsidR="003416A5" w:rsidRPr="00BC7660" w:rsidTr="00AE0AD9">
        <w:tc>
          <w:tcPr>
            <w:tcW w:w="2618" w:type="dxa"/>
          </w:tcPr>
          <w:p w:rsidR="003416A5" w:rsidRPr="00BC7660" w:rsidRDefault="003416A5" w:rsidP="00AE0AD9"/>
        </w:tc>
        <w:tc>
          <w:tcPr>
            <w:tcW w:w="10465" w:type="dxa"/>
          </w:tcPr>
          <w:p w:rsidR="003416A5" w:rsidRPr="00BC7660" w:rsidRDefault="003416A5" w:rsidP="00AE0AD9">
            <w:r>
              <w:t xml:space="preserve">   </w:t>
            </w:r>
            <w:r w:rsidRPr="00BC7660">
              <w:t xml:space="preserve"> </w:t>
            </w:r>
            <w:r w:rsidR="002370B5">
              <w:t xml:space="preserve">      </w:t>
            </w:r>
            <w:r w:rsidRPr="00BC7660">
              <w:t xml:space="preserve">Kuzey Kıbrıs Türk Cumhuriyeti Cumhuriyet </w:t>
            </w:r>
            <w:r>
              <w:t>Meclisi aşağıdaki Yasayı yapar:</w:t>
            </w:r>
          </w:p>
          <w:p w:rsidR="003416A5" w:rsidRPr="00BC7660" w:rsidRDefault="003416A5" w:rsidP="00AE0AD9"/>
        </w:tc>
      </w:tr>
      <w:tr w:rsidR="003416A5" w:rsidRPr="00BC7660" w:rsidTr="00AE0AD9">
        <w:tc>
          <w:tcPr>
            <w:tcW w:w="2618" w:type="dxa"/>
          </w:tcPr>
          <w:p w:rsidR="003416A5" w:rsidRPr="00BC7660" w:rsidRDefault="003416A5" w:rsidP="00AE0AD9">
            <w:r w:rsidRPr="00BC7660">
              <w:t>Kısa İsim</w:t>
            </w:r>
          </w:p>
        </w:tc>
        <w:tc>
          <w:tcPr>
            <w:tcW w:w="10465" w:type="dxa"/>
          </w:tcPr>
          <w:p w:rsidR="003416A5" w:rsidRPr="00BC7660" w:rsidRDefault="003416A5" w:rsidP="00AE0AD9">
            <w:r w:rsidRPr="00BC7660">
              <w:t>1. Bu Yasa, Toprak Ürünleri Kurumu 20</w:t>
            </w:r>
            <w:r w:rsidR="002A5BA3">
              <w:t>14</w:t>
            </w:r>
            <w:r w:rsidRPr="00BC7660">
              <w:t xml:space="preserve"> Mali Yılı Bütçe Yasası olarak isimlendirilir.</w:t>
            </w:r>
          </w:p>
          <w:p w:rsidR="003416A5" w:rsidRPr="00BC7660" w:rsidRDefault="003416A5" w:rsidP="00AE0AD9"/>
        </w:tc>
      </w:tr>
      <w:tr w:rsidR="003416A5" w:rsidRPr="00BC7660" w:rsidTr="00AE0AD9">
        <w:tc>
          <w:tcPr>
            <w:tcW w:w="2618" w:type="dxa"/>
          </w:tcPr>
          <w:p w:rsidR="003416A5" w:rsidRPr="00BC7660" w:rsidRDefault="003416A5" w:rsidP="00AE0AD9"/>
        </w:tc>
        <w:tc>
          <w:tcPr>
            <w:tcW w:w="10465" w:type="dxa"/>
          </w:tcPr>
          <w:p w:rsidR="003416A5" w:rsidRPr="00BC7660" w:rsidRDefault="003416A5" w:rsidP="00AE0AD9">
            <w:pPr>
              <w:jc w:val="center"/>
            </w:pPr>
            <w:r w:rsidRPr="00BC7660">
              <w:t>BİRİNCİ KISIM</w:t>
            </w:r>
          </w:p>
          <w:p w:rsidR="003416A5" w:rsidRPr="00BC7660" w:rsidRDefault="003416A5" w:rsidP="00AE0AD9">
            <w:pPr>
              <w:jc w:val="center"/>
            </w:pPr>
            <w:r w:rsidRPr="00BC7660">
              <w:t>Genel Kurallar</w:t>
            </w:r>
          </w:p>
          <w:p w:rsidR="003416A5" w:rsidRPr="00BC7660" w:rsidRDefault="003416A5" w:rsidP="00AE0AD9">
            <w:pPr>
              <w:jc w:val="center"/>
            </w:pPr>
          </w:p>
        </w:tc>
      </w:tr>
      <w:tr w:rsidR="003416A5" w:rsidRPr="00BC7660" w:rsidTr="00AE0AD9">
        <w:tc>
          <w:tcPr>
            <w:tcW w:w="2618" w:type="dxa"/>
          </w:tcPr>
          <w:p w:rsidR="003416A5" w:rsidRDefault="003416A5" w:rsidP="00AE0AD9">
            <w:r w:rsidRPr="00BC7660">
              <w:t>31 Aralık 20</w:t>
            </w:r>
            <w:r w:rsidR="002A5BA3">
              <w:t>14</w:t>
            </w:r>
            <w:r w:rsidRPr="00BC7660">
              <w:t xml:space="preserve"> Tarihinde Sona Erecek Olan Mali Yıl Hizmetle</w:t>
            </w:r>
            <w:r w:rsidR="002A5BA3">
              <w:t>ri İçin Tahsis Edilen Ödenek  “A</w:t>
            </w:r>
            <w:r w:rsidRPr="00BC7660">
              <w:t>”, “C” ve “D” Cetvelleri</w:t>
            </w:r>
          </w:p>
          <w:p w:rsidR="003416A5" w:rsidRPr="00BC7660" w:rsidRDefault="003416A5" w:rsidP="00AE0AD9"/>
        </w:tc>
        <w:tc>
          <w:tcPr>
            <w:tcW w:w="10465" w:type="dxa"/>
          </w:tcPr>
          <w:p w:rsidR="003416A5" w:rsidRPr="00BC7660" w:rsidRDefault="003416A5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2. Toprak Ürünleri Kurumunun, 1 Ocak 20</w:t>
            </w:r>
            <w:r w:rsidR="002A5BA3">
              <w:rPr>
                <w:sz w:val="24"/>
              </w:rPr>
              <w:t>14</w:t>
            </w:r>
            <w:r w:rsidRPr="00BC7660">
              <w:rPr>
                <w:sz w:val="24"/>
              </w:rPr>
              <w:t xml:space="preserve"> tarihinde başlayan ve 31 Aralık 20</w:t>
            </w:r>
            <w:r w:rsidR="002A5BA3">
              <w:rPr>
                <w:sz w:val="24"/>
              </w:rPr>
              <w:t>14</w:t>
            </w:r>
            <w:r w:rsidRPr="00BC7660">
              <w:rPr>
                <w:sz w:val="24"/>
              </w:rPr>
              <w:t xml:space="preserve"> tarihinde sona erecek olan 20</w:t>
            </w:r>
            <w:r w:rsidR="002A5BA3">
              <w:rPr>
                <w:sz w:val="24"/>
              </w:rPr>
              <w:t>14</w:t>
            </w:r>
            <w:r w:rsidRPr="00BC7660">
              <w:rPr>
                <w:sz w:val="24"/>
              </w:rPr>
              <w:t xml:space="preserve"> Mali Yılında bu Yasaya </w:t>
            </w:r>
            <w:r>
              <w:rPr>
                <w:sz w:val="24"/>
              </w:rPr>
              <w:t>E</w:t>
            </w:r>
            <w:r w:rsidRPr="00BC7660">
              <w:rPr>
                <w:sz w:val="24"/>
              </w:rPr>
              <w:t>k</w:t>
            </w:r>
            <w:r w:rsidR="002A5BA3">
              <w:rPr>
                <w:sz w:val="24"/>
              </w:rPr>
              <w:t>’li “A</w:t>
            </w:r>
            <w:r>
              <w:rPr>
                <w:sz w:val="24"/>
              </w:rPr>
              <w:t>”, “C” ve “D”</w:t>
            </w:r>
            <w:r w:rsidRPr="00BC7660">
              <w:rPr>
                <w:sz w:val="24"/>
              </w:rPr>
              <w:t xml:space="preserve"> (</w:t>
            </w:r>
            <w:r w:rsidR="002A5BA3">
              <w:rPr>
                <w:sz w:val="24"/>
              </w:rPr>
              <w:t xml:space="preserve">Ödenekler, </w:t>
            </w:r>
            <w:r w:rsidRPr="00BC7660">
              <w:rPr>
                <w:sz w:val="24"/>
              </w:rPr>
              <w:t>Kadro</w:t>
            </w:r>
            <w:r>
              <w:rPr>
                <w:sz w:val="24"/>
              </w:rPr>
              <w:t>lar</w:t>
            </w:r>
            <w:r w:rsidRPr="00BC7660">
              <w:rPr>
                <w:sz w:val="24"/>
              </w:rPr>
              <w:t xml:space="preserve"> ve Araç</w:t>
            </w:r>
            <w:r>
              <w:rPr>
                <w:sz w:val="24"/>
              </w:rPr>
              <w:t>lar</w:t>
            </w:r>
            <w:r w:rsidRPr="00BC7660">
              <w:rPr>
                <w:sz w:val="24"/>
              </w:rPr>
              <w:t xml:space="preserve">) Cetvellerinde saptanan hizmet ve faaliyetlerin yürütülmesi için </w:t>
            </w:r>
            <w:r w:rsidR="006754B8">
              <w:rPr>
                <w:sz w:val="24"/>
              </w:rPr>
              <w:t>161</w:t>
            </w:r>
            <w:r w:rsidR="002638E1">
              <w:rPr>
                <w:sz w:val="24"/>
              </w:rPr>
              <w:t>,</w:t>
            </w:r>
            <w:r w:rsidR="006754B8">
              <w:rPr>
                <w:sz w:val="24"/>
              </w:rPr>
              <w:t>230</w:t>
            </w:r>
            <w:r w:rsidR="002638E1">
              <w:rPr>
                <w:sz w:val="24"/>
              </w:rPr>
              <w:t>,</w:t>
            </w:r>
            <w:r w:rsidR="006754B8">
              <w:rPr>
                <w:sz w:val="24"/>
              </w:rPr>
              <w:t>000.</w:t>
            </w:r>
            <w:r>
              <w:rPr>
                <w:sz w:val="24"/>
              </w:rPr>
              <w:t>-</w:t>
            </w:r>
            <w:r w:rsidRPr="00BC7660">
              <w:rPr>
                <w:sz w:val="24"/>
              </w:rPr>
              <w:t xml:space="preserve">TL </w:t>
            </w:r>
            <w:r w:rsidR="00FE4CA6">
              <w:rPr>
                <w:sz w:val="24"/>
              </w:rPr>
              <w:t>(</w:t>
            </w:r>
            <w:r w:rsidR="006754B8">
              <w:rPr>
                <w:sz w:val="24"/>
              </w:rPr>
              <w:t>Yüz Altmış Bir</w:t>
            </w:r>
            <w:r>
              <w:rPr>
                <w:sz w:val="24"/>
              </w:rPr>
              <w:t xml:space="preserve"> </w:t>
            </w:r>
            <w:r w:rsidRPr="00BC7660">
              <w:rPr>
                <w:sz w:val="24"/>
              </w:rPr>
              <w:t xml:space="preserve">Milyon, </w:t>
            </w:r>
            <w:r w:rsidR="006754B8">
              <w:rPr>
                <w:sz w:val="24"/>
              </w:rPr>
              <w:t xml:space="preserve">İki Yüz Otuz </w:t>
            </w:r>
            <w:r w:rsidRPr="00BC7660">
              <w:rPr>
                <w:sz w:val="24"/>
              </w:rPr>
              <w:t>Bin</w:t>
            </w:r>
            <w:r w:rsidR="006754B8">
              <w:rPr>
                <w:sz w:val="24"/>
              </w:rPr>
              <w:t xml:space="preserve"> </w:t>
            </w:r>
            <w:r w:rsidRPr="00BC7660">
              <w:rPr>
                <w:sz w:val="24"/>
              </w:rPr>
              <w:t>Türk Lirası) ödenek tahsis edilir.</w:t>
            </w:r>
          </w:p>
          <w:p w:rsidR="003416A5" w:rsidRPr="00BC7660" w:rsidRDefault="003416A5" w:rsidP="00AE0AD9">
            <w:pPr>
              <w:jc w:val="both"/>
            </w:pPr>
          </w:p>
          <w:p w:rsidR="003416A5" w:rsidRPr="00BC7660" w:rsidRDefault="003416A5" w:rsidP="00AE0AD9">
            <w:pPr>
              <w:jc w:val="both"/>
            </w:pPr>
          </w:p>
        </w:tc>
      </w:tr>
      <w:tr w:rsidR="003416A5" w:rsidRPr="00BC7660" w:rsidTr="00AE0AD9">
        <w:tc>
          <w:tcPr>
            <w:tcW w:w="2618" w:type="dxa"/>
          </w:tcPr>
          <w:p w:rsidR="003416A5" w:rsidRPr="00BC7660" w:rsidRDefault="003416A5" w:rsidP="00AE0AD9">
            <w:r w:rsidRPr="00BC7660">
              <w:t xml:space="preserve">Bütçenin Finansmanı </w:t>
            </w:r>
          </w:p>
          <w:p w:rsidR="003416A5" w:rsidRPr="00BC7660" w:rsidRDefault="002370B5" w:rsidP="00AE0AD9">
            <w:r>
              <w:t>“B</w:t>
            </w:r>
            <w:r w:rsidR="003416A5" w:rsidRPr="00BC7660">
              <w:t>” Cetveli</w:t>
            </w:r>
          </w:p>
        </w:tc>
        <w:tc>
          <w:tcPr>
            <w:tcW w:w="10465" w:type="dxa"/>
          </w:tcPr>
          <w:p w:rsidR="003416A5" w:rsidRPr="00BC7660" w:rsidRDefault="003416A5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3. Bütçenin finansmanı için</w:t>
            </w:r>
            <w:r>
              <w:rPr>
                <w:sz w:val="24"/>
              </w:rPr>
              <w:t>,</w:t>
            </w:r>
            <w:r w:rsidRPr="00BC7660">
              <w:rPr>
                <w:sz w:val="24"/>
              </w:rPr>
              <w:t xml:space="preserve"> bu Yasaya </w:t>
            </w:r>
            <w:r>
              <w:rPr>
                <w:sz w:val="24"/>
              </w:rPr>
              <w:t>E</w:t>
            </w:r>
            <w:r w:rsidRPr="00BC7660">
              <w:rPr>
                <w:sz w:val="24"/>
              </w:rPr>
              <w:t>k</w:t>
            </w:r>
            <w:r w:rsidR="003B4731">
              <w:rPr>
                <w:sz w:val="24"/>
              </w:rPr>
              <w:t>’li “B</w:t>
            </w:r>
            <w:r>
              <w:rPr>
                <w:sz w:val="24"/>
              </w:rPr>
              <w:t>”</w:t>
            </w:r>
            <w:r w:rsidRPr="00BC7660">
              <w:rPr>
                <w:sz w:val="24"/>
              </w:rPr>
              <w:t xml:space="preserve"> (Gelirler) Cet</w:t>
            </w:r>
            <w:r>
              <w:rPr>
                <w:sz w:val="24"/>
              </w:rPr>
              <w:t>velinde saptanan kaynaklardan, 4</w:t>
            </w:r>
            <w:r w:rsidR="003B4731">
              <w:rPr>
                <w:sz w:val="24"/>
              </w:rPr>
              <w:t>,030,000.</w:t>
            </w:r>
            <w:r>
              <w:rPr>
                <w:sz w:val="24"/>
              </w:rPr>
              <w:t>-</w:t>
            </w:r>
            <w:r w:rsidRPr="00BC7660">
              <w:rPr>
                <w:sz w:val="24"/>
              </w:rPr>
              <w:t>TL (</w:t>
            </w:r>
            <w:r>
              <w:rPr>
                <w:sz w:val="24"/>
              </w:rPr>
              <w:t>Dört</w:t>
            </w:r>
            <w:r w:rsidRPr="00BC7660">
              <w:rPr>
                <w:sz w:val="24"/>
              </w:rPr>
              <w:t xml:space="preserve"> Milyon, </w:t>
            </w:r>
            <w:r w:rsidR="003B4731">
              <w:rPr>
                <w:sz w:val="24"/>
              </w:rPr>
              <w:t>Otuz Bin Türk Lirası )</w:t>
            </w:r>
            <w:r>
              <w:rPr>
                <w:sz w:val="24"/>
              </w:rPr>
              <w:t xml:space="preserve"> Vergi Dışı Gelirler, </w:t>
            </w:r>
            <w:r w:rsidR="003B4731">
              <w:rPr>
                <w:sz w:val="24"/>
              </w:rPr>
              <w:t>147,200,000.-TL (Yüz Kırk Yedi Milyon, İki Yüz</w:t>
            </w:r>
            <w:r>
              <w:rPr>
                <w:sz w:val="24"/>
              </w:rPr>
              <w:t xml:space="preserve"> Bin Türk Lirası)</w:t>
            </w:r>
            <w:r w:rsidR="003B4731">
              <w:rPr>
                <w:sz w:val="24"/>
              </w:rPr>
              <w:t xml:space="preserve"> Sermaye Gelirleri,</w:t>
            </w:r>
            <w:r w:rsidR="00B90D8C">
              <w:rPr>
                <w:sz w:val="24"/>
              </w:rPr>
              <w:t xml:space="preserve"> 5,</w:t>
            </w:r>
            <w:r>
              <w:rPr>
                <w:sz w:val="24"/>
              </w:rPr>
              <w:t>500</w:t>
            </w:r>
            <w:r w:rsidR="00B90D8C">
              <w:rPr>
                <w:sz w:val="24"/>
              </w:rPr>
              <w:t>,</w:t>
            </w:r>
            <w:r w:rsidRPr="00BC7660">
              <w:rPr>
                <w:sz w:val="24"/>
              </w:rPr>
              <w:t xml:space="preserve">000.-TL (Beş Milyon, </w:t>
            </w:r>
            <w:r>
              <w:rPr>
                <w:sz w:val="24"/>
              </w:rPr>
              <w:t xml:space="preserve">Beş Yüz </w:t>
            </w:r>
            <w:r w:rsidRPr="00BC7660">
              <w:rPr>
                <w:sz w:val="24"/>
              </w:rPr>
              <w:t xml:space="preserve">Bin Türk </w:t>
            </w:r>
            <w:r w:rsidRPr="00BC7660">
              <w:rPr>
                <w:sz w:val="24"/>
              </w:rPr>
              <w:lastRenderedPageBreak/>
              <w:t xml:space="preserve">Lirası) </w:t>
            </w:r>
            <w:r>
              <w:rPr>
                <w:sz w:val="24"/>
              </w:rPr>
              <w:t>Kuzey Kıbrıs Türk Cumhuriyeti Bütçe K</w:t>
            </w:r>
            <w:r w:rsidR="00B90D8C">
              <w:rPr>
                <w:sz w:val="24"/>
              </w:rPr>
              <w:t>atkısı, 4,</w:t>
            </w:r>
            <w:r w:rsidR="00CB6007">
              <w:rPr>
                <w:sz w:val="24"/>
              </w:rPr>
              <w:t>50</w:t>
            </w:r>
            <w:r>
              <w:rPr>
                <w:sz w:val="24"/>
              </w:rPr>
              <w:t>0</w:t>
            </w:r>
            <w:r w:rsidR="00B90D8C">
              <w:rPr>
                <w:sz w:val="24"/>
              </w:rPr>
              <w:t>,</w:t>
            </w:r>
            <w:r w:rsidRPr="00BC7660">
              <w:rPr>
                <w:sz w:val="24"/>
              </w:rPr>
              <w:t xml:space="preserve">000.- TL (Dört Milyon, </w:t>
            </w:r>
            <w:r w:rsidR="00CB6007">
              <w:rPr>
                <w:sz w:val="24"/>
              </w:rPr>
              <w:t>Beş</w:t>
            </w:r>
            <w:r>
              <w:rPr>
                <w:sz w:val="24"/>
              </w:rPr>
              <w:t xml:space="preserve"> </w:t>
            </w:r>
            <w:r w:rsidRPr="00BC7660">
              <w:rPr>
                <w:sz w:val="24"/>
              </w:rPr>
              <w:t>Yüz</w:t>
            </w:r>
            <w:r>
              <w:rPr>
                <w:sz w:val="24"/>
              </w:rPr>
              <w:t xml:space="preserve"> Bin </w:t>
            </w:r>
            <w:r w:rsidRPr="00BC7660">
              <w:rPr>
                <w:sz w:val="24"/>
              </w:rPr>
              <w:t xml:space="preserve">Türk Lirası) </w:t>
            </w:r>
            <w:r>
              <w:rPr>
                <w:sz w:val="24"/>
              </w:rPr>
              <w:t>D</w:t>
            </w:r>
            <w:r w:rsidRPr="00BC7660">
              <w:rPr>
                <w:sz w:val="24"/>
              </w:rPr>
              <w:t>evlet</w:t>
            </w:r>
            <w:r>
              <w:rPr>
                <w:sz w:val="24"/>
              </w:rPr>
              <w:t>t</w:t>
            </w:r>
            <w:r w:rsidRPr="00BC7660">
              <w:rPr>
                <w:sz w:val="24"/>
              </w:rPr>
              <w:t>e</w:t>
            </w:r>
            <w:r w:rsidR="002638E1">
              <w:rPr>
                <w:sz w:val="24"/>
              </w:rPr>
              <w:t xml:space="preserve"> G</w:t>
            </w:r>
            <w:r>
              <w:rPr>
                <w:sz w:val="24"/>
              </w:rPr>
              <w:t xml:space="preserve">örevlendirilen </w:t>
            </w:r>
            <w:r w:rsidR="002638E1">
              <w:rPr>
                <w:sz w:val="24"/>
              </w:rPr>
              <w:t xml:space="preserve"> P</w:t>
            </w:r>
            <w:r w:rsidRPr="00BC7660">
              <w:rPr>
                <w:sz w:val="24"/>
              </w:rPr>
              <w:t>ersonel</w:t>
            </w:r>
            <w:r w:rsidR="002638E1">
              <w:rPr>
                <w:sz w:val="24"/>
              </w:rPr>
              <w:t xml:space="preserve"> K</w:t>
            </w:r>
            <w:r>
              <w:rPr>
                <w:sz w:val="24"/>
              </w:rPr>
              <w:t>atkısı</w:t>
            </w:r>
            <w:r w:rsidRPr="00BC7660">
              <w:rPr>
                <w:sz w:val="24"/>
              </w:rPr>
              <w:t xml:space="preserve"> olmak üzere</w:t>
            </w:r>
            <w:r>
              <w:rPr>
                <w:sz w:val="24"/>
              </w:rPr>
              <w:t>,</w:t>
            </w:r>
            <w:r w:rsidRPr="00BC7660">
              <w:rPr>
                <w:sz w:val="24"/>
              </w:rPr>
              <w:t xml:space="preserve"> toplam</w:t>
            </w:r>
            <w:r>
              <w:rPr>
                <w:sz w:val="24"/>
              </w:rPr>
              <w:t xml:space="preserve"> </w:t>
            </w:r>
            <w:r w:rsidR="002638E1">
              <w:rPr>
                <w:sz w:val="24"/>
              </w:rPr>
              <w:t>161</w:t>
            </w:r>
            <w:r w:rsidR="00B84F06">
              <w:rPr>
                <w:sz w:val="24"/>
              </w:rPr>
              <w:t>,</w:t>
            </w:r>
            <w:r w:rsidR="002638E1">
              <w:rPr>
                <w:sz w:val="24"/>
              </w:rPr>
              <w:t>230</w:t>
            </w:r>
            <w:r w:rsidR="00B84F06">
              <w:rPr>
                <w:sz w:val="24"/>
              </w:rPr>
              <w:t>,</w:t>
            </w:r>
            <w:r w:rsidR="002638E1">
              <w:rPr>
                <w:sz w:val="24"/>
              </w:rPr>
              <w:t>000.-</w:t>
            </w:r>
            <w:r w:rsidR="002638E1" w:rsidRPr="00BC7660">
              <w:rPr>
                <w:sz w:val="24"/>
              </w:rPr>
              <w:t xml:space="preserve">TL </w:t>
            </w:r>
            <w:r w:rsidR="003C04E1">
              <w:rPr>
                <w:sz w:val="24"/>
              </w:rPr>
              <w:t>(</w:t>
            </w:r>
            <w:r w:rsidR="002638E1">
              <w:rPr>
                <w:sz w:val="24"/>
              </w:rPr>
              <w:t xml:space="preserve">Yüz Altmış Bir </w:t>
            </w:r>
            <w:r w:rsidR="002638E1" w:rsidRPr="00BC7660">
              <w:rPr>
                <w:sz w:val="24"/>
              </w:rPr>
              <w:t xml:space="preserve">Milyon, </w:t>
            </w:r>
            <w:r w:rsidR="002638E1">
              <w:rPr>
                <w:sz w:val="24"/>
              </w:rPr>
              <w:t xml:space="preserve">İki Yüz Otuz </w:t>
            </w:r>
            <w:r w:rsidR="002638E1" w:rsidRPr="00BC7660">
              <w:rPr>
                <w:sz w:val="24"/>
              </w:rPr>
              <w:t>Bin</w:t>
            </w:r>
            <w:r w:rsidR="002638E1">
              <w:rPr>
                <w:sz w:val="24"/>
              </w:rPr>
              <w:t xml:space="preserve"> </w:t>
            </w:r>
            <w:r w:rsidR="002638E1" w:rsidRPr="00BC7660">
              <w:rPr>
                <w:sz w:val="24"/>
              </w:rPr>
              <w:t xml:space="preserve">Türk Lirası) </w:t>
            </w:r>
            <w:r>
              <w:rPr>
                <w:sz w:val="24"/>
              </w:rPr>
              <w:t xml:space="preserve"> gelir öngörülür.</w:t>
            </w:r>
          </w:p>
          <w:p w:rsidR="003416A5" w:rsidRPr="00BC7660" w:rsidRDefault="003416A5" w:rsidP="00AE0AD9">
            <w:pPr>
              <w:pStyle w:val="GvdeMetni"/>
              <w:rPr>
                <w:sz w:val="24"/>
              </w:rPr>
            </w:pPr>
          </w:p>
        </w:tc>
      </w:tr>
      <w:tr w:rsidR="003416A5" w:rsidRPr="00BC7660" w:rsidTr="00AE0AD9">
        <w:tc>
          <w:tcPr>
            <w:tcW w:w="2618" w:type="dxa"/>
          </w:tcPr>
          <w:p w:rsidR="003416A5" w:rsidRPr="00BC7660" w:rsidRDefault="003416A5" w:rsidP="00AE0AD9">
            <w:r>
              <w:lastRenderedPageBreak/>
              <w:t>Cetveller</w:t>
            </w:r>
          </w:p>
        </w:tc>
        <w:tc>
          <w:tcPr>
            <w:tcW w:w="10465" w:type="dxa"/>
          </w:tcPr>
          <w:p w:rsidR="003416A5" w:rsidRPr="00BC7660" w:rsidRDefault="00204BD7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4. Toprak Ürünleri Kurumu 2014</w:t>
            </w:r>
            <w:r w:rsidR="003416A5">
              <w:rPr>
                <w:sz w:val="24"/>
              </w:rPr>
              <w:t xml:space="preserve"> Mali Yılı Bütçe Yasası aşağıdaki Cetvellerden oluşur:</w:t>
            </w:r>
          </w:p>
        </w:tc>
      </w:tr>
      <w:tr w:rsidR="003416A5" w:rsidRPr="00BC7660" w:rsidTr="00AE0AD9">
        <w:tc>
          <w:tcPr>
            <w:tcW w:w="2618" w:type="dxa"/>
          </w:tcPr>
          <w:p w:rsidR="003416A5" w:rsidRDefault="003416A5" w:rsidP="00AE0AD9"/>
        </w:tc>
        <w:tc>
          <w:tcPr>
            <w:tcW w:w="10465" w:type="dxa"/>
          </w:tcPr>
          <w:p w:rsidR="003416A5" w:rsidRPr="00637B1C" w:rsidRDefault="003416A5" w:rsidP="00AE0AD9">
            <w:r w:rsidRPr="00637B1C">
              <w:t xml:space="preserve">“A” Cetveli    </w:t>
            </w:r>
            <w:r w:rsidR="00B10B15">
              <w:t>…</w:t>
            </w:r>
            <w:r w:rsidRPr="00637B1C">
              <w:t>.....</w:t>
            </w:r>
            <w:r w:rsidR="00455439">
              <w:t>.......................</w:t>
            </w:r>
            <w:r w:rsidR="00D95A7A">
              <w:t>Ödenekler</w:t>
            </w:r>
          </w:p>
          <w:p w:rsidR="003416A5" w:rsidRPr="00637B1C" w:rsidRDefault="003416A5" w:rsidP="00AE0AD9">
            <w:r w:rsidRPr="00637B1C">
              <w:t xml:space="preserve">“B” Cetveli    </w:t>
            </w:r>
            <w:r w:rsidR="00B10B15">
              <w:t>…</w:t>
            </w:r>
            <w:r w:rsidRPr="00637B1C">
              <w:t>....</w:t>
            </w:r>
            <w:r w:rsidR="00455439">
              <w:t>........................</w:t>
            </w:r>
            <w:r w:rsidR="00D95A7A">
              <w:t>Gelirler</w:t>
            </w:r>
          </w:p>
          <w:p w:rsidR="003416A5" w:rsidRPr="00637B1C" w:rsidRDefault="003416A5" w:rsidP="00AE0AD9">
            <w:r w:rsidRPr="00637B1C">
              <w:t xml:space="preserve">“C” Cetveli    </w:t>
            </w:r>
            <w:r w:rsidR="00B10B15">
              <w:t>…</w:t>
            </w:r>
            <w:r w:rsidRPr="00637B1C">
              <w:t>....</w:t>
            </w:r>
            <w:r w:rsidR="00455439">
              <w:t>........................</w:t>
            </w:r>
            <w:r w:rsidR="00D95A7A">
              <w:t>Kadrolar</w:t>
            </w:r>
          </w:p>
          <w:p w:rsidR="003416A5" w:rsidRDefault="003416A5" w:rsidP="00AE0AD9">
            <w:r w:rsidRPr="00637B1C">
              <w:t xml:space="preserve">“D” Cetveli   </w:t>
            </w:r>
            <w:r w:rsidR="00B10B15">
              <w:t>…</w:t>
            </w:r>
            <w:r w:rsidRPr="00637B1C">
              <w:t>...........................</w:t>
            </w:r>
            <w:r w:rsidR="00455439">
              <w:t>..</w:t>
            </w:r>
            <w:r w:rsidRPr="00637B1C">
              <w:t>Araçlar</w:t>
            </w:r>
          </w:p>
          <w:p w:rsidR="00B04A84" w:rsidRPr="00637B1C" w:rsidRDefault="00B04A84" w:rsidP="00AE0AD9">
            <w:r>
              <w:t>“E” Cetveli</w:t>
            </w:r>
            <w:r w:rsidR="00661763">
              <w:t xml:space="preserve">   </w:t>
            </w:r>
            <w:r w:rsidR="00455439">
              <w:t>...</w:t>
            </w:r>
            <w:r w:rsidR="00661763">
              <w:t>..</w:t>
            </w:r>
            <w:r>
              <w:t>…………………Maaş Baremleri (I-II)</w:t>
            </w:r>
          </w:p>
          <w:p w:rsidR="003416A5" w:rsidRPr="001D5F72" w:rsidRDefault="00B04A84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“F</w:t>
            </w:r>
            <w:r w:rsidR="003416A5" w:rsidRPr="001D5F72">
              <w:rPr>
                <w:sz w:val="24"/>
              </w:rPr>
              <w:t xml:space="preserve">” Cetveli  </w:t>
            </w:r>
            <w:r w:rsidR="00455439">
              <w:rPr>
                <w:sz w:val="24"/>
              </w:rPr>
              <w:t xml:space="preserve"> </w:t>
            </w:r>
            <w:r w:rsidR="00B10B15">
              <w:rPr>
                <w:sz w:val="24"/>
              </w:rPr>
              <w:t>…</w:t>
            </w:r>
            <w:r w:rsidR="000F6AD5">
              <w:rPr>
                <w:sz w:val="24"/>
              </w:rPr>
              <w:t>..............................</w:t>
            </w:r>
            <w:r w:rsidR="003416A5" w:rsidRPr="001D5F72">
              <w:rPr>
                <w:sz w:val="24"/>
              </w:rPr>
              <w:t>Harcamaya İlişkin Formül (Eko – Rehber)</w:t>
            </w:r>
          </w:p>
        </w:tc>
      </w:tr>
    </w:tbl>
    <w:p w:rsidR="003416A5" w:rsidRDefault="003416A5" w:rsidP="003416A5">
      <w:r>
        <w:br w:type="page"/>
      </w:r>
    </w:p>
    <w:tbl>
      <w:tblPr>
        <w:tblW w:w="13084" w:type="dxa"/>
        <w:tblLook w:val="0000"/>
      </w:tblPr>
      <w:tblGrid>
        <w:gridCol w:w="2605"/>
        <w:gridCol w:w="482"/>
        <w:gridCol w:w="34"/>
        <w:gridCol w:w="513"/>
        <w:gridCol w:w="69"/>
        <w:gridCol w:w="9381"/>
      </w:tblGrid>
      <w:tr w:rsidR="003416A5" w:rsidRPr="00BC7660" w:rsidTr="00DD748B">
        <w:tc>
          <w:tcPr>
            <w:tcW w:w="2605" w:type="dxa"/>
          </w:tcPr>
          <w:p w:rsidR="003416A5" w:rsidRDefault="003416A5" w:rsidP="00AE0AD9"/>
        </w:tc>
        <w:tc>
          <w:tcPr>
            <w:tcW w:w="10479" w:type="dxa"/>
            <w:gridSpan w:val="5"/>
          </w:tcPr>
          <w:p w:rsidR="003416A5" w:rsidRPr="00637B1C" w:rsidRDefault="003416A5" w:rsidP="00AE0AD9"/>
        </w:tc>
      </w:tr>
      <w:tr w:rsidR="003416A5" w:rsidRPr="00BC7660" w:rsidTr="00DD748B">
        <w:tc>
          <w:tcPr>
            <w:tcW w:w="2605" w:type="dxa"/>
          </w:tcPr>
          <w:p w:rsidR="003416A5" w:rsidRDefault="003416A5" w:rsidP="00AE0AD9">
            <w:r>
              <w:t>Analitik Bütçe Sınıflandırması</w:t>
            </w:r>
          </w:p>
        </w:tc>
        <w:tc>
          <w:tcPr>
            <w:tcW w:w="10479" w:type="dxa"/>
            <w:gridSpan w:val="5"/>
          </w:tcPr>
          <w:p w:rsidR="003416A5" w:rsidRPr="00637B1C" w:rsidRDefault="00840A25" w:rsidP="00AE0AD9">
            <w:pPr>
              <w:jc w:val="both"/>
            </w:pPr>
            <w:r>
              <w:t>5. Toprak Ürünleri Kurumu 2014</w:t>
            </w:r>
            <w:r w:rsidR="003416A5" w:rsidRPr="00637B1C">
              <w:t xml:space="preserve"> Mali Yılı Analitik Bütçe Sınıflandırması aşağıdaki şekilde düzenlenmiştir:</w:t>
            </w:r>
          </w:p>
        </w:tc>
      </w:tr>
      <w:tr w:rsidR="003416A5" w:rsidRPr="00BC7660" w:rsidTr="00DD748B">
        <w:tc>
          <w:tcPr>
            <w:tcW w:w="2605" w:type="dxa"/>
          </w:tcPr>
          <w:p w:rsidR="003416A5" w:rsidRDefault="003416A5" w:rsidP="00AE0AD9"/>
        </w:tc>
        <w:tc>
          <w:tcPr>
            <w:tcW w:w="482" w:type="dxa"/>
          </w:tcPr>
          <w:p w:rsidR="003416A5" w:rsidRDefault="003416A5" w:rsidP="00AE0AD9"/>
        </w:tc>
        <w:tc>
          <w:tcPr>
            <w:tcW w:w="547" w:type="dxa"/>
            <w:gridSpan w:val="2"/>
          </w:tcPr>
          <w:p w:rsidR="003416A5" w:rsidRDefault="003416A5" w:rsidP="00AE0AD9">
            <w:r>
              <w:t>(1)</w:t>
            </w:r>
          </w:p>
        </w:tc>
        <w:tc>
          <w:tcPr>
            <w:tcW w:w="9450" w:type="dxa"/>
            <w:gridSpan w:val="2"/>
          </w:tcPr>
          <w:p w:rsidR="003416A5" w:rsidRDefault="003416A5" w:rsidP="00AE0AD9">
            <w:r w:rsidRPr="00637B1C">
              <w:t xml:space="preserve">Kurumsal Sınıflandırma: Birinci düzeyde </w:t>
            </w:r>
            <w:r>
              <w:t>Toprak Ürünleri Kurumu yer almaktadır.</w:t>
            </w:r>
          </w:p>
        </w:tc>
      </w:tr>
      <w:tr w:rsidR="003416A5" w:rsidRPr="00BC7660" w:rsidTr="00DD748B">
        <w:tc>
          <w:tcPr>
            <w:tcW w:w="2605" w:type="dxa"/>
          </w:tcPr>
          <w:p w:rsidR="003416A5" w:rsidRDefault="003416A5" w:rsidP="00AE0AD9"/>
        </w:tc>
        <w:tc>
          <w:tcPr>
            <w:tcW w:w="482" w:type="dxa"/>
          </w:tcPr>
          <w:p w:rsidR="003416A5" w:rsidRDefault="003416A5" w:rsidP="00AE0AD9"/>
        </w:tc>
        <w:tc>
          <w:tcPr>
            <w:tcW w:w="547" w:type="dxa"/>
            <w:gridSpan w:val="2"/>
          </w:tcPr>
          <w:p w:rsidR="003416A5" w:rsidRDefault="003416A5" w:rsidP="00AE0AD9">
            <w:r>
              <w:t>(2)</w:t>
            </w:r>
          </w:p>
        </w:tc>
        <w:tc>
          <w:tcPr>
            <w:tcW w:w="9450" w:type="dxa"/>
            <w:gridSpan w:val="2"/>
          </w:tcPr>
          <w:p w:rsidR="003416A5" w:rsidRPr="00637B1C" w:rsidRDefault="003416A5" w:rsidP="00AE0AD9">
            <w:r w:rsidRPr="00637B1C">
              <w:t>Fonksiyonel Sınıflandırma:</w:t>
            </w:r>
            <w:r>
              <w:t xml:space="preserve"> Toprak Ürünleri Kurumunun faa</w:t>
            </w:r>
            <w:r w:rsidRPr="00637B1C">
              <w:t>liyetlerinin işlevini göstermektedir.</w:t>
            </w:r>
          </w:p>
        </w:tc>
      </w:tr>
      <w:tr w:rsidR="003416A5" w:rsidRPr="00BC7660" w:rsidTr="00DD748B">
        <w:tc>
          <w:tcPr>
            <w:tcW w:w="2605" w:type="dxa"/>
          </w:tcPr>
          <w:p w:rsidR="003416A5" w:rsidRDefault="003416A5" w:rsidP="00AE0AD9"/>
        </w:tc>
        <w:tc>
          <w:tcPr>
            <w:tcW w:w="482" w:type="dxa"/>
          </w:tcPr>
          <w:p w:rsidR="003416A5" w:rsidRDefault="003416A5" w:rsidP="00AE0AD9"/>
        </w:tc>
        <w:tc>
          <w:tcPr>
            <w:tcW w:w="547" w:type="dxa"/>
            <w:gridSpan w:val="2"/>
          </w:tcPr>
          <w:p w:rsidR="003416A5" w:rsidRDefault="003416A5" w:rsidP="00AE0AD9">
            <w:r>
              <w:t>(3)</w:t>
            </w:r>
          </w:p>
        </w:tc>
        <w:tc>
          <w:tcPr>
            <w:tcW w:w="9450" w:type="dxa"/>
            <w:gridSpan w:val="2"/>
          </w:tcPr>
          <w:p w:rsidR="003416A5" w:rsidRPr="00637B1C" w:rsidRDefault="00436D0E" w:rsidP="00814092">
            <w:pPr>
              <w:jc w:val="both"/>
            </w:pPr>
            <w:r>
              <w:t>Finansal Sınıflandırma:</w:t>
            </w:r>
            <w:r w:rsidR="003416A5" w:rsidRPr="00637B1C">
              <w:t>Yapılan harcamaların hangi kaynaktan finanse edildiğini göstermektedir.</w:t>
            </w:r>
          </w:p>
        </w:tc>
      </w:tr>
      <w:tr w:rsidR="003416A5" w:rsidRPr="00BC7660" w:rsidTr="00DD748B">
        <w:tc>
          <w:tcPr>
            <w:tcW w:w="2605" w:type="dxa"/>
          </w:tcPr>
          <w:p w:rsidR="003416A5" w:rsidRDefault="003416A5" w:rsidP="00AE0AD9"/>
        </w:tc>
        <w:tc>
          <w:tcPr>
            <w:tcW w:w="482" w:type="dxa"/>
          </w:tcPr>
          <w:p w:rsidR="003416A5" w:rsidRDefault="003416A5" w:rsidP="00AE0AD9"/>
        </w:tc>
        <w:tc>
          <w:tcPr>
            <w:tcW w:w="547" w:type="dxa"/>
            <w:gridSpan w:val="2"/>
          </w:tcPr>
          <w:p w:rsidR="003416A5" w:rsidRDefault="003416A5" w:rsidP="00AE0AD9">
            <w:r>
              <w:t>(4)</w:t>
            </w:r>
          </w:p>
        </w:tc>
        <w:tc>
          <w:tcPr>
            <w:tcW w:w="9450" w:type="dxa"/>
            <w:gridSpan w:val="2"/>
          </w:tcPr>
          <w:p w:rsidR="003416A5" w:rsidRPr="00637B1C" w:rsidRDefault="003416A5" w:rsidP="009A6317">
            <w:pPr>
              <w:jc w:val="both"/>
            </w:pPr>
            <w:r w:rsidRPr="00637B1C">
              <w:t xml:space="preserve">Ekonomik Sınıflandırma: Ödeneklerin ekonomik sınıflandırılmasını göstermektedir ve detaylı açıklamaları </w:t>
            </w:r>
            <w:r w:rsidR="00240AE7">
              <w:t>“F</w:t>
            </w:r>
            <w:r>
              <w:t>” Cetveli Eko-Rehberde yer almaktadır.</w:t>
            </w:r>
          </w:p>
        </w:tc>
      </w:tr>
      <w:tr w:rsidR="003416A5" w:rsidRPr="00BC7660" w:rsidTr="00DD748B">
        <w:tc>
          <w:tcPr>
            <w:tcW w:w="2605" w:type="dxa"/>
          </w:tcPr>
          <w:p w:rsidR="003416A5" w:rsidRDefault="003416A5" w:rsidP="00AE0AD9"/>
        </w:tc>
        <w:tc>
          <w:tcPr>
            <w:tcW w:w="482" w:type="dxa"/>
          </w:tcPr>
          <w:p w:rsidR="003416A5" w:rsidRDefault="003416A5" w:rsidP="00AE0AD9"/>
        </w:tc>
        <w:tc>
          <w:tcPr>
            <w:tcW w:w="547" w:type="dxa"/>
            <w:gridSpan w:val="2"/>
          </w:tcPr>
          <w:p w:rsidR="003416A5" w:rsidRDefault="003416A5" w:rsidP="00AE0AD9"/>
        </w:tc>
        <w:tc>
          <w:tcPr>
            <w:tcW w:w="9450" w:type="dxa"/>
            <w:gridSpan w:val="2"/>
          </w:tcPr>
          <w:p w:rsidR="003416A5" w:rsidRPr="00637B1C" w:rsidRDefault="003416A5" w:rsidP="00AE0AD9"/>
        </w:tc>
      </w:tr>
      <w:tr w:rsidR="003416A5" w:rsidRPr="00BC7660" w:rsidTr="00DD748B">
        <w:tc>
          <w:tcPr>
            <w:tcW w:w="2605" w:type="dxa"/>
          </w:tcPr>
          <w:p w:rsidR="003416A5" w:rsidRPr="00BC7660" w:rsidRDefault="003416A5" w:rsidP="00AE0AD9"/>
        </w:tc>
        <w:tc>
          <w:tcPr>
            <w:tcW w:w="10479" w:type="dxa"/>
            <w:gridSpan w:val="5"/>
          </w:tcPr>
          <w:p w:rsidR="003416A5" w:rsidRPr="00BC7660" w:rsidRDefault="003416A5" w:rsidP="00AE0AD9">
            <w:pPr>
              <w:pStyle w:val="GvdeMetni"/>
              <w:jc w:val="center"/>
              <w:rPr>
                <w:sz w:val="24"/>
              </w:rPr>
            </w:pPr>
            <w:r w:rsidRPr="00BC7660">
              <w:rPr>
                <w:sz w:val="24"/>
              </w:rPr>
              <w:t>İKİNCİ KISIM</w:t>
            </w:r>
          </w:p>
          <w:p w:rsidR="003416A5" w:rsidRPr="00BC7660" w:rsidRDefault="003416A5" w:rsidP="00AE0AD9">
            <w:pPr>
              <w:pStyle w:val="GvdeMetni"/>
              <w:jc w:val="center"/>
              <w:rPr>
                <w:sz w:val="24"/>
              </w:rPr>
            </w:pPr>
            <w:r w:rsidRPr="00BC7660">
              <w:rPr>
                <w:sz w:val="24"/>
              </w:rPr>
              <w:t>Gelirler ve Cari Harcamalara İlişkin Uygulama Kuralları</w:t>
            </w:r>
          </w:p>
        </w:tc>
      </w:tr>
      <w:tr w:rsidR="003416A5" w:rsidRPr="00BC7660" w:rsidTr="00DD748B">
        <w:tc>
          <w:tcPr>
            <w:tcW w:w="2605" w:type="dxa"/>
          </w:tcPr>
          <w:p w:rsidR="003416A5" w:rsidRPr="00BC7660" w:rsidRDefault="003416A5" w:rsidP="00AE0AD9"/>
        </w:tc>
        <w:tc>
          <w:tcPr>
            <w:tcW w:w="10479" w:type="dxa"/>
            <w:gridSpan w:val="5"/>
          </w:tcPr>
          <w:p w:rsidR="003416A5" w:rsidRPr="00BC7660" w:rsidRDefault="003416A5" w:rsidP="00AE0AD9">
            <w:pPr>
              <w:pStyle w:val="GvdeMetni"/>
              <w:jc w:val="center"/>
              <w:rPr>
                <w:sz w:val="24"/>
              </w:rPr>
            </w:pPr>
          </w:p>
        </w:tc>
      </w:tr>
      <w:tr w:rsidR="003416A5" w:rsidRPr="00BC7660" w:rsidTr="00DD748B">
        <w:tc>
          <w:tcPr>
            <w:tcW w:w="2605" w:type="dxa"/>
          </w:tcPr>
          <w:p w:rsidR="003416A5" w:rsidRPr="00BC7660" w:rsidRDefault="003416A5" w:rsidP="00AE0AD9"/>
        </w:tc>
        <w:tc>
          <w:tcPr>
            <w:tcW w:w="10479" w:type="dxa"/>
            <w:gridSpan w:val="5"/>
          </w:tcPr>
          <w:p w:rsidR="003416A5" w:rsidRPr="00BC7660" w:rsidRDefault="003416A5" w:rsidP="00AE0AD9">
            <w:pPr>
              <w:pStyle w:val="GvdeMetni"/>
              <w:jc w:val="center"/>
              <w:rPr>
                <w:sz w:val="24"/>
              </w:rPr>
            </w:pPr>
            <w:r>
              <w:rPr>
                <w:sz w:val="24"/>
              </w:rPr>
              <w:t>BİRİNCİ BÖLÜM</w:t>
            </w:r>
          </w:p>
          <w:p w:rsidR="003416A5" w:rsidRPr="00BC7660" w:rsidRDefault="003416A5" w:rsidP="00AE0AD9">
            <w:pPr>
              <w:pStyle w:val="GvdeMetni"/>
              <w:jc w:val="center"/>
              <w:rPr>
                <w:sz w:val="24"/>
              </w:rPr>
            </w:pPr>
            <w:r w:rsidRPr="00BC7660">
              <w:rPr>
                <w:sz w:val="24"/>
              </w:rPr>
              <w:t>Gelirler ve Giderler</w:t>
            </w:r>
          </w:p>
        </w:tc>
      </w:tr>
      <w:tr w:rsidR="003416A5" w:rsidRPr="00BC7660" w:rsidTr="00DD748B">
        <w:tc>
          <w:tcPr>
            <w:tcW w:w="2605" w:type="dxa"/>
          </w:tcPr>
          <w:p w:rsidR="003416A5" w:rsidRPr="00BC7660" w:rsidRDefault="003416A5" w:rsidP="00AE0AD9"/>
        </w:tc>
        <w:tc>
          <w:tcPr>
            <w:tcW w:w="10479" w:type="dxa"/>
            <w:gridSpan w:val="5"/>
          </w:tcPr>
          <w:p w:rsidR="003416A5" w:rsidRPr="00BC7660" w:rsidRDefault="003416A5" w:rsidP="00AE0AD9">
            <w:pPr>
              <w:pStyle w:val="GvdeMetni"/>
              <w:jc w:val="center"/>
              <w:rPr>
                <w:sz w:val="24"/>
              </w:rPr>
            </w:pPr>
          </w:p>
        </w:tc>
      </w:tr>
      <w:tr w:rsidR="00005E2E" w:rsidRPr="00BC7660" w:rsidTr="00DD748B">
        <w:tc>
          <w:tcPr>
            <w:tcW w:w="2605" w:type="dxa"/>
          </w:tcPr>
          <w:p w:rsidR="00005E2E" w:rsidRDefault="00005E2E" w:rsidP="00AE0AD9">
            <w:r>
              <w:t>Bütçenin Gelirleri</w:t>
            </w:r>
          </w:p>
          <w:p w:rsidR="0064076B" w:rsidRPr="00BC7660" w:rsidRDefault="0064076B" w:rsidP="00AE0AD9">
            <w:r>
              <w:t>32/1992</w:t>
            </w:r>
          </w:p>
        </w:tc>
        <w:tc>
          <w:tcPr>
            <w:tcW w:w="10479" w:type="dxa"/>
            <w:gridSpan w:val="5"/>
          </w:tcPr>
          <w:p w:rsidR="00005E2E" w:rsidRPr="00BC7660" w:rsidRDefault="00005E2E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6. Toprak Ürünleri Kurumunun gelirleri, Toprak Ürünleri Kurumu (Kuruluş, Görev ve Yetkileri) Yasası kuralları çerçevesinde oluşur</w:t>
            </w:r>
            <w:r w:rsidR="00377741">
              <w:rPr>
                <w:sz w:val="24"/>
              </w:rPr>
              <w:t xml:space="preserve"> ve Toprak Ürünleri Kurumu Bütçesine gelir olarak kaydedilir.</w:t>
            </w:r>
          </w:p>
        </w:tc>
      </w:tr>
      <w:tr w:rsidR="00005E2E" w:rsidRPr="00BC7660" w:rsidTr="00DD748B">
        <w:tc>
          <w:tcPr>
            <w:tcW w:w="2605" w:type="dxa"/>
          </w:tcPr>
          <w:p w:rsidR="00005E2E" w:rsidRPr="00BC7660" w:rsidRDefault="00005E2E" w:rsidP="00AE0AD9"/>
        </w:tc>
        <w:tc>
          <w:tcPr>
            <w:tcW w:w="516" w:type="dxa"/>
            <w:gridSpan w:val="2"/>
          </w:tcPr>
          <w:p w:rsidR="00005E2E" w:rsidRPr="00BC7660" w:rsidRDefault="00005E2E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2" w:type="dxa"/>
            <w:gridSpan w:val="2"/>
          </w:tcPr>
          <w:p w:rsidR="00005E2E" w:rsidRPr="00BC7660" w:rsidRDefault="00005E2E" w:rsidP="00AE0AD9">
            <w:pPr>
              <w:pStyle w:val="GvdeMetni"/>
              <w:rPr>
                <w:sz w:val="24"/>
              </w:rPr>
            </w:pPr>
          </w:p>
        </w:tc>
        <w:tc>
          <w:tcPr>
            <w:tcW w:w="9381" w:type="dxa"/>
          </w:tcPr>
          <w:p w:rsidR="00005E2E" w:rsidRPr="00BC7660" w:rsidRDefault="00005E2E" w:rsidP="00AE0AD9">
            <w:pPr>
              <w:pStyle w:val="GvdeMetni"/>
              <w:rPr>
                <w:sz w:val="24"/>
              </w:rPr>
            </w:pPr>
          </w:p>
        </w:tc>
      </w:tr>
      <w:tr w:rsidR="000C5594" w:rsidRPr="00BC7660" w:rsidTr="00DD748B">
        <w:tc>
          <w:tcPr>
            <w:tcW w:w="2605" w:type="dxa"/>
          </w:tcPr>
          <w:p w:rsidR="000C5594" w:rsidRDefault="000C5594" w:rsidP="00AE0AD9">
            <w:r>
              <w:t>Harcamalarda Usu</w:t>
            </w:r>
            <w:r w:rsidRPr="00BC7660">
              <w:t>l</w:t>
            </w:r>
          </w:p>
        </w:tc>
        <w:tc>
          <w:tcPr>
            <w:tcW w:w="516" w:type="dxa"/>
            <w:gridSpan w:val="2"/>
          </w:tcPr>
          <w:p w:rsidR="000C5594" w:rsidRDefault="00553745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7</w:t>
            </w:r>
            <w:r w:rsidR="000C5594" w:rsidRPr="00BC7660">
              <w:rPr>
                <w:sz w:val="24"/>
              </w:rPr>
              <w:t>.</w:t>
            </w:r>
          </w:p>
        </w:tc>
        <w:tc>
          <w:tcPr>
            <w:tcW w:w="582" w:type="dxa"/>
            <w:gridSpan w:val="2"/>
          </w:tcPr>
          <w:p w:rsidR="000C5594" w:rsidRPr="00BC7660" w:rsidRDefault="000C5594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(1)</w:t>
            </w:r>
          </w:p>
        </w:tc>
        <w:tc>
          <w:tcPr>
            <w:tcW w:w="9381" w:type="dxa"/>
          </w:tcPr>
          <w:p w:rsidR="000C5594" w:rsidRPr="00BC7660" w:rsidRDefault="000C5594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Bütçede gösterilen ödenek miktarları aşılamaz. Harcamalar</w:t>
            </w:r>
            <w:r>
              <w:rPr>
                <w:sz w:val="24"/>
              </w:rPr>
              <w:t>,</w:t>
            </w:r>
            <w:r w:rsidRPr="00BC7660">
              <w:rPr>
                <w:sz w:val="24"/>
              </w:rPr>
              <w:t xml:space="preserve"> bu Yasanın koyduğu usul, koşul ve kurallar ile bu Yasaya </w:t>
            </w:r>
            <w:r>
              <w:rPr>
                <w:sz w:val="24"/>
              </w:rPr>
              <w:t>E</w:t>
            </w:r>
            <w:r w:rsidRPr="00BC7660">
              <w:rPr>
                <w:sz w:val="24"/>
              </w:rPr>
              <w:t>k</w:t>
            </w:r>
            <w:r>
              <w:rPr>
                <w:sz w:val="24"/>
              </w:rPr>
              <w:t>’</w:t>
            </w:r>
            <w:r w:rsidRPr="00BC7660">
              <w:rPr>
                <w:sz w:val="24"/>
              </w:rPr>
              <w:t>li Gider</w:t>
            </w:r>
            <w:r>
              <w:rPr>
                <w:sz w:val="24"/>
              </w:rPr>
              <w:t xml:space="preserve">ler </w:t>
            </w:r>
            <w:r w:rsidRPr="00BC7660">
              <w:rPr>
                <w:sz w:val="24"/>
              </w:rPr>
              <w:t xml:space="preserve"> Cetve</w:t>
            </w:r>
            <w:r>
              <w:rPr>
                <w:sz w:val="24"/>
              </w:rPr>
              <w:t>linde</w:t>
            </w:r>
            <w:r w:rsidRPr="00BC7660">
              <w:rPr>
                <w:sz w:val="24"/>
              </w:rPr>
              <w:t xml:space="preserve"> yer alan kurallara göre yapılır.</w:t>
            </w:r>
          </w:p>
        </w:tc>
      </w:tr>
      <w:tr w:rsidR="003416A5" w:rsidRPr="00BC7660" w:rsidTr="00DD748B">
        <w:tc>
          <w:tcPr>
            <w:tcW w:w="2605" w:type="dxa"/>
          </w:tcPr>
          <w:p w:rsidR="003416A5" w:rsidRPr="00BC7660" w:rsidRDefault="003416A5" w:rsidP="00AE0AD9"/>
        </w:tc>
        <w:tc>
          <w:tcPr>
            <w:tcW w:w="516" w:type="dxa"/>
            <w:gridSpan w:val="2"/>
          </w:tcPr>
          <w:p w:rsidR="003416A5" w:rsidRPr="00BC7660" w:rsidRDefault="003416A5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2" w:type="dxa"/>
            <w:gridSpan w:val="2"/>
          </w:tcPr>
          <w:p w:rsidR="003416A5" w:rsidRPr="00BC7660" w:rsidRDefault="003416A5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(2)</w:t>
            </w:r>
          </w:p>
        </w:tc>
        <w:tc>
          <w:tcPr>
            <w:tcW w:w="9381" w:type="dxa"/>
          </w:tcPr>
          <w:p w:rsidR="003416A5" w:rsidRPr="00BC7660" w:rsidRDefault="003416A5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 xml:space="preserve">Bütçede öngörülmediği halde cari yıl içinde ortaya çıkan gelirler, Tarım </w:t>
            </w:r>
            <w:r>
              <w:rPr>
                <w:sz w:val="24"/>
              </w:rPr>
              <w:t>İ</w:t>
            </w:r>
            <w:r w:rsidRPr="00BC7660">
              <w:rPr>
                <w:sz w:val="24"/>
              </w:rPr>
              <w:t xml:space="preserve">şleriyle Görevli Bakan tarafından </w:t>
            </w:r>
            <w:r>
              <w:rPr>
                <w:sz w:val="24"/>
              </w:rPr>
              <w:t>B</w:t>
            </w:r>
            <w:r w:rsidRPr="00BC7660">
              <w:rPr>
                <w:sz w:val="24"/>
              </w:rPr>
              <w:t>ütçeye yeni gelir kalemi olarak eklenir.</w:t>
            </w:r>
          </w:p>
        </w:tc>
      </w:tr>
      <w:tr w:rsidR="003416A5" w:rsidRPr="00BC7660" w:rsidTr="00DD748B">
        <w:tc>
          <w:tcPr>
            <w:tcW w:w="2605" w:type="dxa"/>
          </w:tcPr>
          <w:p w:rsidR="003416A5" w:rsidRPr="00BC7660" w:rsidRDefault="003416A5" w:rsidP="00AE0AD9"/>
        </w:tc>
        <w:tc>
          <w:tcPr>
            <w:tcW w:w="516" w:type="dxa"/>
            <w:gridSpan w:val="2"/>
          </w:tcPr>
          <w:p w:rsidR="003416A5" w:rsidRPr="00BC7660" w:rsidRDefault="003416A5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2" w:type="dxa"/>
            <w:gridSpan w:val="2"/>
          </w:tcPr>
          <w:p w:rsidR="003416A5" w:rsidRPr="00BC7660" w:rsidRDefault="003416A5" w:rsidP="00AE0AD9">
            <w:pPr>
              <w:pStyle w:val="GvdeMetni"/>
              <w:rPr>
                <w:sz w:val="24"/>
              </w:rPr>
            </w:pPr>
          </w:p>
        </w:tc>
        <w:tc>
          <w:tcPr>
            <w:tcW w:w="9381" w:type="dxa"/>
          </w:tcPr>
          <w:p w:rsidR="003416A5" w:rsidRPr="00BC7660" w:rsidRDefault="003416A5" w:rsidP="00AE0AD9">
            <w:pPr>
              <w:pStyle w:val="GvdeMetni"/>
              <w:rPr>
                <w:sz w:val="24"/>
              </w:rPr>
            </w:pPr>
          </w:p>
        </w:tc>
      </w:tr>
      <w:tr w:rsidR="00B10B15" w:rsidRPr="00BC7660" w:rsidTr="00DD748B">
        <w:tc>
          <w:tcPr>
            <w:tcW w:w="2605" w:type="dxa"/>
          </w:tcPr>
          <w:p w:rsidR="00B10B15" w:rsidRPr="00BC7660" w:rsidRDefault="00B10B15" w:rsidP="00AE0AD9">
            <w:r>
              <w:t>Kiralamaya İlişkin Esaslar</w:t>
            </w:r>
          </w:p>
        </w:tc>
        <w:tc>
          <w:tcPr>
            <w:tcW w:w="516" w:type="dxa"/>
            <w:gridSpan w:val="2"/>
          </w:tcPr>
          <w:p w:rsidR="00B10B15" w:rsidRPr="00BC7660" w:rsidRDefault="00B10B15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963" w:type="dxa"/>
            <w:gridSpan w:val="3"/>
          </w:tcPr>
          <w:p w:rsidR="00B10B15" w:rsidRPr="00BC7660" w:rsidRDefault="00B10B15" w:rsidP="00B10B15">
            <w:pPr>
              <w:pStyle w:val="GvdeMetni"/>
              <w:jc w:val="left"/>
              <w:rPr>
                <w:sz w:val="24"/>
              </w:rPr>
            </w:pPr>
            <w:r>
              <w:rPr>
                <w:sz w:val="24"/>
              </w:rPr>
              <w:t>Bütçede öngörülen kira ödeneklerinin artışına neden olabilecek kira taahhüdüne girilemez.</w:t>
            </w:r>
          </w:p>
        </w:tc>
      </w:tr>
      <w:tr w:rsidR="00DD748B" w:rsidRPr="00BC7660" w:rsidTr="00DD748B">
        <w:tc>
          <w:tcPr>
            <w:tcW w:w="2605" w:type="dxa"/>
          </w:tcPr>
          <w:p w:rsidR="00DD748B" w:rsidRDefault="00DD748B" w:rsidP="00AE0AD9"/>
        </w:tc>
        <w:tc>
          <w:tcPr>
            <w:tcW w:w="516" w:type="dxa"/>
            <w:gridSpan w:val="2"/>
          </w:tcPr>
          <w:p w:rsidR="00DD748B" w:rsidRDefault="00DD748B" w:rsidP="00AE0AD9">
            <w:pPr>
              <w:pStyle w:val="GvdeMetni"/>
              <w:rPr>
                <w:sz w:val="24"/>
              </w:rPr>
            </w:pPr>
          </w:p>
        </w:tc>
        <w:tc>
          <w:tcPr>
            <w:tcW w:w="9963" w:type="dxa"/>
            <w:gridSpan w:val="3"/>
          </w:tcPr>
          <w:p w:rsidR="00DD748B" w:rsidRDefault="00DD748B" w:rsidP="00B10B15">
            <w:pPr>
              <w:pStyle w:val="GvdeMetni"/>
              <w:jc w:val="left"/>
              <w:rPr>
                <w:sz w:val="24"/>
              </w:rPr>
            </w:pPr>
          </w:p>
        </w:tc>
      </w:tr>
      <w:tr w:rsidR="00305D9D" w:rsidRPr="00BC7660" w:rsidTr="00DD748B">
        <w:tc>
          <w:tcPr>
            <w:tcW w:w="2605" w:type="dxa"/>
          </w:tcPr>
          <w:p w:rsidR="00305D9D" w:rsidRPr="00BC7660" w:rsidRDefault="00305D9D" w:rsidP="00DB5273">
            <w:r w:rsidRPr="00BC7660">
              <w:t xml:space="preserve">Müdürün Harcama </w:t>
            </w:r>
          </w:p>
          <w:p w:rsidR="00305D9D" w:rsidRPr="00BC7660" w:rsidRDefault="00305D9D" w:rsidP="00DB5273">
            <w:r w:rsidRPr="00BC7660">
              <w:t>Yetkisi</w:t>
            </w:r>
          </w:p>
        </w:tc>
        <w:tc>
          <w:tcPr>
            <w:tcW w:w="516" w:type="dxa"/>
            <w:gridSpan w:val="2"/>
          </w:tcPr>
          <w:p w:rsidR="00305D9D" w:rsidRPr="00BC7660" w:rsidRDefault="00305D9D" w:rsidP="00DB5273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C7660">
              <w:rPr>
                <w:sz w:val="24"/>
              </w:rPr>
              <w:t>.</w:t>
            </w:r>
          </w:p>
        </w:tc>
        <w:tc>
          <w:tcPr>
            <w:tcW w:w="582" w:type="dxa"/>
            <w:gridSpan w:val="2"/>
          </w:tcPr>
          <w:p w:rsidR="00305D9D" w:rsidRPr="00BC7660" w:rsidRDefault="00305D9D" w:rsidP="00DB5273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(1)</w:t>
            </w:r>
          </w:p>
        </w:tc>
        <w:tc>
          <w:tcPr>
            <w:tcW w:w="9381" w:type="dxa"/>
          </w:tcPr>
          <w:p w:rsidR="00305D9D" w:rsidRPr="00BC7660" w:rsidRDefault="00305D9D" w:rsidP="00DB5273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 xml:space="preserve">Kurumun </w:t>
            </w:r>
            <w:r>
              <w:rPr>
                <w:sz w:val="24"/>
              </w:rPr>
              <w:t>B</w:t>
            </w:r>
            <w:r w:rsidRPr="00BC7660">
              <w:rPr>
                <w:sz w:val="24"/>
              </w:rPr>
              <w:t>ütçesinde öngörülen gelirleri tahsil etmeye ve aşağıdaki (2)’nci fıkra kuralları çerçevesinde harcama yapmaya</w:t>
            </w:r>
            <w:r>
              <w:rPr>
                <w:sz w:val="24"/>
              </w:rPr>
              <w:t>,</w:t>
            </w:r>
            <w:r w:rsidRPr="00BC7660">
              <w:rPr>
                <w:sz w:val="24"/>
              </w:rPr>
              <w:t xml:space="preserve"> Toprak Ürünleri Kurumu Müdürü yetkilidir.</w:t>
            </w:r>
          </w:p>
        </w:tc>
      </w:tr>
      <w:tr w:rsidR="00305D9D" w:rsidRPr="00BC7660" w:rsidTr="00DD748B">
        <w:tc>
          <w:tcPr>
            <w:tcW w:w="2605" w:type="dxa"/>
          </w:tcPr>
          <w:p w:rsidR="00305D9D" w:rsidRPr="00BC7660" w:rsidRDefault="00305D9D" w:rsidP="00DB5273"/>
        </w:tc>
        <w:tc>
          <w:tcPr>
            <w:tcW w:w="516" w:type="dxa"/>
            <w:gridSpan w:val="2"/>
          </w:tcPr>
          <w:p w:rsidR="00305D9D" w:rsidRDefault="00305D9D" w:rsidP="00DB5273">
            <w:pPr>
              <w:pStyle w:val="GvdeMetni"/>
              <w:rPr>
                <w:sz w:val="24"/>
              </w:rPr>
            </w:pPr>
          </w:p>
        </w:tc>
        <w:tc>
          <w:tcPr>
            <w:tcW w:w="582" w:type="dxa"/>
            <w:gridSpan w:val="2"/>
          </w:tcPr>
          <w:p w:rsidR="00305D9D" w:rsidRPr="00BC7660" w:rsidRDefault="00305D9D" w:rsidP="00DB5273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(2)</w:t>
            </w:r>
          </w:p>
        </w:tc>
        <w:tc>
          <w:tcPr>
            <w:tcW w:w="9381" w:type="dxa"/>
          </w:tcPr>
          <w:p w:rsidR="00305D9D" w:rsidRPr="00BC7660" w:rsidRDefault="00305D9D" w:rsidP="00DB5273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BC7660">
              <w:rPr>
                <w:sz w:val="24"/>
              </w:rPr>
              <w:t>.000.-TL (</w:t>
            </w:r>
            <w:r>
              <w:rPr>
                <w:sz w:val="24"/>
              </w:rPr>
              <w:t>On</w:t>
            </w:r>
            <w:r w:rsidRPr="00BC7660">
              <w:rPr>
                <w:sz w:val="24"/>
              </w:rPr>
              <w:t xml:space="preserve"> Bin Türk Lirası)’na kadar olan </w:t>
            </w:r>
            <w:r>
              <w:rPr>
                <w:sz w:val="24"/>
              </w:rPr>
              <w:t xml:space="preserve">alım ve </w:t>
            </w:r>
            <w:r w:rsidRPr="00BC7660">
              <w:rPr>
                <w:sz w:val="24"/>
              </w:rPr>
              <w:t xml:space="preserve">harcamalarda Toprak Ürünleri Kurumu Müdürü yetkilidir. </w:t>
            </w:r>
            <w:r>
              <w:rPr>
                <w:sz w:val="24"/>
              </w:rPr>
              <w:t>10</w:t>
            </w:r>
            <w:r w:rsidRPr="00BC7660">
              <w:rPr>
                <w:sz w:val="24"/>
              </w:rPr>
              <w:t>.000.-TL (</w:t>
            </w:r>
            <w:r>
              <w:rPr>
                <w:sz w:val="24"/>
              </w:rPr>
              <w:t>On</w:t>
            </w:r>
            <w:r w:rsidRPr="00BC7660">
              <w:rPr>
                <w:sz w:val="24"/>
              </w:rPr>
              <w:t xml:space="preserve"> Bin Türk Lirası)</w:t>
            </w:r>
            <w:r>
              <w:rPr>
                <w:sz w:val="24"/>
              </w:rPr>
              <w:t xml:space="preserve">’nın üzerindeki alım ve harcamalar ise </w:t>
            </w:r>
            <w:r w:rsidRPr="00BC7660">
              <w:rPr>
                <w:sz w:val="24"/>
              </w:rPr>
              <w:t>Yönetim Kurulu Kararı ile yapılır.</w:t>
            </w:r>
          </w:p>
        </w:tc>
      </w:tr>
    </w:tbl>
    <w:p w:rsidR="00DD748B" w:rsidRDefault="00DD748B">
      <w:r>
        <w:br w:type="page"/>
      </w:r>
    </w:p>
    <w:tbl>
      <w:tblPr>
        <w:tblW w:w="13149" w:type="dxa"/>
        <w:tblLook w:val="0000"/>
      </w:tblPr>
      <w:tblGrid>
        <w:gridCol w:w="2605"/>
        <w:gridCol w:w="13"/>
        <w:gridCol w:w="503"/>
        <w:gridCol w:w="582"/>
        <w:gridCol w:w="9381"/>
        <w:gridCol w:w="65"/>
      </w:tblGrid>
      <w:tr w:rsidR="009D0BDC" w:rsidRPr="00BC7660" w:rsidTr="009D0BDC">
        <w:trPr>
          <w:gridAfter w:val="1"/>
          <w:wAfter w:w="65" w:type="dxa"/>
        </w:trPr>
        <w:tc>
          <w:tcPr>
            <w:tcW w:w="2605" w:type="dxa"/>
          </w:tcPr>
          <w:p w:rsidR="009D0BDC" w:rsidRPr="00BC7660" w:rsidRDefault="009D0BDC" w:rsidP="00DB5273"/>
        </w:tc>
        <w:tc>
          <w:tcPr>
            <w:tcW w:w="516" w:type="dxa"/>
            <w:gridSpan w:val="2"/>
          </w:tcPr>
          <w:p w:rsidR="009D0BDC" w:rsidRDefault="009D0BDC" w:rsidP="00DB5273">
            <w:pPr>
              <w:pStyle w:val="GvdeMetni"/>
              <w:rPr>
                <w:sz w:val="24"/>
              </w:rPr>
            </w:pPr>
          </w:p>
        </w:tc>
        <w:tc>
          <w:tcPr>
            <w:tcW w:w="582" w:type="dxa"/>
          </w:tcPr>
          <w:p w:rsidR="009D0BDC" w:rsidRPr="00BC7660" w:rsidRDefault="009D0BDC" w:rsidP="00DB5273">
            <w:pPr>
              <w:pStyle w:val="GvdeMetni"/>
              <w:rPr>
                <w:sz w:val="24"/>
              </w:rPr>
            </w:pPr>
          </w:p>
        </w:tc>
        <w:tc>
          <w:tcPr>
            <w:tcW w:w="9381" w:type="dxa"/>
          </w:tcPr>
          <w:p w:rsidR="009D0BDC" w:rsidRDefault="009D0BDC" w:rsidP="00DB5273">
            <w:pPr>
              <w:pStyle w:val="GvdeMetni"/>
              <w:rPr>
                <w:sz w:val="24"/>
              </w:rPr>
            </w:pPr>
          </w:p>
        </w:tc>
      </w:tr>
      <w:tr w:rsidR="009D0BDC" w:rsidRPr="00BC7660" w:rsidTr="009D0BDC">
        <w:trPr>
          <w:gridAfter w:val="1"/>
          <w:wAfter w:w="65" w:type="dxa"/>
        </w:trPr>
        <w:tc>
          <w:tcPr>
            <w:tcW w:w="2605" w:type="dxa"/>
          </w:tcPr>
          <w:p w:rsidR="009D0BDC" w:rsidRPr="00BC7660" w:rsidRDefault="009D0BDC" w:rsidP="00DB5273"/>
        </w:tc>
        <w:tc>
          <w:tcPr>
            <w:tcW w:w="516" w:type="dxa"/>
            <w:gridSpan w:val="2"/>
          </w:tcPr>
          <w:p w:rsidR="009D0BDC" w:rsidRDefault="009D0BDC" w:rsidP="00DB5273">
            <w:pPr>
              <w:pStyle w:val="GvdeMetni"/>
              <w:rPr>
                <w:sz w:val="24"/>
              </w:rPr>
            </w:pPr>
          </w:p>
        </w:tc>
        <w:tc>
          <w:tcPr>
            <w:tcW w:w="582" w:type="dxa"/>
          </w:tcPr>
          <w:p w:rsidR="009D0BDC" w:rsidRPr="00BC7660" w:rsidRDefault="009D0BDC" w:rsidP="00DB5273">
            <w:pPr>
              <w:pStyle w:val="GvdeMetni"/>
              <w:rPr>
                <w:sz w:val="24"/>
              </w:rPr>
            </w:pPr>
          </w:p>
        </w:tc>
        <w:tc>
          <w:tcPr>
            <w:tcW w:w="9381" w:type="dxa"/>
          </w:tcPr>
          <w:p w:rsidR="009D0BDC" w:rsidRPr="005924A9" w:rsidRDefault="009D0BDC" w:rsidP="009D0BDC">
            <w:pPr>
              <w:jc w:val="center"/>
            </w:pPr>
            <w:r w:rsidRPr="005924A9">
              <w:t>İKİNCİ BÖLÜM</w:t>
            </w:r>
          </w:p>
          <w:p w:rsidR="009D0BDC" w:rsidRPr="005924A9" w:rsidRDefault="009D0BDC" w:rsidP="009D0BDC">
            <w:pPr>
              <w:jc w:val="center"/>
            </w:pPr>
            <w:r w:rsidRPr="005924A9">
              <w:t xml:space="preserve">Aktarmalar </w:t>
            </w:r>
          </w:p>
          <w:p w:rsidR="009D0BDC" w:rsidRDefault="009D0BDC" w:rsidP="00DB5273">
            <w:pPr>
              <w:pStyle w:val="GvdeMetni"/>
              <w:rPr>
                <w:sz w:val="24"/>
              </w:rPr>
            </w:pPr>
          </w:p>
        </w:tc>
      </w:tr>
      <w:tr w:rsidR="00CA4ECC" w:rsidRPr="00BC7660" w:rsidTr="009D0BDC">
        <w:trPr>
          <w:gridAfter w:val="1"/>
          <w:wAfter w:w="65" w:type="dxa"/>
        </w:trPr>
        <w:tc>
          <w:tcPr>
            <w:tcW w:w="2605" w:type="dxa"/>
          </w:tcPr>
          <w:p w:rsidR="00CA4ECC" w:rsidRPr="00BC7660" w:rsidRDefault="00CA4ECC" w:rsidP="00DB5273">
            <w:r w:rsidRPr="00BC7660">
              <w:t>Aktarma, Yöntem ve Kuralları</w:t>
            </w:r>
          </w:p>
        </w:tc>
        <w:tc>
          <w:tcPr>
            <w:tcW w:w="516" w:type="dxa"/>
            <w:gridSpan w:val="2"/>
          </w:tcPr>
          <w:p w:rsidR="00CA4ECC" w:rsidRPr="00BC7660" w:rsidRDefault="00CA4ECC" w:rsidP="00DB5273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BC7660">
              <w:rPr>
                <w:sz w:val="24"/>
              </w:rPr>
              <w:t>.</w:t>
            </w:r>
          </w:p>
        </w:tc>
        <w:tc>
          <w:tcPr>
            <w:tcW w:w="582" w:type="dxa"/>
          </w:tcPr>
          <w:p w:rsidR="00CA4ECC" w:rsidRPr="00BC7660" w:rsidRDefault="00CA4ECC" w:rsidP="00DB5273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(1)</w:t>
            </w:r>
          </w:p>
        </w:tc>
        <w:tc>
          <w:tcPr>
            <w:tcW w:w="9381" w:type="dxa"/>
          </w:tcPr>
          <w:p w:rsidR="00CA4ECC" w:rsidRPr="00BC7660" w:rsidRDefault="00CA4ECC" w:rsidP="003764BE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Kurum Bütçesinin kalemleri arasındaki aktarmalar</w:t>
            </w:r>
            <w:r>
              <w:rPr>
                <w:sz w:val="24"/>
              </w:rPr>
              <w:t>,</w:t>
            </w:r>
            <w:r w:rsidRPr="00BC7660">
              <w:rPr>
                <w:sz w:val="24"/>
              </w:rPr>
              <w:t xml:space="preserve"> </w:t>
            </w:r>
            <w:r w:rsidR="003764BE">
              <w:rPr>
                <w:sz w:val="24"/>
              </w:rPr>
              <w:t xml:space="preserve">Toprak Ürünleri Kurumu Müdürü ve Yönetim Kurulunun önerisi üzerine </w:t>
            </w:r>
            <w:r w:rsidRPr="00BC7660">
              <w:rPr>
                <w:sz w:val="24"/>
              </w:rPr>
              <w:t xml:space="preserve">Tarım </w:t>
            </w:r>
            <w:r>
              <w:rPr>
                <w:sz w:val="24"/>
              </w:rPr>
              <w:t>İ</w:t>
            </w:r>
            <w:r w:rsidRPr="00BC7660">
              <w:rPr>
                <w:sz w:val="24"/>
              </w:rPr>
              <w:t>şleriyle Görevli Bakanın onayı ile yapılır</w:t>
            </w:r>
            <w:r>
              <w:rPr>
                <w:sz w:val="24"/>
              </w:rPr>
              <w:t>.</w:t>
            </w:r>
          </w:p>
        </w:tc>
      </w:tr>
      <w:tr w:rsidR="003764BE" w:rsidRPr="00BC7660" w:rsidTr="009D0BDC">
        <w:trPr>
          <w:gridAfter w:val="1"/>
          <w:wAfter w:w="65" w:type="dxa"/>
        </w:trPr>
        <w:tc>
          <w:tcPr>
            <w:tcW w:w="2605" w:type="dxa"/>
          </w:tcPr>
          <w:p w:rsidR="003764BE" w:rsidRPr="00BC7660" w:rsidRDefault="003764BE" w:rsidP="00DB5273"/>
        </w:tc>
        <w:tc>
          <w:tcPr>
            <w:tcW w:w="516" w:type="dxa"/>
            <w:gridSpan w:val="2"/>
          </w:tcPr>
          <w:p w:rsidR="003764BE" w:rsidRDefault="003764BE" w:rsidP="00DB5273">
            <w:pPr>
              <w:pStyle w:val="GvdeMetni"/>
              <w:rPr>
                <w:sz w:val="24"/>
              </w:rPr>
            </w:pPr>
          </w:p>
        </w:tc>
        <w:tc>
          <w:tcPr>
            <w:tcW w:w="582" w:type="dxa"/>
          </w:tcPr>
          <w:p w:rsidR="003764BE" w:rsidRPr="00BC7660" w:rsidRDefault="003764BE" w:rsidP="00DB5273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381" w:type="dxa"/>
          </w:tcPr>
          <w:p w:rsidR="003764BE" w:rsidRPr="00BC7660" w:rsidRDefault="003764BE" w:rsidP="00A8281C">
            <w:pPr>
              <w:jc w:val="both"/>
            </w:pPr>
            <w:r w:rsidRPr="00327999">
              <w:t>Personel Giderler</w:t>
            </w:r>
            <w:r>
              <w:t>i, Sosyal Güvenlik Kurumuna Kurum Primi Giderleri, Cari Transfer Giderleri, Faiz Giderleri ve Sermaye Giderleri</w:t>
            </w:r>
            <w:r w:rsidRPr="00327999">
              <w:t xml:space="preserve"> kalemlerinden Mal ve Hizmet Alım</w:t>
            </w:r>
            <w:r>
              <w:t xml:space="preserve"> Giderleri kalemlerine</w:t>
            </w:r>
            <w:r w:rsidRPr="00327999">
              <w:t xml:space="preserve"> aktarma yapılamaz.</w:t>
            </w:r>
          </w:p>
        </w:tc>
      </w:tr>
      <w:tr w:rsidR="009957D7" w:rsidRPr="00BC7660" w:rsidTr="009D0BDC">
        <w:trPr>
          <w:cantSplit/>
        </w:trPr>
        <w:tc>
          <w:tcPr>
            <w:tcW w:w="2605" w:type="dxa"/>
          </w:tcPr>
          <w:p w:rsidR="009957D7" w:rsidRPr="00BC7660" w:rsidRDefault="009957D7" w:rsidP="00DB5273"/>
        </w:tc>
        <w:tc>
          <w:tcPr>
            <w:tcW w:w="516" w:type="dxa"/>
            <w:gridSpan w:val="2"/>
          </w:tcPr>
          <w:p w:rsidR="009957D7" w:rsidRPr="00BC7660" w:rsidRDefault="009957D7" w:rsidP="00DB5273">
            <w:pPr>
              <w:pStyle w:val="GvdeMetni"/>
              <w:rPr>
                <w:sz w:val="24"/>
              </w:rPr>
            </w:pPr>
          </w:p>
        </w:tc>
        <w:tc>
          <w:tcPr>
            <w:tcW w:w="582" w:type="dxa"/>
          </w:tcPr>
          <w:p w:rsidR="009957D7" w:rsidRPr="00BC7660" w:rsidRDefault="009957D7" w:rsidP="00DB5273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(3</w:t>
            </w:r>
            <w:r w:rsidRPr="00BC7660">
              <w:rPr>
                <w:sz w:val="24"/>
              </w:rPr>
              <w:t>)</w:t>
            </w:r>
          </w:p>
        </w:tc>
        <w:tc>
          <w:tcPr>
            <w:tcW w:w="9446" w:type="dxa"/>
            <w:gridSpan w:val="2"/>
          </w:tcPr>
          <w:p w:rsidR="009957D7" w:rsidRPr="00BC7660" w:rsidRDefault="009957D7" w:rsidP="0038656F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Bak</w:t>
            </w:r>
            <w:r w:rsidR="00B30B83">
              <w:rPr>
                <w:sz w:val="24"/>
              </w:rPr>
              <w:t>anlar Kurulunun onayı alınmad</w:t>
            </w:r>
            <w:r w:rsidRPr="00BC7660">
              <w:rPr>
                <w:sz w:val="24"/>
              </w:rPr>
              <w:t>a</w:t>
            </w:r>
            <w:r w:rsidR="00B30B83">
              <w:rPr>
                <w:sz w:val="24"/>
              </w:rPr>
              <w:t>n</w:t>
            </w:r>
            <w:r>
              <w:rPr>
                <w:sz w:val="24"/>
              </w:rPr>
              <w:t>,</w:t>
            </w:r>
            <w:r w:rsidRPr="00BC7660">
              <w:rPr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Pr="00BC7660">
              <w:rPr>
                <w:sz w:val="24"/>
              </w:rPr>
              <w:t>erhangi bir madde altında öngörülen bir hizmetin yerine getirilmemesi</w:t>
            </w:r>
            <w:r>
              <w:rPr>
                <w:sz w:val="24"/>
              </w:rPr>
              <w:t xml:space="preserve"> nedeniyle kullanılmayan ödenek</w:t>
            </w:r>
            <w:r w:rsidR="00A11A00">
              <w:rPr>
                <w:sz w:val="24"/>
              </w:rPr>
              <w:t xml:space="preserve"> ile B</w:t>
            </w:r>
            <w:r>
              <w:rPr>
                <w:sz w:val="24"/>
              </w:rPr>
              <w:t xml:space="preserve">ütçede öngörülen bir ödeneğin %50’sinden fazla miktarı </w:t>
            </w:r>
            <w:r w:rsidRPr="00BC7660">
              <w:rPr>
                <w:sz w:val="24"/>
              </w:rPr>
              <w:t xml:space="preserve"> başka bir maddeye aktarılamaz.</w:t>
            </w:r>
          </w:p>
        </w:tc>
      </w:tr>
      <w:tr w:rsidR="009957D7" w:rsidRPr="00BC7660" w:rsidTr="009D0BDC">
        <w:trPr>
          <w:cantSplit/>
        </w:trPr>
        <w:tc>
          <w:tcPr>
            <w:tcW w:w="2605" w:type="dxa"/>
          </w:tcPr>
          <w:p w:rsidR="009957D7" w:rsidRPr="00BC7660" w:rsidRDefault="009957D7" w:rsidP="00DB5273"/>
        </w:tc>
        <w:tc>
          <w:tcPr>
            <w:tcW w:w="516" w:type="dxa"/>
            <w:gridSpan w:val="2"/>
          </w:tcPr>
          <w:p w:rsidR="009957D7" w:rsidRPr="00BC7660" w:rsidRDefault="009957D7" w:rsidP="00DB5273">
            <w:pPr>
              <w:pStyle w:val="GvdeMetni"/>
              <w:rPr>
                <w:sz w:val="24"/>
              </w:rPr>
            </w:pPr>
          </w:p>
        </w:tc>
        <w:tc>
          <w:tcPr>
            <w:tcW w:w="582" w:type="dxa"/>
          </w:tcPr>
          <w:p w:rsidR="009957D7" w:rsidRPr="00BC7660" w:rsidRDefault="009957D7" w:rsidP="00DB5273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(4</w:t>
            </w:r>
            <w:r w:rsidRPr="00BC7660">
              <w:rPr>
                <w:sz w:val="24"/>
              </w:rPr>
              <w:t>)</w:t>
            </w:r>
          </w:p>
        </w:tc>
        <w:tc>
          <w:tcPr>
            <w:tcW w:w="9446" w:type="dxa"/>
            <w:gridSpan w:val="2"/>
          </w:tcPr>
          <w:p w:rsidR="009957D7" w:rsidRPr="00BC7660" w:rsidRDefault="009957D7" w:rsidP="00DB5273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Aktarma suretiyle ödeneği azaltılan bir maddeye sonradan aktarma yapılamaz.</w:t>
            </w:r>
          </w:p>
        </w:tc>
      </w:tr>
      <w:tr w:rsidR="009957D7" w:rsidRPr="00BC7660" w:rsidTr="009D0BDC">
        <w:trPr>
          <w:cantSplit/>
        </w:trPr>
        <w:tc>
          <w:tcPr>
            <w:tcW w:w="2605" w:type="dxa"/>
          </w:tcPr>
          <w:p w:rsidR="009957D7" w:rsidRPr="00BC7660" w:rsidRDefault="009957D7" w:rsidP="00DB5273"/>
        </w:tc>
        <w:tc>
          <w:tcPr>
            <w:tcW w:w="516" w:type="dxa"/>
            <w:gridSpan w:val="2"/>
          </w:tcPr>
          <w:p w:rsidR="009957D7" w:rsidRPr="00BC7660" w:rsidRDefault="009957D7" w:rsidP="00DB5273">
            <w:pPr>
              <w:pStyle w:val="GvdeMetni"/>
              <w:rPr>
                <w:sz w:val="24"/>
              </w:rPr>
            </w:pPr>
          </w:p>
        </w:tc>
        <w:tc>
          <w:tcPr>
            <w:tcW w:w="582" w:type="dxa"/>
          </w:tcPr>
          <w:p w:rsidR="009957D7" w:rsidRPr="00BC7660" w:rsidRDefault="009957D7" w:rsidP="00DB5273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(5</w:t>
            </w:r>
            <w:r w:rsidRPr="00BC7660">
              <w:rPr>
                <w:sz w:val="24"/>
              </w:rPr>
              <w:t>)</w:t>
            </w:r>
          </w:p>
        </w:tc>
        <w:tc>
          <w:tcPr>
            <w:tcW w:w="9446" w:type="dxa"/>
            <w:gridSpan w:val="2"/>
          </w:tcPr>
          <w:p w:rsidR="009957D7" w:rsidRPr="00BC7660" w:rsidRDefault="009957D7" w:rsidP="00DB5273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Aktarma suretiyle ödeneği artırılan bir maddeden başka bir maddeye aktarma yapılamaz.</w:t>
            </w:r>
          </w:p>
        </w:tc>
      </w:tr>
      <w:tr w:rsidR="009957D7" w:rsidRPr="00BC7660" w:rsidTr="009D0BDC">
        <w:trPr>
          <w:cantSplit/>
          <w:trHeight w:val="182"/>
        </w:trPr>
        <w:tc>
          <w:tcPr>
            <w:tcW w:w="2605" w:type="dxa"/>
          </w:tcPr>
          <w:p w:rsidR="009957D7" w:rsidRPr="00BC7660" w:rsidRDefault="009957D7" w:rsidP="007100EA"/>
        </w:tc>
        <w:tc>
          <w:tcPr>
            <w:tcW w:w="516" w:type="dxa"/>
            <w:gridSpan w:val="2"/>
          </w:tcPr>
          <w:p w:rsidR="009957D7" w:rsidRPr="00BC7660" w:rsidRDefault="009957D7" w:rsidP="007100EA"/>
        </w:tc>
        <w:tc>
          <w:tcPr>
            <w:tcW w:w="582" w:type="dxa"/>
          </w:tcPr>
          <w:p w:rsidR="009957D7" w:rsidRPr="00BC7660" w:rsidRDefault="009957D7" w:rsidP="007100EA">
            <w:r>
              <w:t>(6</w:t>
            </w:r>
            <w:r w:rsidRPr="00BC7660">
              <w:t>)</w:t>
            </w:r>
          </w:p>
        </w:tc>
        <w:tc>
          <w:tcPr>
            <w:tcW w:w="9446" w:type="dxa"/>
            <w:gridSpan w:val="2"/>
          </w:tcPr>
          <w:p w:rsidR="009957D7" w:rsidRPr="00BC7660" w:rsidRDefault="009957D7" w:rsidP="007100EA">
            <w:r>
              <w:t>Ekonomik 4. Düzey Temsil Giderleri ödeneği, aktarma yapılmak suretiyle</w:t>
            </w:r>
            <w:r w:rsidR="007100EA">
              <w:t xml:space="preserve"> </w:t>
            </w:r>
            <w:r>
              <w:t>artırılamaz.</w:t>
            </w:r>
          </w:p>
        </w:tc>
      </w:tr>
      <w:tr w:rsidR="00AC5DB5" w:rsidRPr="00BC7660" w:rsidTr="009D0BDC">
        <w:trPr>
          <w:cantSplit/>
          <w:trHeight w:val="182"/>
        </w:trPr>
        <w:tc>
          <w:tcPr>
            <w:tcW w:w="2605" w:type="dxa"/>
          </w:tcPr>
          <w:p w:rsidR="00AC5DB5" w:rsidRPr="00BC7660" w:rsidRDefault="00AC5DB5" w:rsidP="007100EA"/>
        </w:tc>
        <w:tc>
          <w:tcPr>
            <w:tcW w:w="516" w:type="dxa"/>
            <w:gridSpan w:val="2"/>
          </w:tcPr>
          <w:p w:rsidR="00AC5DB5" w:rsidRPr="00BC7660" w:rsidRDefault="00AC5DB5" w:rsidP="007100EA"/>
        </w:tc>
        <w:tc>
          <w:tcPr>
            <w:tcW w:w="582" w:type="dxa"/>
          </w:tcPr>
          <w:p w:rsidR="00AC5DB5" w:rsidRDefault="00AC5DB5" w:rsidP="007100EA"/>
        </w:tc>
        <w:tc>
          <w:tcPr>
            <w:tcW w:w="9446" w:type="dxa"/>
            <w:gridSpan w:val="2"/>
          </w:tcPr>
          <w:p w:rsidR="00AC5DB5" w:rsidRDefault="00AC5DB5" w:rsidP="007100EA"/>
        </w:tc>
      </w:tr>
      <w:tr w:rsidR="009D0BDC" w:rsidRPr="00BC7660" w:rsidTr="009D0BDC">
        <w:trPr>
          <w:cantSplit/>
          <w:trHeight w:val="182"/>
        </w:trPr>
        <w:tc>
          <w:tcPr>
            <w:tcW w:w="2605" w:type="dxa"/>
          </w:tcPr>
          <w:p w:rsidR="009D0BDC" w:rsidRPr="00BC7660" w:rsidRDefault="009D0BDC" w:rsidP="007100EA"/>
        </w:tc>
        <w:tc>
          <w:tcPr>
            <w:tcW w:w="516" w:type="dxa"/>
            <w:gridSpan w:val="2"/>
          </w:tcPr>
          <w:p w:rsidR="009D0BDC" w:rsidRPr="00BC7660" w:rsidRDefault="009D0BDC" w:rsidP="007100EA"/>
        </w:tc>
        <w:tc>
          <w:tcPr>
            <w:tcW w:w="582" w:type="dxa"/>
          </w:tcPr>
          <w:p w:rsidR="009D0BDC" w:rsidRDefault="009D0BDC" w:rsidP="007100EA"/>
        </w:tc>
        <w:tc>
          <w:tcPr>
            <w:tcW w:w="9446" w:type="dxa"/>
            <w:gridSpan w:val="2"/>
          </w:tcPr>
          <w:p w:rsidR="009D0BDC" w:rsidRDefault="009D0BDC" w:rsidP="009D0BDC">
            <w:pPr>
              <w:pStyle w:val="GvdeMetni"/>
              <w:jc w:val="center"/>
              <w:rPr>
                <w:sz w:val="24"/>
              </w:rPr>
            </w:pPr>
            <w:r>
              <w:rPr>
                <w:sz w:val="24"/>
              </w:rPr>
              <w:t>ÜÇÜNCÜ BÖLÜM</w:t>
            </w:r>
          </w:p>
          <w:p w:rsidR="009D0BDC" w:rsidRDefault="009D0BDC" w:rsidP="009D0BDC">
            <w:pPr>
              <w:jc w:val="center"/>
            </w:pPr>
            <w:r>
              <w:t>Ek Ödenek</w:t>
            </w:r>
          </w:p>
        </w:tc>
      </w:tr>
      <w:tr w:rsidR="005D505A" w:rsidRPr="00BC7660" w:rsidTr="00A11A00">
        <w:trPr>
          <w:cantSplit/>
          <w:trHeight w:val="182"/>
        </w:trPr>
        <w:tc>
          <w:tcPr>
            <w:tcW w:w="2605" w:type="dxa"/>
          </w:tcPr>
          <w:p w:rsidR="005D505A" w:rsidRPr="00BC7660" w:rsidRDefault="00163A40" w:rsidP="007100EA">
            <w:r>
              <w:br w:type="page"/>
            </w:r>
          </w:p>
        </w:tc>
        <w:tc>
          <w:tcPr>
            <w:tcW w:w="516" w:type="dxa"/>
            <w:gridSpan w:val="2"/>
          </w:tcPr>
          <w:p w:rsidR="005D505A" w:rsidRPr="00BC7660" w:rsidRDefault="005D505A" w:rsidP="007100EA"/>
        </w:tc>
        <w:tc>
          <w:tcPr>
            <w:tcW w:w="582" w:type="dxa"/>
          </w:tcPr>
          <w:p w:rsidR="005D505A" w:rsidRDefault="005D505A" w:rsidP="007100EA"/>
        </w:tc>
        <w:tc>
          <w:tcPr>
            <w:tcW w:w="9446" w:type="dxa"/>
            <w:gridSpan w:val="2"/>
          </w:tcPr>
          <w:p w:rsidR="005D505A" w:rsidRDefault="005D505A" w:rsidP="007100EA"/>
        </w:tc>
      </w:tr>
      <w:tr w:rsidR="00A11A00" w:rsidRPr="00BC7660" w:rsidTr="00163A40">
        <w:tc>
          <w:tcPr>
            <w:tcW w:w="2618" w:type="dxa"/>
            <w:gridSpan w:val="2"/>
          </w:tcPr>
          <w:p w:rsidR="004A3399" w:rsidRDefault="00A11A00" w:rsidP="00DB5273">
            <w:r w:rsidRPr="00BC7660">
              <w:t xml:space="preserve">Bakanlar Kurulunun </w:t>
            </w:r>
          </w:p>
          <w:p w:rsidR="00A11A00" w:rsidRPr="00BC7660" w:rsidRDefault="00A11A00" w:rsidP="00DB5273">
            <w:r w:rsidRPr="00BC7660">
              <w:t xml:space="preserve">Ek </w:t>
            </w:r>
            <w:r w:rsidR="004A3399" w:rsidRPr="00BC7660">
              <w:t>Ödenek Yetkisi</w:t>
            </w:r>
          </w:p>
        </w:tc>
        <w:tc>
          <w:tcPr>
            <w:tcW w:w="10531" w:type="dxa"/>
            <w:gridSpan w:val="4"/>
          </w:tcPr>
          <w:p w:rsidR="00A11A00" w:rsidRPr="00BC7660" w:rsidRDefault="004A3399" w:rsidP="00E163E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11</w:t>
            </w:r>
            <w:r w:rsidR="00A11A00" w:rsidRPr="00BC7660">
              <w:rPr>
                <w:sz w:val="24"/>
              </w:rPr>
              <w:t xml:space="preserve">. Belirli bir hizmetin yerine getirilmesi için şartlı olarak </w:t>
            </w:r>
            <w:r w:rsidR="00DD183E">
              <w:rPr>
                <w:sz w:val="24"/>
              </w:rPr>
              <w:t xml:space="preserve">Kuruma </w:t>
            </w:r>
            <w:r w:rsidR="00A11A00" w:rsidRPr="00BC7660">
              <w:rPr>
                <w:sz w:val="24"/>
              </w:rPr>
              <w:t xml:space="preserve">yapılan bağışlar ve verilen kredilerin Bütçenin </w:t>
            </w:r>
            <w:r w:rsidR="00E163E9">
              <w:rPr>
                <w:sz w:val="24"/>
              </w:rPr>
              <w:t>“G</w:t>
            </w:r>
            <w:r w:rsidR="00A11A00" w:rsidRPr="00BC7660">
              <w:rPr>
                <w:sz w:val="24"/>
              </w:rPr>
              <w:t>elir</w:t>
            </w:r>
            <w:r w:rsidR="00E163E9">
              <w:rPr>
                <w:sz w:val="24"/>
              </w:rPr>
              <w:t xml:space="preserve">ler” </w:t>
            </w:r>
            <w:r w:rsidR="00A11A00" w:rsidRPr="00BC7660">
              <w:rPr>
                <w:sz w:val="24"/>
              </w:rPr>
              <w:t xml:space="preserve"> kısmına gelir kaydedilerek,</w:t>
            </w:r>
            <w:r w:rsidR="00E163E9">
              <w:rPr>
                <w:sz w:val="24"/>
              </w:rPr>
              <w:t xml:space="preserve">”Giderler” </w:t>
            </w:r>
            <w:r w:rsidR="00A11A00" w:rsidRPr="00BC7660">
              <w:rPr>
                <w:sz w:val="24"/>
              </w:rPr>
              <w:t>kısmında açı</w:t>
            </w:r>
            <w:r w:rsidR="00E163E9">
              <w:rPr>
                <w:sz w:val="24"/>
              </w:rPr>
              <w:t xml:space="preserve">lacak özel maddeye ödenek kaydı </w:t>
            </w:r>
            <w:r w:rsidR="008857B9">
              <w:rPr>
                <w:sz w:val="24"/>
              </w:rPr>
              <w:t xml:space="preserve">Bakanlar Kurulunun </w:t>
            </w:r>
            <w:r w:rsidR="00E163E9">
              <w:rPr>
                <w:sz w:val="24"/>
              </w:rPr>
              <w:t>onayıyla yapılır.</w:t>
            </w:r>
          </w:p>
        </w:tc>
      </w:tr>
      <w:tr w:rsidR="00AC5DB5" w:rsidRPr="00BC7660" w:rsidTr="00163A40">
        <w:tc>
          <w:tcPr>
            <w:tcW w:w="2618" w:type="dxa"/>
            <w:gridSpan w:val="2"/>
          </w:tcPr>
          <w:p w:rsidR="00AC5DB5" w:rsidRPr="00BC7660" w:rsidRDefault="00AC5DB5" w:rsidP="00DB5273"/>
        </w:tc>
        <w:tc>
          <w:tcPr>
            <w:tcW w:w="10531" w:type="dxa"/>
            <w:gridSpan w:val="4"/>
          </w:tcPr>
          <w:p w:rsidR="00AC5DB5" w:rsidRDefault="00AC5DB5" w:rsidP="00E163E9">
            <w:pPr>
              <w:pStyle w:val="GvdeMetni"/>
              <w:rPr>
                <w:sz w:val="24"/>
              </w:rPr>
            </w:pPr>
          </w:p>
        </w:tc>
      </w:tr>
      <w:tr w:rsidR="00AC5DB5" w:rsidRPr="00BC7660" w:rsidTr="00163A40">
        <w:tc>
          <w:tcPr>
            <w:tcW w:w="2618" w:type="dxa"/>
            <w:gridSpan w:val="2"/>
          </w:tcPr>
          <w:p w:rsidR="00AC5DB5" w:rsidRPr="00BC7660" w:rsidRDefault="00AC5DB5" w:rsidP="00DB5273">
            <w:r>
              <w:t>Bütçenin Boçlandırılamaması</w:t>
            </w:r>
          </w:p>
        </w:tc>
        <w:tc>
          <w:tcPr>
            <w:tcW w:w="10531" w:type="dxa"/>
            <w:gridSpan w:val="4"/>
          </w:tcPr>
          <w:p w:rsidR="00AC5DB5" w:rsidRDefault="00AC5DB5" w:rsidP="00E163E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12.</w:t>
            </w:r>
            <w:r w:rsidR="00E5616E">
              <w:rPr>
                <w:sz w:val="24"/>
              </w:rPr>
              <w:t xml:space="preserve"> Ek ödenek ve aktarma önerileri, usulüne uygun şekilde kesinleşmedikçe söz konusu öneriler harcamalara esas alınamaz ve Bütçe borçlandırılamaz.</w:t>
            </w:r>
          </w:p>
        </w:tc>
      </w:tr>
      <w:tr w:rsidR="00477DEB" w:rsidRPr="00BC7660" w:rsidTr="00163A40">
        <w:tc>
          <w:tcPr>
            <w:tcW w:w="2618" w:type="dxa"/>
            <w:gridSpan w:val="2"/>
          </w:tcPr>
          <w:p w:rsidR="00477DEB" w:rsidRDefault="00477DEB" w:rsidP="00DB5273"/>
        </w:tc>
        <w:tc>
          <w:tcPr>
            <w:tcW w:w="10531" w:type="dxa"/>
            <w:gridSpan w:val="4"/>
          </w:tcPr>
          <w:p w:rsidR="00477DEB" w:rsidRDefault="00477DEB" w:rsidP="00E163E9">
            <w:pPr>
              <w:pStyle w:val="GvdeMetni"/>
              <w:rPr>
                <w:sz w:val="24"/>
              </w:rPr>
            </w:pPr>
          </w:p>
        </w:tc>
      </w:tr>
      <w:tr w:rsidR="00DF699E" w:rsidRPr="00BC7660" w:rsidTr="00DF699E">
        <w:tc>
          <w:tcPr>
            <w:tcW w:w="2618" w:type="dxa"/>
            <w:gridSpan w:val="2"/>
          </w:tcPr>
          <w:p w:rsidR="00DF699E" w:rsidRPr="00BC7660" w:rsidRDefault="00DF699E" w:rsidP="00DB5273">
            <w:r w:rsidRPr="00BC7660">
              <w:t>Koşullu Harcamalar</w:t>
            </w:r>
          </w:p>
        </w:tc>
        <w:tc>
          <w:tcPr>
            <w:tcW w:w="10531" w:type="dxa"/>
            <w:gridSpan w:val="4"/>
          </w:tcPr>
          <w:p w:rsidR="00DF699E" w:rsidRPr="00BC7660" w:rsidRDefault="00DF699E" w:rsidP="00DB5273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BC7660">
              <w:rPr>
                <w:sz w:val="24"/>
              </w:rPr>
              <w:t>. Bütçede belirli şartların gerçekleşmesine bağlanan harcamalar, ancak bu şartlar gerçekleştiği takdirde yapılabilir.</w:t>
            </w:r>
          </w:p>
        </w:tc>
      </w:tr>
    </w:tbl>
    <w:p w:rsidR="00305D9D" w:rsidRDefault="00305D9D"/>
    <w:p w:rsidR="00305D9D" w:rsidRDefault="00305D9D">
      <w:r>
        <w:br w:type="page"/>
      </w:r>
    </w:p>
    <w:p w:rsidR="00E35704" w:rsidRDefault="00E35704"/>
    <w:tbl>
      <w:tblPr>
        <w:tblW w:w="13239" w:type="dxa"/>
        <w:tblLook w:val="0000"/>
      </w:tblPr>
      <w:tblGrid>
        <w:gridCol w:w="2618"/>
        <w:gridCol w:w="516"/>
        <w:gridCol w:w="583"/>
        <w:gridCol w:w="9522"/>
      </w:tblGrid>
      <w:tr w:rsidR="00596BDE" w:rsidRPr="00BC7660" w:rsidTr="00596BDE">
        <w:tc>
          <w:tcPr>
            <w:tcW w:w="2618" w:type="dxa"/>
          </w:tcPr>
          <w:p w:rsidR="00596BDE" w:rsidRPr="00BC7660" w:rsidRDefault="00596BDE" w:rsidP="00AE0AD9"/>
        </w:tc>
        <w:tc>
          <w:tcPr>
            <w:tcW w:w="10621" w:type="dxa"/>
            <w:gridSpan w:val="3"/>
          </w:tcPr>
          <w:p w:rsidR="00596BDE" w:rsidRPr="00BC7660" w:rsidRDefault="00596BDE" w:rsidP="00AE0AD9">
            <w:pPr>
              <w:pStyle w:val="GvdeMetni"/>
              <w:jc w:val="center"/>
              <w:rPr>
                <w:sz w:val="24"/>
              </w:rPr>
            </w:pPr>
            <w:r w:rsidRPr="00BC7660">
              <w:rPr>
                <w:sz w:val="24"/>
              </w:rPr>
              <w:t>ÜÇÜNCÜ KISIM</w:t>
            </w:r>
          </w:p>
          <w:p w:rsidR="00596BDE" w:rsidRPr="00BC7660" w:rsidRDefault="00596BDE" w:rsidP="00AE0AD9">
            <w:pPr>
              <w:pStyle w:val="GvdeMetni"/>
              <w:jc w:val="center"/>
              <w:rPr>
                <w:sz w:val="24"/>
              </w:rPr>
            </w:pPr>
            <w:r w:rsidRPr="00BC7660">
              <w:rPr>
                <w:sz w:val="24"/>
              </w:rPr>
              <w:t>Personel Rejimi</w:t>
            </w:r>
          </w:p>
          <w:p w:rsidR="00596BDE" w:rsidRPr="00BC7660" w:rsidRDefault="00596BDE" w:rsidP="00AE0AD9">
            <w:pPr>
              <w:pStyle w:val="GvdeMetni"/>
              <w:jc w:val="center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6A2D13" w:rsidP="006A2D13">
            <w:r>
              <w:t>İstihdam</w:t>
            </w:r>
          </w:p>
        </w:tc>
        <w:tc>
          <w:tcPr>
            <w:tcW w:w="516" w:type="dxa"/>
          </w:tcPr>
          <w:p w:rsidR="00596BDE" w:rsidRPr="00BC7660" w:rsidRDefault="00D6273B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14</w:t>
            </w:r>
            <w:r w:rsidR="00596BDE" w:rsidRPr="00BC7660">
              <w:rPr>
                <w:sz w:val="24"/>
              </w:rPr>
              <w:t>.</w:t>
            </w:r>
          </w:p>
        </w:tc>
        <w:tc>
          <w:tcPr>
            <w:tcW w:w="583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(1)</w:t>
            </w:r>
          </w:p>
        </w:tc>
        <w:tc>
          <w:tcPr>
            <w:tcW w:w="9522" w:type="dxa"/>
          </w:tcPr>
          <w:p w:rsidR="00596BDE" w:rsidRPr="00BC7660" w:rsidRDefault="006A2D13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 xml:space="preserve">Bütçede kadrosu ve ödeneği olmadan </w:t>
            </w:r>
            <w:r w:rsidR="00601855">
              <w:rPr>
                <w:sz w:val="24"/>
              </w:rPr>
              <w:t xml:space="preserve">herhangi </w:t>
            </w:r>
            <w:r w:rsidRPr="00BC7660">
              <w:rPr>
                <w:sz w:val="24"/>
              </w:rPr>
              <w:t>bir tayin, terfi ve barem ayarlaması yapılamaz.</w:t>
            </w:r>
          </w:p>
        </w:tc>
      </w:tr>
      <w:tr w:rsidR="000F5643" w:rsidRPr="00BC7660" w:rsidTr="00596BDE">
        <w:tc>
          <w:tcPr>
            <w:tcW w:w="2618" w:type="dxa"/>
          </w:tcPr>
          <w:p w:rsidR="000F5643" w:rsidRDefault="00D10813" w:rsidP="006A2D13">
            <w:r w:rsidRPr="00BC7660">
              <w:t>32/1992</w:t>
            </w:r>
          </w:p>
        </w:tc>
        <w:tc>
          <w:tcPr>
            <w:tcW w:w="516" w:type="dxa"/>
          </w:tcPr>
          <w:p w:rsidR="000F5643" w:rsidRDefault="000F5643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3" w:type="dxa"/>
          </w:tcPr>
          <w:p w:rsidR="000F5643" w:rsidRPr="00BC7660" w:rsidRDefault="000F5643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522" w:type="dxa"/>
          </w:tcPr>
          <w:p w:rsidR="000F5643" w:rsidRPr="00BC7660" w:rsidRDefault="00DD748B" w:rsidP="000F5643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Sebebi</w:t>
            </w:r>
            <w:r w:rsidR="000F5643" w:rsidRPr="00BC7660">
              <w:rPr>
                <w:sz w:val="24"/>
              </w:rPr>
              <w:t xml:space="preserve"> ve gerekçesi ne olursa olsun</w:t>
            </w:r>
            <w:r>
              <w:rPr>
                <w:sz w:val="24"/>
              </w:rPr>
              <w:t>,</w:t>
            </w:r>
            <w:r w:rsidR="000F5643" w:rsidRPr="00BC7660">
              <w:rPr>
                <w:sz w:val="24"/>
              </w:rPr>
              <w:t xml:space="preserve"> geriye dönük atama yapılamaz ve herhangi bir adla ödemede bulunulamaz.</w:t>
            </w:r>
          </w:p>
        </w:tc>
      </w:tr>
      <w:tr w:rsidR="006A2D13" w:rsidRPr="00BC7660" w:rsidTr="00596BDE">
        <w:tc>
          <w:tcPr>
            <w:tcW w:w="2618" w:type="dxa"/>
          </w:tcPr>
          <w:p w:rsidR="006A2D13" w:rsidRPr="00BC7660" w:rsidRDefault="006A2D13" w:rsidP="00AE0AD9"/>
        </w:tc>
        <w:tc>
          <w:tcPr>
            <w:tcW w:w="516" w:type="dxa"/>
          </w:tcPr>
          <w:p w:rsidR="006A2D13" w:rsidRDefault="006A2D13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3" w:type="dxa"/>
          </w:tcPr>
          <w:p w:rsidR="006A2D13" w:rsidRPr="00BC7660" w:rsidRDefault="000F5643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(3</w:t>
            </w:r>
            <w:r w:rsidR="004241CD">
              <w:rPr>
                <w:sz w:val="24"/>
              </w:rPr>
              <w:t>)</w:t>
            </w:r>
          </w:p>
        </w:tc>
        <w:tc>
          <w:tcPr>
            <w:tcW w:w="9522" w:type="dxa"/>
          </w:tcPr>
          <w:p w:rsidR="006A2D13" w:rsidRPr="00BC7660" w:rsidRDefault="00727374" w:rsidP="00AD106A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Bütçede öngörülen veya yıl içerisinde herhangi bir sebeple münhal düşen kadroların da karşılarında “Münhal” sözcüğü yazılı olup olmadığına ve hangi statüde alınacağına bakılmaksızın, mali olan</w:t>
            </w:r>
            <w:r w:rsidR="002A35A6">
              <w:rPr>
                <w:sz w:val="24"/>
              </w:rPr>
              <w:t>aklar elverdiği ölçüde Kurumda  bir</w:t>
            </w:r>
            <w:r>
              <w:rPr>
                <w:sz w:val="24"/>
              </w:rPr>
              <w:t xml:space="preserve"> </w:t>
            </w:r>
            <w:r w:rsidR="0055403F">
              <w:rPr>
                <w:sz w:val="24"/>
              </w:rPr>
              <w:t>yıl içinde yeni istihdam edilecek toplam personel sayısı</w:t>
            </w:r>
            <w:r w:rsidR="00972868">
              <w:rPr>
                <w:sz w:val="24"/>
              </w:rPr>
              <w:t>,</w:t>
            </w:r>
            <w:r w:rsidR="0055403F">
              <w:rPr>
                <w:sz w:val="24"/>
              </w:rPr>
              <w:t xml:space="preserve"> </w:t>
            </w:r>
            <w:r w:rsidR="008E453A">
              <w:rPr>
                <w:sz w:val="24"/>
              </w:rPr>
              <w:t>emekli olanların %20</w:t>
            </w:r>
            <w:r w:rsidR="0055403F">
              <w:rPr>
                <w:sz w:val="24"/>
              </w:rPr>
              <w:t>’</w:t>
            </w:r>
            <w:r w:rsidR="008E453A">
              <w:rPr>
                <w:sz w:val="24"/>
              </w:rPr>
              <w:t>s</w:t>
            </w:r>
            <w:r w:rsidR="0055403F">
              <w:rPr>
                <w:sz w:val="24"/>
              </w:rPr>
              <w:t xml:space="preserve">ini aşmayacak kadar doldurulabilir. </w:t>
            </w:r>
            <w:r w:rsidR="000074CA">
              <w:rPr>
                <w:sz w:val="24"/>
              </w:rPr>
              <w:t>Her ne ad altında olursa olsun personel istihdamı öncesinde Maliye Bakanlığından yetki talebinde bulunulması gerekmektedir.</w:t>
            </w:r>
            <w:r w:rsidR="006A2D13" w:rsidRPr="00BC7660">
              <w:rPr>
                <w:sz w:val="24"/>
              </w:rPr>
              <w:t xml:space="preserve"> </w:t>
            </w: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/>
        </w:tc>
        <w:tc>
          <w:tcPr>
            <w:tcW w:w="516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3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  <w:tc>
          <w:tcPr>
            <w:tcW w:w="9522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>
            <w:r w:rsidRPr="00BC7660">
              <w:t>Personel İzinleri</w:t>
            </w:r>
          </w:p>
        </w:tc>
        <w:tc>
          <w:tcPr>
            <w:tcW w:w="10621" w:type="dxa"/>
            <w:gridSpan w:val="3"/>
          </w:tcPr>
          <w:p w:rsidR="00596BDE" w:rsidRPr="00BC7660" w:rsidRDefault="00D6273B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15</w:t>
            </w:r>
            <w:r w:rsidR="00596BDE" w:rsidRPr="00BC7660">
              <w:rPr>
                <w:sz w:val="24"/>
              </w:rPr>
              <w:t xml:space="preserve">. Personelin ödenekli veya ödeneksiz izinleri, Bütçeye mali külfet yüklemeyecek şekilde programlanır ve uygulanır. </w:t>
            </w:r>
          </w:p>
        </w:tc>
      </w:tr>
      <w:tr w:rsidR="00D6273B" w:rsidRPr="00BC7660" w:rsidTr="00596BDE">
        <w:tc>
          <w:tcPr>
            <w:tcW w:w="2618" w:type="dxa"/>
          </w:tcPr>
          <w:p w:rsidR="00D6273B" w:rsidRPr="00BC7660" w:rsidRDefault="00D6273B" w:rsidP="00AE0AD9"/>
        </w:tc>
        <w:tc>
          <w:tcPr>
            <w:tcW w:w="10621" w:type="dxa"/>
            <w:gridSpan w:val="3"/>
          </w:tcPr>
          <w:p w:rsidR="00D6273B" w:rsidRDefault="00D6273B" w:rsidP="00AE0AD9">
            <w:pPr>
              <w:pStyle w:val="GvdeMetni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/>
        </w:tc>
        <w:tc>
          <w:tcPr>
            <w:tcW w:w="516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3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  <w:tc>
          <w:tcPr>
            <w:tcW w:w="9522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/>
        </w:tc>
        <w:tc>
          <w:tcPr>
            <w:tcW w:w="10621" w:type="dxa"/>
            <w:gridSpan w:val="3"/>
          </w:tcPr>
          <w:p w:rsidR="00596BDE" w:rsidRPr="00BC7660" w:rsidRDefault="00596BDE" w:rsidP="00AE0AD9">
            <w:pPr>
              <w:pStyle w:val="GvdeMetni"/>
              <w:jc w:val="center"/>
              <w:rPr>
                <w:sz w:val="24"/>
              </w:rPr>
            </w:pPr>
            <w:r w:rsidRPr="00BC7660">
              <w:rPr>
                <w:sz w:val="24"/>
              </w:rPr>
              <w:t>DÖRDÜNCÜ KISIM</w:t>
            </w:r>
          </w:p>
          <w:p w:rsidR="00596BDE" w:rsidRPr="00BC7660" w:rsidRDefault="00596BDE" w:rsidP="00AE0AD9">
            <w:pPr>
              <w:pStyle w:val="GvdeMetni"/>
              <w:jc w:val="center"/>
              <w:rPr>
                <w:sz w:val="24"/>
              </w:rPr>
            </w:pPr>
            <w:r w:rsidRPr="00BC7660">
              <w:rPr>
                <w:sz w:val="24"/>
              </w:rPr>
              <w:t>Denetim</w:t>
            </w:r>
          </w:p>
          <w:p w:rsidR="00596BDE" w:rsidRPr="00BC7660" w:rsidRDefault="00596BDE" w:rsidP="00AE0AD9">
            <w:pPr>
              <w:pStyle w:val="GvdeMetni"/>
              <w:jc w:val="center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/>
        </w:tc>
        <w:tc>
          <w:tcPr>
            <w:tcW w:w="10621" w:type="dxa"/>
            <w:gridSpan w:val="3"/>
          </w:tcPr>
          <w:p w:rsidR="00596BDE" w:rsidRPr="00BC7660" w:rsidRDefault="00596BDE" w:rsidP="00AE0AD9">
            <w:pPr>
              <w:pStyle w:val="GvdeMetni"/>
              <w:jc w:val="center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>
            <w:r w:rsidRPr="00BC7660">
              <w:t>Denetim Yöntemleri</w:t>
            </w:r>
          </w:p>
        </w:tc>
        <w:tc>
          <w:tcPr>
            <w:tcW w:w="10621" w:type="dxa"/>
            <w:gridSpan w:val="3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BC7660">
              <w:rPr>
                <w:sz w:val="24"/>
              </w:rPr>
              <w:t xml:space="preserve">. Toprak Ürünleri Kurumunun denetimini Sayıştay yapar ve </w:t>
            </w:r>
            <w:r>
              <w:rPr>
                <w:sz w:val="24"/>
              </w:rPr>
              <w:t>m</w:t>
            </w:r>
            <w:r w:rsidRPr="00BC7660">
              <w:rPr>
                <w:sz w:val="24"/>
              </w:rPr>
              <w:t>ali</w:t>
            </w:r>
            <w:r>
              <w:rPr>
                <w:sz w:val="24"/>
              </w:rPr>
              <w:t xml:space="preserve"> yıl sonunda Bakanlar Kuruluna Rap</w:t>
            </w:r>
            <w:r w:rsidRPr="00BC7660">
              <w:rPr>
                <w:sz w:val="24"/>
              </w:rPr>
              <w:t xml:space="preserve">or verir. </w:t>
            </w:r>
          </w:p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>
            <w:r w:rsidRPr="00BC7660">
              <w:t>Kesin Hesap Yasa Tasarıları ve Raporları</w:t>
            </w:r>
          </w:p>
        </w:tc>
        <w:tc>
          <w:tcPr>
            <w:tcW w:w="516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BC7660">
              <w:rPr>
                <w:sz w:val="24"/>
              </w:rPr>
              <w:t>.</w:t>
            </w:r>
          </w:p>
        </w:tc>
        <w:tc>
          <w:tcPr>
            <w:tcW w:w="583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(1)</w:t>
            </w:r>
          </w:p>
        </w:tc>
        <w:tc>
          <w:tcPr>
            <w:tcW w:w="9522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 xml:space="preserve">Uygulama ve Denetim sonuçları Devlet Planlama Örgütünün düzenleyeceği </w:t>
            </w:r>
            <w:r>
              <w:rPr>
                <w:sz w:val="24"/>
              </w:rPr>
              <w:t>R</w:t>
            </w:r>
            <w:r w:rsidRPr="00BC7660">
              <w:rPr>
                <w:sz w:val="24"/>
              </w:rPr>
              <w:t xml:space="preserve">aporlarda gösterilir. Bütçe Kesin Hesap Cetvel ve Raporları, </w:t>
            </w:r>
            <w:r>
              <w:rPr>
                <w:sz w:val="24"/>
              </w:rPr>
              <w:t>m</w:t>
            </w:r>
            <w:r w:rsidRPr="00BC7660">
              <w:rPr>
                <w:sz w:val="24"/>
              </w:rPr>
              <w:t xml:space="preserve">ali </w:t>
            </w:r>
            <w:r>
              <w:rPr>
                <w:sz w:val="24"/>
              </w:rPr>
              <w:t>y</w:t>
            </w:r>
            <w:r w:rsidRPr="00BC7660">
              <w:rPr>
                <w:sz w:val="24"/>
              </w:rPr>
              <w:t>ılın sona ermesinden başlayarak dört ay içerisinde Bakanlar Kuruluna sunulur.</w:t>
            </w: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/>
        </w:tc>
        <w:tc>
          <w:tcPr>
            <w:tcW w:w="516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3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(2)</w:t>
            </w:r>
          </w:p>
        </w:tc>
        <w:tc>
          <w:tcPr>
            <w:tcW w:w="9522" w:type="dxa"/>
          </w:tcPr>
          <w:p w:rsidR="00596BDE" w:rsidRPr="00BC7660" w:rsidRDefault="00596BDE" w:rsidP="00991F9E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Kesin Hesap Yasa Tasarıları ve Ek</w:t>
            </w:r>
            <w:r>
              <w:rPr>
                <w:sz w:val="24"/>
              </w:rPr>
              <w:t>’</w:t>
            </w:r>
            <w:r w:rsidRPr="00BC7660">
              <w:rPr>
                <w:sz w:val="24"/>
              </w:rPr>
              <w:t xml:space="preserve">li Hesap Cetvelleri ilgili oldukları </w:t>
            </w:r>
            <w:r>
              <w:rPr>
                <w:sz w:val="24"/>
              </w:rPr>
              <w:t>m</w:t>
            </w:r>
            <w:r w:rsidRPr="00BC7660">
              <w:rPr>
                <w:sz w:val="24"/>
              </w:rPr>
              <w:t xml:space="preserve">ali </w:t>
            </w:r>
            <w:r>
              <w:rPr>
                <w:sz w:val="24"/>
              </w:rPr>
              <w:t>y</w:t>
            </w:r>
            <w:r w:rsidRPr="00BC7660">
              <w:rPr>
                <w:sz w:val="24"/>
              </w:rPr>
              <w:t>ılın sonundan başla</w:t>
            </w:r>
            <w:r>
              <w:rPr>
                <w:sz w:val="24"/>
              </w:rPr>
              <w:t>ya</w:t>
            </w:r>
            <w:r w:rsidRPr="00BC7660">
              <w:rPr>
                <w:sz w:val="24"/>
              </w:rPr>
              <w:t>rak en geç bir yıl içinde Bakanlar Kurulunca Cumhuriyet Meclisine sunulur. Sayıştay Başkanlığı, genel uygunluk bildirimini</w:t>
            </w:r>
            <w:r w:rsidR="00991F9E">
              <w:rPr>
                <w:sz w:val="24"/>
              </w:rPr>
              <w:t>,</w:t>
            </w:r>
            <w:r w:rsidRPr="00BC7660">
              <w:rPr>
                <w:sz w:val="24"/>
              </w:rPr>
              <w:t xml:space="preserve"> ilişkin olduğu Kesin Hesap Yasa Tasarısının verilmesinden başlayarak altı ay içinde Cumhuriyet Meclisine sunar. </w:t>
            </w:r>
          </w:p>
        </w:tc>
      </w:tr>
      <w:tr w:rsidR="00991F9E" w:rsidRPr="00BC7660" w:rsidTr="00596BDE">
        <w:tc>
          <w:tcPr>
            <w:tcW w:w="2618" w:type="dxa"/>
          </w:tcPr>
          <w:p w:rsidR="00991F9E" w:rsidRPr="00BC7660" w:rsidRDefault="00991F9E" w:rsidP="00AE0AD9"/>
        </w:tc>
        <w:tc>
          <w:tcPr>
            <w:tcW w:w="516" w:type="dxa"/>
          </w:tcPr>
          <w:p w:rsidR="00991F9E" w:rsidRPr="00BC7660" w:rsidRDefault="00991F9E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3" w:type="dxa"/>
          </w:tcPr>
          <w:p w:rsidR="00991F9E" w:rsidRPr="00BC7660" w:rsidRDefault="00991F9E" w:rsidP="00AE0AD9">
            <w:pPr>
              <w:pStyle w:val="GvdeMetni"/>
              <w:rPr>
                <w:sz w:val="24"/>
              </w:rPr>
            </w:pPr>
          </w:p>
        </w:tc>
        <w:tc>
          <w:tcPr>
            <w:tcW w:w="9522" w:type="dxa"/>
          </w:tcPr>
          <w:p w:rsidR="00991F9E" w:rsidRDefault="00991F9E" w:rsidP="00991F9E">
            <w:pPr>
              <w:pStyle w:val="GvdeMetni"/>
              <w:rPr>
                <w:sz w:val="24"/>
              </w:rPr>
            </w:pPr>
          </w:p>
          <w:p w:rsidR="00314C80" w:rsidRDefault="00314C80" w:rsidP="00991F9E">
            <w:pPr>
              <w:pStyle w:val="GvdeMetni"/>
              <w:rPr>
                <w:sz w:val="24"/>
              </w:rPr>
            </w:pPr>
          </w:p>
          <w:p w:rsidR="004019F8" w:rsidRPr="00BC7660" w:rsidRDefault="004019F8" w:rsidP="00991F9E">
            <w:pPr>
              <w:pStyle w:val="GvdeMetni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>
            <w:r w:rsidRPr="00BC7660">
              <w:lastRenderedPageBreak/>
              <w:t xml:space="preserve">Usulsüzlüklerde </w:t>
            </w:r>
          </w:p>
          <w:p w:rsidR="00596BDE" w:rsidRPr="00BC7660" w:rsidRDefault="00596BDE" w:rsidP="00AE0AD9">
            <w:r w:rsidRPr="00BC7660">
              <w:t>Yapılacak İşlem</w:t>
            </w:r>
          </w:p>
          <w:p w:rsidR="00596BDE" w:rsidRPr="00BC7660" w:rsidRDefault="00596BDE" w:rsidP="00AE0AD9">
            <w:r w:rsidRPr="00BC7660">
              <w:t>17/1999</w:t>
            </w:r>
          </w:p>
        </w:tc>
        <w:tc>
          <w:tcPr>
            <w:tcW w:w="10621" w:type="dxa"/>
            <w:gridSpan w:val="3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BC7660">
              <w:rPr>
                <w:sz w:val="24"/>
              </w:rPr>
              <w:t>. İç ve dış denetim sırasında usulsüz ödeme, ödenek aş</w:t>
            </w:r>
            <w:r w:rsidR="00991F9E">
              <w:rPr>
                <w:sz w:val="24"/>
              </w:rPr>
              <w:t>ıl</w:t>
            </w:r>
            <w:r w:rsidRPr="00BC7660">
              <w:rPr>
                <w:sz w:val="24"/>
              </w:rPr>
              <w:t>ması, avansların zamanında kapatılmaması, ihtiyaç</w:t>
            </w:r>
            <w:r w:rsidR="00991F9E">
              <w:rPr>
                <w:sz w:val="24"/>
              </w:rPr>
              <w:t xml:space="preserve"> dışında fuzuli harcamalar gibi</w:t>
            </w:r>
            <w:r w:rsidRPr="00BC7660">
              <w:rPr>
                <w:sz w:val="24"/>
              </w:rPr>
              <w:t xml:space="preserve"> bu Yasaya, Ge</w:t>
            </w:r>
            <w:r w:rsidR="00991F9E">
              <w:rPr>
                <w:sz w:val="24"/>
              </w:rPr>
              <w:t>nel Muhasebe Yasası ve tüzüklerine</w:t>
            </w:r>
            <w:r w:rsidRPr="00BC7660">
              <w:rPr>
                <w:sz w:val="24"/>
              </w:rPr>
              <w:t xml:space="preserve"> aykırı bir duruma rastlandığı takdirde, bu hatalı işlemler hakkında gerekli soruşturma açılır. Soruşturma sonucu saptanacak suçlar için yasal işlem yapılır ve usulsüz,</w:t>
            </w:r>
            <w:r w:rsidR="00991F9E">
              <w:rPr>
                <w:sz w:val="24"/>
              </w:rPr>
              <w:t xml:space="preserve"> fuzuli ödemeler ile ödenek aşım</w:t>
            </w:r>
            <w:r w:rsidRPr="00BC7660">
              <w:rPr>
                <w:sz w:val="24"/>
              </w:rPr>
              <w:t>ları sorumlularından tahsil edilir.</w:t>
            </w:r>
          </w:p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/>
        </w:tc>
        <w:tc>
          <w:tcPr>
            <w:tcW w:w="10621" w:type="dxa"/>
            <w:gridSpan w:val="3"/>
          </w:tcPr>
          <w:p w:rsidR="00596BDE" w:rsidRPr="00BC7660" w:rsidRDefault="00596BDE" w:rsidP="00AE0AD9">
            <w:pPr>
              <w:pStyle w:val="GvdeMetni"/>
              <w:jc w:val="center"/>
              <w:rPr>
                <w:sz w:val="24"/>
              </w:rPr>
            </w:pPr>
            <w:r w:rsidRPr="00BC7660">
              <w:rPr>
                <w:sz w:val="24"/>
              </w:rPr>
              <w:t>BEŞİNCİ KISIM</w:t>
            </w:r>
          </w:p>
          <w:p w:rsidR="00596BDE" w:rsidRPr="00BC7660" w:rsidRDefault="00596BDE" w:rsidP="00AE0AD9">
            <w:pPr>
              <w:pStyle w:val="GvdeMetni"/>
              <w:jc w:val="center"/>
              <w:rPr>
                <w:sz w:val="24"/>
              </w:rPr>
            </w:pPr>
            <w:r w:rsidRPr="00BC7660">
              <w:rPr>
                <w:sz w:val="24"/>
              </w:rPr>
              <w:t>Son Kurallar</w:t>
            </w:r>
          </w:p>
          <w:p w:rsidR="00596BDE" w:rsidRPr="00BC7660" w:rsidRDefault="00596BDE" w:rsidP="00AE0AD9">
            <w:pPr>
              <w:pStyle w:val="GvdeMetni"/>
              <w:jc w:val="center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>
            <w:r w:rsidRPr="00BC7660">
              <w:t xml:space="preserve">Resmi Hizmet </w:t>
            </w:r>
          </w:p>
          <w:p w:rsidR="00596BDE" w:rsidRPr="00BC7660" w:rsidRDefault="00596BDE" w:rsidP="00AE0AD9">
            <w:r w:rsidRPr="00BC7660">
              <w:t xml:space="preserve">Araçlarının </w:t>
            </w:r>
          </w:p>
          <w:p w:rsidR="00596BDE" w:rsidRPr="00BC7660" w:rsidRDefault="00596BDE" w:rsidP="00AE0AD9">
            <w:r w:rsidRPr="00BC7660">
              <w:t>Kullanımında İlke</w:t>
            </w:r>
          </w:p>
        </w:tc>
        <w:tc>
          <w:tcPr>
            <w:tcW w:w="516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BC7660">
              <w:rPr>
                <w:sz w:val="24"/>
              </w:rPr>
              <w:t>.</w:t>
            </w:r>
          </w:p>
        </w:tc>
        <w:tc>
          <w:tcPr>
            <w:tcW w:w="583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(1)</w:t>
            </w:r>
          </w:p>
        </w:tc>
        <w:tc>
          <w:tcPr>
            <w:tcW w:w="9522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Kurumun hizmet araçları yalnız hizmetin gerektirdiği alanlarda ve mesai saatleri içerisinde kullanılabilir. Mesai saatleri dışında kullanım zorunluluğu olduğu hallerde, Toprak Ürünleri Kurumu Müdürünün onayı gerekir.</w:t>
            </w: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/>
        </w:tc>
        <w:tc>
          <w:tcPr>
            <w:tcW w:w="516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3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(2)</w:t>
            </w:r>
          </w:p>
        </w:tc>
        <w:tc>
          <w:tcPr>
            <w:tcW w:w="9522" w:type="dxa"/>
          </w:tcPr>
          <w:p w:rsidR="00596BDE" w:rsidRPr="00BC7660" w:rsidRDefault="00596BDE" w:rsidP="001D4EFE">
            <w:pPr>
              <w:pStyle w:val="GvdeMetni"/>
              <w:rPr>
                <w:sz w:val="24"/>
              </w:rPr>
            </w:pPr>
            <w:r w:rsidRPr="00BC7660">
              <w:rPr>
                <w:sz w:val="24"/>
              </w:rPr>
              <w:t>Hizmet araçları, hiçbir şekilde özel amaçlar için kullanılamaz.</w:t>
            </w: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/>
        </w:tc>
        <w:tc>
          <w:tcPr>
            <w:tcW w:w="516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  <w:tc>
          <w:tcPr>
            <w:tcW w:w="583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  <w:tc>
          <w:tcPr>
            <w:tcW w:w="9522" w:type="dxa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>
            <w:r w:rsidRPr="00BC7660">
              <w:t>Yürütme Yetkisi</w:t>
            </w:r>
          </w:p>
        </w:tc>
        <w:tc>
          <w:tcPr>
            <w:tcW w:w="10621" w:type="dxa"/>
            <w:gridSpan w:val="3"/>
          </w:tcPr>
          <w:p w:rsidR="00596BDE" w:rsidRPr="00BC7660" w:rsidRDefault="004019F8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20</w:t>
            </w:r>
            <w:r w:rsidR="00596BDE" w:rsidRPr="00BC7660">
              <w:rPr>
                <w:sz w:val="24"/>
              </w:rPr>
              <w:t>. Bu Yasay</w:t>
            </w:r>
            <w:r w:rsidR="00596BDE">
              <w:rPr>
                <w:sz w:val="24"/>
              </w:rPr>
              <w:t>ı, Bakanlar Kurulu adına Tarım İ</w:t>
            </w:r>
            <w:r w:rsidR="00596BDE" w:rsidRPr="00BC7660">
              <w:rPr>
                <w:sz w:val="24"/>
              </w:rPr>
              <w:t>şleriyle Görevli Bakan yürütür.</w:t>
            </w: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/>
        </w:tc>
        <w:tc>
          <w:tcPr>
            <w:tcW w:w="10621" w:type="dxa"/>
            <w:gridSpan w:val="3"/>
          </w:tcPr>
          <w:p w:rsidR="00596BDE" w:rsidRPr="00BC7660" w:rsidRDefault="00596BDE" w:rsidP="00AE0AD9">
            <w:pPr>
              <w:pStyle w:val="GvdeMetni"/>
              <w:rPr>
                <w:sz w:val="24"/>
              </w:rPr>
            </w:pPr>
          </w:p>
        </w:tc>
      </w:tr>
      <w:tr w:rsidR="00596BDE" w:rsidRPr="00BC7660" w:rsidTr="00596BDE">
        <w:tc>
          <w:tcPr>
            <w:tcW w:w="2618" w:type="dxa"/>
          </w:tcPr>
          <w:p w:rsidR="00596BDE" w:rsidRPr="00BC7660" w:rsidRDefault="00596BDE" w:rsidP="00AE0AD9">
            <w:r w:rsidRPr="00BC7660">
              <w:t>Yürürlüğe Giriş</w:t>
            </w:r>
          </w:p>
        </w:tc>
        <w:tc>
          <w:tcPr>
            <w:tcW w:w="10621" w:type="dxa"/>
            <w:gridSpan w:val="3"/>
          </w:tcPr>
          <w:p w:rsidR="00596BDE" w:rsidRPr="00BC7660" w:rsidRDefault="004019F8" w:rsidP="00AE0AD9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21</w:t>
            </w:r>
            <w:r w:rsidR="00596BDE" w:rsidRPr="00BC7660">
              <w:rPr>
                <w:sz w:val="24"/>
              </w:rPr>
              <w:t>. Bu Yasa, 1 Ocak 20</w:t>
            </w:r>
            <w:r w:rsidR="004D0A2F">
              <w:rPr>
                <w:sz w:val="24"/>
              </w:rPr>
              <w:t>14</w:t>
            </w:r>
            <w:r w:rsidR="00596BDE" w:rsidRPr="00BC7660">
              <w:rPr>
                <w:sz w:val="24"/>
              </w:rPr>
              <w:t xml:space="preserve"> tarihinden başlayarak yürürlüğe girer.</w:t>
            </w:r>
          </w:p>
        </w:tc>
      </w:tr>
    </w:tbl>
    <w:p w:rsidR="003416A5" w:rsidRDefault="003416A5" w:rsidP="003416A5"/>
    <w:p w:rsidR="00F44A77" w:rsidRPr="007B09B2" w:rsidRDefault="00F44A77"/>
    <w:sectPr w:rsidR="00F44A77" w:rsidRPr="007B09B2" w:rsidSect="00741761">
      <w:headerReference w:type="even" r:id="rId6"/>
      <w:footerReference w:type="even" r:id="rId7"/>
      <w:footerReference w:type="default" r:id="rId8"/>
      <w:pgSz w:w="16838" w:h="11906" w:orient="landscape" w:code="9"/>
      <w:pgMar w:top="902" w:right="1418" w:bottom="107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BB" w:rsidRDefault="00D94EBB" w:rsidP="00EE38A8">
      <w:r>
        <w:separator/>
      </w:r>
    </w:p>
  </w:endnote>
  <w:endnote w:type="continuationSeparator" w:id="1">
    <w:p w:rsidR="00D94EBB" w:rsidRDefault="00D94EBB" w:rsidP="00EE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F4" w:rsidRDefault="00C93071" w:rsidP="007417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C0C5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B32F4" w:rsidRDefault="00D94E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F4" w:rsidRDefault="00C93071" w:rsidP="007708D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C0C5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D517E">
      <w:rPr>
        <w:rStyle w:val="SayfaNumaras"/>
      </w:rPr>
      <w:t>2</w:t>
    </w:r>
    <w:r>
      <w:rPr>
        <w:rStyle w:val="SayfaNumaras"/>
      </w:rPr>
      <w:fldChar w:fldCharType="end"/>
    </w:r>
  </w:p>
  <w:p w:rsidR="00AB32F4" w:rsidRDefault="00D94EBB" w:rsidP="007417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BB" w:rsidRDefault="00D94EBB" w:rsidP="00EE38A8">
      <w:r>
        <w:separator/>
      </w:r>
    </w:p>
  </w:footnote>
  <w:footnote w:type="continuationSeparator" w:id="1">
    <w:p w:rsidR="00D94EBB" w:rsidRDefault="00D94EBB" w:rsidP="00EE3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F4" w:rsidRDefault="00C93071" w:rsidP="00BE36EA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C0C5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B32F4" w:rsidRDefault="00D94EB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9B2"/>
    <w:rsid w:val="00005E2E"/>
    <w:rsid w:val="000074CA"/>
    <w:rsid w:val="000108A5"/>
    <w:rsid w:val="000C5594"/>
    <w:rsid w:val="000D3BCC"/>
    <w:rsid w:val="000F5643"/>
    <w:rsid w:val="000F6AD5"/>
    <w:rsid w:val="00163A40"/>
    <w:rsid w:val="001C60DB"/>
    <w:rsid w:val="001D4EFE"/>
    <w:rsid w:val="00204BD7"/>
    <w:rsid w:val="00207BA3"/>
    <w:rsid w:val="002370B5"/>
    <w:rsid w:val="00240AE7"/>
    <w:rsid w:val="002638E1"/>
    <w:rsid w:val="002A35A6"/>
    <w:rsid w:val="002A5BA3"/>
    <w:rsid w:val="002E719B"/>
    <w:rsid w:val="00305D9D"/>
    <w:rsid w:val="00314C80"/>
    <w:rsid w:val="003416A5"/>
    <w:rsid w:val="003508E4"/>
    <w:rsid w:val="00361C15"/>
    <w:rsid w:val="003764BE"/>
    <w:rsid w:val="00377741"/>
    <w:rsid w:val="0038656F"/>
    <w:rsid w:val="003B4731"/>
    <w:rsid w:val="003C04E1"/>
    <w:rsid w:val="004019F8"/>
    <w:rsid w:val="004241CD"/>
    <w:rsid w:val="00436D0E"/>
    <w:rsid w:val="004519AC"/>
    <w:rsid w:val="00455439"/>
    <w:rsid w:val="00477DEB"/>
    <w:rsid w:val="004A3399"/>
    <w:rsid w:val="004D0A2F"/>
    <w:rsid w:val="004D675B"/>
    <w:rsid w:val="004F21BC"/>
    <w:rsid w:val="004F4394"/>
    <w:rsid w:val="005219EF"/>
    <w:rsid w:val="00553745"/>
    <w:rsid w:val="0055403F"/>
    <w:rsid w:val="00583AF7"/>
    <w:rsid w:val="0059133F"/>
    <w:rsid w:val="00596BDE"/>
    <w:rsid w:val="005D505A"/>
    <w:rsid w:val="00601855"/>
    <w:rsid w:val="00621410"/>
    <w:rsid w:val="0064076B"/>
    <w:rsid w:val="00661763"/>
    <w:rsid w:val="006754B8"/>
    <w:rsid w:val="006A2D13"/>
    <w:rsid w:val="006A35A5"/>
    <w:rsid w:val="007100EA"/>
    <w:rsid w:val="00727374"/>
    <w:rsid w:val="00734C62"/>
    <w:rsid w:val="007A136D"/>
    <w:rsid w:val="007B09B2"/>
    <w:rsid w:val="007C0E54"/>
    <w:rsid w:val="007F4A7B"/>
    <w:rsid w:val="00806988"/>
    <w:rsid w:val="00813A50"/>
    <w:rsid w:val="00814092"/>
    <w:rsid w:val="00840A25"/>
    <w:rsid w:val="008857B9"/>
    <w:rsid w:val="008C58C0"/>
    <w:rsid w:val="008E453A"/>
    <w:rsid w:val="00913231"/>
    <w:rsid w:val="00972868"/>
    <w:rsid w:val="00991F9E"/>
    <w:rsid w:val="009957D7"/>
    <w:rsid w:val="009A6317"/>
    <w:rsid w:val="009D0BDC"/>
    <w:rsid w:val="00A11A00"/>
    <w:rsid w:val="00A8281C"/>
    <w:rsid w:val="00AC0C5E"/>
    <w:rsid w:val="00AC5DB5"/>
    <w:rsid w:val="00AD106A"/>
    <w:rsid w:val="00B04A84"/>
    <w:rsid w:val="00B10B15"/>
    <w:rsid w:val="00B30B83"/>
    <w:rsid w:val="00B71625"/>
    <w:rsid w:val="00B84F06"/>
    <w:rsid w:val="00B90D8C"/>
    <w:rsid w:val="00B91BE3"/>
    <w:rsid w:val="00BA2C61"/>
    <w:rsid w:val="00BA2CE0"/>
    <w:rsid w:val="00BD517E"/>
    <w:rsid w:val="00C1358D"/>
    <w:rsid w:val="00C93071"/>
    <w:rsid w:val="00CA4ECC"/>
    <w:rsid w:val="00CB6007"/>
    <w:rsid w:val="00CC6AF2"/>
    <w:rsid w:val="00D10813"/>
    <w:rsid w:val="00D23FA5"/>
    <w:rsid w:val="00D54C65"/>
    <w:rsid w:val="00D6273B"/>
    <w:rsid w:val="00D94EBB"/>
    <w:rsid w:val="00D95A7A"/>
    <w:rsid w:val="00DC677C"/>
    <w:rsid w:val="00DD183E"/>
    <w:rsid w:val="00DD748B"/>
    <w:rsid w:val="00DF699E"/>
    <w:rsid w:val="00E163E9"/>
    <w:rsid w:val="00E35704"/>
    <w:rsid w:val="00E52D3B"/>
    <w:rsid w:val="00E5616E"/>
    <w:rsid w:val="00E57EC0"/>
    <w:rsid w:val="00E659C4"/>
    <w:rsid w:val="00EE38A8"/>
    <w:rsid w:val="00F44A77"/>
    <w:rsid w:val="00FD55EA"/>
    <w:rsid w:val="00FE4CA6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677C"/>
    <w:pPr>
      <w:spacing w:after="0" w:line="240" w:lineRule="auto"/>
    </w:pPr>
    <w:rPr>
      <w:rFonts w:ascii="Calibri" w:hAnsi="Calibri" w:cs="Times New Roman"/>
    </w:rPr>
  </w:style>
  <w:style w:type="paragraph" w:styleId="KonuBal">
    <w:name w:val="Title"/>
    <w:basedOn w:val="Normal"/>
    <w:link w:val="KonuBalChar"/>
    <w:qFormat/>
    <w:rsid w:val="003416A5"/>
    <w:pPr>
      <w:jc w:val="center"/>
    </w:pPr>
    <w:rPr>
      <w:b/>
      <w:bCs/>
      <w:noProof w:val="0"/>
      <w:sz w:val="22"/>
    </w:rPr>
  </w:style>
  <w:style w:type="character" w:customStyle="1" w:styleId="KonuBalChar">
    <w:name w:val="Konu Başlığı Char"/>
    <w:basedOn w:val="VarsaylanParagrafYazTipi"/>
    <w:link w:val="KonuBal"/>
    <w:rsid w:val="003416A5"/>
    <w:rPr>
      <w:rFonts w:ascii="Times New Roman" w:eastAsia="Times New Roman" w:hAnsi="Times New Roman" w:cs="Times New Roman"/>
      <w:b/>
      <w:bCs/>
      <w:szCs w:val="24"/>
    </w:rPr>
  </w:style>
  <w:style w:type="paragraph" w:styleId="GvdeMetni">
    <w:name w:val="Body Text"/>
    <w:basedOn w:val="Normal"/>
    <w:link w:val="GvdeMetniChar"/>
    <w:rsid w:val="003416A5"/>
    <w:pPr>
      <w:jc w:val="both"/>
    </w:pPr>
    <w:rPr>
      <w:noProof w:val="0"/>
      <w:sz w:val="20"/>
    </w:rPr>
  </w:style>
  <w:style w:type="character" w:customStyle="1" w:styleId="GvdeMetniChar">
    <w:name w:val="Gövde Metni Char"/>
    <w:basedOn w:val="VarsaylanParagrafYazTipi"/>
    <w:link w:val="GvdeMetni"/>
    <w:rsid w:val="003416A5"/>
    <w:rPr>
      <w:rFonts w:ascii="Times New Roman" w:eastAsia="Times New Roman" w:hAnsi="Times New Roman" w:cs="Times New Roman"/>
      <w:sz w:val="20"/>
      <w:szCs w:val="24"/>
    </w:rPr>
  </w:style>
  <w:style w:type="character" w:styleId="SayfaNumaras">
    <w:name w:val="page number"/>
    <w:basedOn w:val="VarsaylanParagrafYazTipi"/>
    <w:rsid w:val="003416A5"/>
  </w:style>
  <w:style w:type="paragraph" w:styleId="stbilgi">
    <w:name w:val="header"/>
    <w:basedOn w:val="Normal"/>
    <w:link w:val="stbilgiChar"/>
    <w:rsid w:val="003416A5"/>
    <w:pPr>
      <w:tabs>
        <w:tab w:val="center" w:pos="4536"/>
        <w:tab w:val="right" w:pos="9072"/>
      </w:tabs>
    </w:pPr>
    <w:rPr>
      <w:noProof w:val="0"/>
      <w:lang w:val="en-US"/>
    </w:rPr>
  </w:style>
  <w:style w:type="character" w:customStyle="1" w:styleId="stbilgiChar">
    <w:name w:val="Üstbilgi Char"/>
    <w:basedOn w:val="VarsaylanParagrafYazTipi"/>
    <w:link w:val="stbilgi"/>
    <w:rsid w:val="003416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341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416A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2014-11-06T09:36:00Z</cp:lastPrinted>
  <dcterms:created xsi:type="dcterms:W3CDTF">2014-11-03T17:51:00Z</dcterms:created>
  <dcterms:modified xsi:type="dcterms:W3CDTF">2014-12-01T11:17:00Z</dcterms:modified>
</cp:coreProperties>
</file>