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4A0" w:firstRow="1" w:lastRow="0" w:firstColumn="1" w:lastColumn="0" w:noHBand="0" w:noVBand="1"/>
      </w:tblPr>
      <w:tblGrid>
        <w:gridCol w:w="1668"/>
        <w:gridCol w:w="425"/>
        <w:gridCol w:w="850"/>
        <w:gridCol w:w="6911"/>
      </w:tblGrid>
      <w:tr w:rsidR="004A7B87" w:rsidRPr="004A7B87" w:rsidTr="001619C8">
        <w:tc>
          <w:tcPr>
            <w:tcW w:w="9854" w:type="dxa"/>
            <w:gridSpan w:val="4"/>
            <w:shd w:val="clear" w:color="auto" w:fill="auto"/>
          </w:tcPr>
          <w:p w:rsidR="00770CCE" w:rsidRPr="00770CCE" w:rsidRDefault="00770CCE" w:rsidP="00770CCE">
            <w:pPr>
              <w:jc w:val="both"/>
              <w:rPr>
                <w:rFonts w:ascii="Times New Roman" w:hAnsi="Times New Roman"/>
                <w:snapToGrid w:val="0"/>
                <w:sz w:val="24"/>
                <w:szCs w:val="24"/>
              </w:rPr>
            </w:pPr>
            <w:r w:rsidRPr="00770CCE">
              <w:rPr>
                <w:rFonts w:ascii="Times New Roman" w:eastAsia="Calibri" w:hAnsi="Times New Roman"/>
                <w:sz w:val="24"/>
                <w:szCs w:val="24"/>
              </w:rPr>
              <w:t xml:space="preserve">Kuzey Kıbrıs Türk Cumhuriyeti Cumhuriyet Meclisi’nin </w:t>
            </w:r>
            <w:r>
              <w:rPr>
                <w:rFonts w:ascii="Times New Roman" w:eastAsia="Calibri" w:hAnsi="Times New Roman"/>
                <w:sz w:val="24"/>
                <w:szCs w:val="24"/>
              </w:rPr>
              <w:t>10 Haziran</w:t>
            </w:r>
            <w:r w:rsidRPr="00770CCE">
              <w:rPr>
                <w:rFonts w:ascii="Times New Roman" w:eastAsia="Calibri" w:hAnsi="Times New Roman"/>
                <w:sz w:val="24"/>
                <w:szCs w:val="24"/>
              </w:rPr>
              <w:t xml:space="preserve"> 2021 tarihli </w:t>
            </w:r>
            <w:proofErr w:type="spellStart"/>
            <w:r>
              <w:rPr>
                <w:rFonts w:ascii="Times New Roman" w:eastAsia="Calibri" w:hAnsi="Times New Roman"/>
                <w:sz w:val="24"/>
                <w:szCs w:val="24"/>
              </w:rPr>
              <w:t>Ellidördüncü</w:t>
            </w:r>
            <w:proofErr w:type="spellEnd"/>
            <w:r w:rsidRPr="00770CCE">
              <w:rPr>
                <w:rFonts w:ascii="Times New Roman" w:eastAsia="Calibri" w:hAnsi="Times New Roman"/>
                <w:sz w:val="24"/>
                <w:szCs w:val="24"/>
              </w:rPr>
              <w:t xml:space="preserve"> Birleşiminde Oy</w:t>
            </w:r>
            <w:r>
              <w:rPr>
                <w:rFonts w:ascii="Times New Roman" w:eastAsia="Calibri" w:hAnsi="Times New Roman"/>
                <w:sz w:val="24"/>
                <w:szCs w:val="24"/>
              </w:rPr>
              <w:t>çokluğuyla</w:t>
            </w:r>
            <w:r w:rsidRPr="00770CCE">
              <w:rPr>
                <w:rFonts w:ascii="Times New Roman" w:eastAsia="Calibri" w:hAnsi="Times New Roman"/>
                <w:sz w:val="24"/>
                <w:szCs w:val="24"/>
              </w:rPr>
              <w:t xml:space="preserve"> kabul olunan “</w:t>
            </w:r>
            <w:r>
              <w:rPr>
                <w:rFonts w:ascii="Times New Roman" w:eastAsia="Calibri" w:hAnsi="Times New Roman"/>
                <w:sz w:val="24"/>
                <w:szCs w:val="24"/>
              </w:rPr>
              <w:t>Emeklilik</w:t>
            </w:r>
            <w:r w:rsidRPr="00770CCE">
              <w:rPr>
                <w:rFonts w:ascii="Times New Roman" w:eastAsia="Calibri" w:hAnsi="Times New Roman"/>
                <w:sz w:val="24"/>
                <w:szCs w:val="24"/>
              </w:rPr>
              <w:t xml:space="preserve"> (Değişiklik) Yasası</w:t>
            </w:r>
            <w:r w:rsidRPr="00770CCE">
              <w:rPr>
                <w:rFonts w:ascii="Times New Roman" w:hAnsi="Times New Roman"/>
                <w:snapToGrid w:val="0"/>
                <w:sz w:val="24"/>
                <w:szCs w:val="24"/>
              </w:rPr>
              <w:t>”</w:t>
            </w:r>
            <w:r w:rsidRPr="00770CCE">
              <w:rPr>
                <w:rFonts w:ascii="Times New Roman" w:eastAsia="Calibri" w:hAnsi="Times New Roman"/>
                <w:sz w:val="24"/>
                <w:szCs w:val="24"/>
              </w:rPr>
              <w:t xml:space="preserve"> Anayasanın 94'üncü maddesinin (1)'inci fıkrası gereğince Kuzey Kıbrıs Türk Cumhuriyeti Cumhurbaşkanı tarafından Resmi </w:t>
            </w:r>
            <w:proofErr w:type="spellStart"/>
            <w:r w:rsidRPr="00770CCE">
              <w:rPr>
                <w:rFonts w:ascii="Times New Roman" w:eastAsia="Calibri" w:hAnsi="Times New Roman"/>
                <w:sz w:val="24"/>
                <w:szCs w:val="24"/>
              </w:rPr>
              <w:t>Gazete'de</w:t>
            </w:r>
            <w:proofErr w:type="spellEnd"/>
            <w:r w:rsidRPr="00770CCE">
              <w:rPr>
                <w:rFonts w:ascii="Times New Roman" w:eastAsia="Calibri" w:hAnsi="Times New Roman"/>
                <w:sz w:val="24"/>
                <w:szCs w:val="24"/>
              </w:rPr>
              <w:t xml:space="preserve"> yayımlanmak suretiyle ilan olunur.</w:t>
            </w:r>
            <w:bookmarkStart w:id="0" w:name="_GoBack"/>
            <w:bookmarkEnd w:id="0"/>
            <w:r w:rsidRPr="00770CCE">
              <w:rPr>
                <w:rFonts w:ascii="Times New Roman" w:hAnsi="Times New Roman"/>
                <w:bCs/>
                <w:sz w:val="24"/>
                <w:szCs w:val="24"/>
              </w:rPr>
              <w:tab/>
            </w:r>
          </w:p>
          <w:p w:rsidR="00770CCE" w:rsidRPr="00770CCE" w:rsidRDefault="00770CCE" w:rsidP="00770CCE">
            <w:pPr>
              <w:spacing w:after="0" w:line="240" w:lineRule="auto"/>
              <w:jc w:val="center"/>
              <w:rPr>
                <w:rFonts w:ascii="Times New Roman" w:hAnsi="Times New Roman"/>
                <w:bCs/>
                <w:sz w:val="24"/>
                <w:szCs w:val="24"/>
              </w:rPr>
            </w:pPr>
            <w:r w:rsidRPr="00770CCE">
              <w:rPr>
                <w:rFonts w:ascii="Times New Roman" w:hAnsi="Times New Roman"/>
                <w:bCs/>
                <w:sz w:val="24"/>
                <w:szCs w:val="24"/>
              </w:rPr>
              <w:t xml:space="preserve">Sayı: </w:t>
            </w:r>
            <w:r>
              <w:rPr>
                <w:rFonts w:ascii="Times New Roman" w:hAnsi="Times New Roman"/>
                <w:bCs/>
                <w:sz w:val="24"/>
                <w:szCs w:val="24"/>
              </w:rPr>
              <w:t>13</w:t>
            </w:r>
            <w:r w:rsidRPr="00770CCE">
              <w:rPr>
                <w:rFonts w:ascii="Times New Roman" w:hAnsi="Times New Roman"/>
                <w:bCs/>
                <w:sz w:val="24"/>
                <w:szCs w:val="24"/>
              </w:rPr>
              <w:t>/2021</w:t>
            </w:r>
          </w:p>
          <w:p w:rsidR="004A7B87" w:rsidRPr="004A7B87" w:rsidRDefault="004A7B87" w:rsidP="00770CCE">
            <w:pPr>
              <w:spacing w:after="0" w:line="240" w:lineRule="auto"/>
              <w:rPr>
                <w:rFonts w:ascii="Times New Roman" w:hAnsi="Times New Roman"/>
                <w:sz w:val="24"/>
                <w:szCs w:val="24"/>
                <w:lang w:eastAsia="en-US"/>
              </w:rPr>
            </w:pPr>
          </w:p>
        </w:tc>
      </w:tr>
      <w:tr w:rsidR="00770CCE" w:rsidRPr="004A7B87" w:rsidTr="001619C8">
        <w:tc>
          <w:tcPr>
            <w:tcW w:w="9854" w:type="dxa"/>
            <w:gridSpan w:val="4"/>
            <w:shd w:val="clear" w:color="auto" w:fill="auto"/>
          </w:tcPr>
          <w:p w:rsidR="00770CCE" w:rsidRPr="004A7B87" w:rsidRDefault="00770CCE" w:rsidP="00770CC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EMEKLİLİK (DEĞİŞİKLİK) YASASI</w:t>
            </w:r>
          </w:p>
          <w:p w:rsidR="00770CCE" w:rsidRDefault="00770CCE" w:rsidP="004A7B87">
            <w:pPr>
              <w:spacing w:after="0" w:line="240" w:lineRule="auto"/>
              <w:jc w:val="center"/>
              <w:rPr>
                <w:rFonts w:ascii="Times New Roman" w:hAnsi="Times New Roman"/>
                <w:sz w:val="24"/>
                <w:szCs w:val="24"/>
                <w:lang w:eastAsia="en-US"/>
              </w:rPr>
            </w:pPr>
          </w:p>
          <w:p w:rsidR="00770CCE" w:rsidRDefault="00770CCE" w:rsidP="004A7B87">
            <w:pPr>
              <w:spacing w:after="0" w:line="240" w:lineRule="auto"/>
              <w:jc w:val="center"/>
              <w:rPr>
                <w:rFonts w:ascii="Times New Roman" w:hAnsi="Times New Roman"/>
                <w:sz w:val="24"/>
                <w:szCs w:val="24"/>
                <w:lang w:eastAsia="en-US"/>
              </w:rPr>
            </w:pPr>
          </w:p>
        </w:tc>
      </w:tr>
      <w:tr w:rsidR="004A7B87" w:rsidRPr="004A7B87" w:rsidTr="001619C8">
        <w:tc>
          <w:tcPr>
            <w:tcW w:w="9854" w:type="dxa"/>
            <w:gridSpan w:val="4"/>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                                  Kuzey Kıbrıs Türk Cumhuriyeti Cumhuriyet Meclisi aşağıdaki Yasayı yapar:</w:t>
            </w:r>
          </w:p>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  </w:t>
            </w:r>
          </w:p>
        </w:tc>
      </w:tr>
      <w:tr w:rsidR="004A7B87" w:rsidRPr="004A7B87" w:rsidTr="001619C8">
        <w:tc>
          <w:tcPr>
            <w:tcW w:w="1668" w:type="dxa"/>
            <w:shd w:val="clear" w:color="auto" w:fill="auto"/>
          </w:tcPr>
          <w:p w:rsidR="004A7B87" w:rsidRPr="004A7B87" w:rsidRDefault="004A7B87" w:rsidP="004A7B87">
            <w:pPr>
              <w:spacing w:after="0" w:line="240" w:lineRule="auto"/>
              <w:jc w:val="center"/>
              <w:rPr>
                <w:rFonts w:ascii="Times New Roman" w:hAnsi="Times New Roman"/>
                <w:sz w:val="24"/>
                <w:szCs w:val="24"/>
                <w:lang w:eastAsia="en-US"/>
              </w:rPr>
            </w:pPr>
            <w:r w:rsidRPr="004A7B87">
              <w:rPr>
                <w:rFonts w:ascii="Times New Roman" w:hAnsi="Times New Roman"/>
                <w:sz w:val="24"/>
                <w:szCs w:val="24"/>
                <w:lang w:eastAsia="en-US"/>
              </w:rPr>
              <w:t>Kısa İsim</w:t>
            </w:r>
          </w:p>
          <w:p w:rsidR="004A7B87" w:rsidRPr="004A7B87" w:rsidRDefault="004A7B87" w:rsidP="004A7B87">
            <w:pPr>
              <w:spacing w:after="0" w:line="240" w:lineRule="auto"/>
              <w:jc w:val="center"/>
              <w:rPr>
                <w:rFonts w:ascii="Times New Roman" w:hAnsi="Times New Roman"/>
                <w:sz w:val="24"/>
                <w:szCs w:val="24"/>
                <w:lang w:eastAsia="en-US"/>
              </w:rPr>
            </w:pPr>
            <w:r w:rsidRPr="004A7B87">
              <w:rPr>
                <w:rFonts w:ascii="Times New Roman" w:hAnsi="Times New Roman"/>
                <w:sz w:val="24"/>
                <w:szCs w:val="24"/>
                <w:lang w:eastAsia="en-US"/>
              </w:rPr>
              <w:t>26/1977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9/1979</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18/1980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26/1982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54/1982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14/1983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22/1983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20/1985</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3/1986</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14/1987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38/1987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4/1990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50/1990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35/1997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23/1998</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36/2000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29/2001</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38/2001</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23/2002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30/2002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21/2003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71/2003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14/2004</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30/2005</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61/2005</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64/2006</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98/2007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49/2008</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69/2009</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40/2010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25/2013</w:t>
            </w:r>
          </w:p>
          <w:p w:rsid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48/2017</w:t>
            </w:r>
          </w:p>
          <w:p w:rsidR="00704F67" w:rsidRPr="004A7B87" w:rsidRDefault="00704F67" w:rsidP="004A7B87">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48/2020</w:t>
            </w:r>
          </w:p>
          <w:p w:rsidR="004A7B87" w:rsidRPr="004A7B87" w:rsidRDefault="004A7B87" w:rsidP="004A7B87">
            <w:pPr>
              <w:spacing w:after="0" w:line="240" w:lineRule="auto"/>
              <w:jc w:val="both"/>
              <w:rPr>
                <w:rFonts w:ascii="Times New Roman" w:hAnsi="Times New Roman"/>
                <w:sz w:val="24"/>
                <w:szCs w:val="24"/>
                <w:lang w:eastAsia="en-US"/>
              </w:rPr>
            </w:pPr>
          </w:p>
        </w:tc>
        <w:tc>
          <w:tcPr>
            <w:tcW w:w="8186" w:type="dxa"/>
            <w:gridSpan w:val="3"/>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lastRenderedPageBreak/>
              <w:t>1. Bu Yasa, Emeklilik (Değişiklik) Yasası olarak isimlendirilir ve aşağıda “Esas Yasa” olarak anılan Emeklilik Yasası ile birlikte okunur.</w:t>
            </w:r>
          </w:p>
          <w:p w:rsidR="004A7B87" w:rsidRPr="004A7B87" w:rsidRDefault="004A7B87" w:rsidP="004A7B87">
            <w:pPr>
              <w:spacing w:after="0" w:line="240" w:lineRule="auto"/>
              <w:jc w:val="both"/>
              <w:rPr>
                <w:rFonts w:ascii="Times New Roman" w:hAnsi="Times New Roman"/>
                <w:sz w:val="24"/>
                <w:szCs w:val="24"/>
                <w:lang w:eastAsia="en-US"/>
              </w:rPr>
            </w:pPr>
          </w:p>
        </w:tc>
      </w:tr>
      <w:tr w:rsidR="0063269D" w:rsidRPr="004A7B87" w:rsidTr="000242E1">
        <w:trPr>
          <w:trHeight w:val="723"/>
        </w:trPr>
        <w:tc>
          <w:tcPr>
            <w:tcW w:w="1668" w:type="dxa"/>
            <w:shd w:val="clear" w:color="auto" w:fill="auto"/>
          </w:tcPr>
          <w:p w:rsidR="0063269D" w:rsidRPr="004A7B87" w:rsidRDefault="0063269D" w:rsidP="004A7B87">
            <w:pPr>
              <w:spacing w:after="0" w:line="240" w:lineRule="auto"/>
              <w:rPr>
                <w:rFonts w:ascii="Times New Roman" w:hAnsi="Times New Roman"/>
                <w:sz w:val="24"/>
                <w:szCs w:val="24"/>
                <w:lang w:eastAsia="en-US"/>
              </w:rPr>
            </w:pPr>
            <w:r>
              <w:lastRenderedPageBreak/>
              <w:br w:type="page"/>
            </w:r>
            <w:r w:rsidRPr="004A7B87">
              <w:rPr>
                <w:rFonts w:ascii="Times New Roman" w:hAnsi="Times New Roman"/>
                <w:sz w:val="24"/>
                <w:szCs w:val="24"/>
                <w:lang w:eastAsia="en-US"/>
              </w:rPr>
              <w:t xml:space="preserve">Esas Yasanın                        </w:t>
            </w:r>
          </w:p>
          <w:p w:rsidR="0063269D" w:rsidRPr="004A7B87" w:rsidRDefault="0063269D" w:rsidP="004A7B87">
            <w:pPr>
              <w:spacing w:after="0" w:line="240" w:lineRule="auto"/>
              <w:rPr>
                <w:rFonts w:ascii="Times New Roman" w:hAnsi="Times New Roman"/>
                <w:sz w:val="24"/>
                <w:szCs w:val="24"/>
                <w:lang w:eastAsia="en-US"/>
              </w:rPr>
            </w:pPr>
            <w:r>
              <w:rPr>
                <w:rFonts w:ascii="Times New Roman" w:hAnsi="Times New Roman"/>
                <w:sz w:val="24"/>
                <w:szCs w:val="24"/>
                <w:lang w:eastAsia="en-US"/>
              </w:rPr>
              <w:t>39’uncu</w:t>
            </w:r>
            <w:r w:rsidRPr="004A7B87">
              <w:rPr>
                <w:rFonts w:ascii="Times New Roman" w:hAnsi="Times New Roman"/>
                <w:sz w:val="24"/>
                <w:szCs w:val="24"/>
                <w:lang w:eastAsia="en-US"/>
              </w:rPr>
              <w:t xml:space="preserve">                                   </w:t>
            </w:r>
          </w:p>
          <w:p w:rsidR="0063269D" w:rsidRPr="004A7B87" w:rsidRDefault="0063269D" w:rsidP="0063269D">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Maddesinin   </w:t>
            </w:r>
          </w:p>
        </w:tc>
        <w:tc>
          <w:tcPr>
            <w:tcW w:w="8186" w:type="dxa"/>
            <w:gridSpan w:val="3"/>
            <w:shd w:val="clear" w:color="auto" w:fill="auto"/>
          </w:tcPr>
          <w:p w:rsidR="0063269D" w:rsidRPr="004A7B87" w:rsidRDefault="0063269D" w:rsidP="0063269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 Esas Yasa, 39’uncu maddesinin (6)’ncı</w:t>
            </w:r>
            <w:r w:rsidRPr="004A7B87">
              <w:rPr>
                <w:rFonts w:ascii="Times New Roman" w:hAnsi="Times New Roman"/>
                <w:sz w:val="24"/>
                <w:szCs w:val="24"/>
                <w:lang w:eastAsia="en-US"/>
              </w:rPr>
              <w:t xml:space="preserve"> fıkrası kaldırı</w:t>
            </w:r>
            <w:r>
              <w:rPr>
                <w:rFonts w:ascii="Times New Roman" w:hAnsi="Times New Roman"/>
                <w:sz w:val="24"/>
                <w:szCs w:val="24"/>
                <w:lang w:eastAsia="en-US"/>
              </w:rPr>
              <w:t>lmak ve yerine aşağıdaki yeni (6)’ncı</w:t>
            </w:r>
            <w:r w:rsidRPr="004A7B87">
              <w:rPr>
                <w:rFonts w:ascii="Times New Roman" w:hAnsi="Times New Roman"/>
                <w:sz w:val="24"/>
                <w:szCs w:val="24"/>
                <w:lang w:eastAsia="en-US"/>
              </w:rPr>
              <w:t xml:space="preserve"> fıkra konmak suretiyle değiştirilir:</w:t>
            </w:r>
          </w:p>
        </w:tc>
      </w:tr>
      <w:tr w:rsidR="004A7B87" w:rsidRPr="004A7B87" w:rsidTr="001619C8">
        <w:trPr>
          <w:trHeight w:val="299"/>
        </w:trPr>
        <w:tc>
          <w:tcPr>
            <w:tcW w:w="1668" w:type="dxa"/>
            <w:shd w:val="clear" w:color="auto" w:fill="auto"/>
          </w:tcPr>
          <w:p w:rsidR="004A7B87" w:rsidRDefault="0063269D"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Değiştirilmesi</w:t>
            </w: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4A7B87">
            <w:pPr>
              <w:spacing w:after="0" w:line="240" w:lineRule="auto"/>
              <w:rPr>
                <w:rFonts w:ascii="Times New Roman" w:hAnsi="Times New Roman"/>
                <w:sz w:val="24"/>
                <w:szCs w:val="24"/>
                <w:lang w:eastAsia="en-US"/>
              </w:rPr>
            </w:pP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48/1977</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28/1985</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31/1988</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31/1991</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23/1997</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54/1999</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35/2005</w:t>
            </w:r>
          </w:p>
          <w:p w:rsidR="0063269D"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59/2010</w:t>
            </w:r>
          </w:p>
          <w:p w:rsidR="0063269D" w:rsidRPr="004A7B87" w:rsidRDefault="0063269D" w:rsidP="0063269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13/2017</w:t>
            </w:r>
            <w:r w:rsidRPr="004A7B87">
              <w:rPr>
                <w:rFonts w:ascii="Times New Roman" w:hAnsi="Times New Roman"/>
                <w:sz w:val="24"/>
                <w:szCs w:val="24"/>
                <w:lang w:eastAsia="en-US"/>
              </w:rPr>
              <w:t xml:space="preserve">             </w:t>
            </w: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D72FC3" w:rsidP="004A7B8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w:t>
            </w:r>
          </w:p>
        </w:tc>
        <w:tc>
          <w:tcPr>
            <w:tcW w:w="6911" w:type="dxa"/>
            <w:shd w:val="clear" w:color="auto" w:fill="auto"/>
          </w:tcPr>
          <w:p w:rsidR="0063269D" w:rsidRDefault="0063269D" w:rsidP="0063269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Bir kamu görevlisinin emeklilik hakkı kazandıran bir mevkiye asaleten atanması halinde, geriye dönük olarak ödeyeceği periyodik iştirak paylarına ilaveten İhtiyat Sandığına bağlı olarak adaylık süresine ve Devlette yapmış olduğu geçici hizmetlere karşılık İhtiyat Sandığından almış olduğu İhtiyat Sandığı Devlet katkısını ve ayrıca ikramiye ve tazminatını asaletlerinin onaylandığı tarihten başlayarak en geç bir ay içerisinde, bir defada Devlet bütçesine ödedikleri takdirde, Devlette İhtiyat Sandığına bağlı olarak yapılmış geçici hizmetleri emeklilik hakkı kazandıran hizmetten sayılır. Bir ay içerisinde bu ödemenin yapılmaması halinde, yapılması öngörülen  ödeme Kamu Alacaklarının Tahsili Usulü Yasasındaki faiz oranında hesaplanacak faizi ile birlikte bir defada tahsil edilir. Tahsil edilecek miktar, başka herhangi bir yasada aksine kural bulunup bulunmadığına bakılmaksızın hiçbir indirim ve/veya muafiyetten yararlanamaz.</w:t>
            </w:r>
          </w:p>
          <w:p w:rsidR="004A7B87" w:rsidRDefault="0063269D" w:rsidP="0063269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Ancak bu fıkra kuralları emekliye ayrılmış kişiler için uygulanmaz.”</w:t>
            </w:r>
          </w:p>
          <w:p w:rsidR="0063269D" w:rsidRPr="004A7B87" w:rsidRDefault="0063269D" w:rsidP="0063269D">
            <w:pPr>
              <w:spacing w:after="0" w:line="240" w:lineRule="auto"/>
              <w:jc w:val="both"/>
              <w:rPr>
                <w:rFonts w:ascii="Times New Roman" w:hAnsi="Times New Roman"/>
                <w:sz w:val="24"/>
                <w:szCs w:val="24"/>
                <w:lang w:eastAsia="en-US"/>
              </w:rPr>
            </w:pPr>
          </w:p>
        </w:tc>
      </w:tr>
      <w:tr w:rsidR="0063269D" w:rsidRPr="004A7B87" w:rsidTr="001619C8">
        <w:trPr>
          <w:trHeight w:val="299"/>
        </w:trPr>
        <w:tc>
          <w:tcPr>
            <w:tcW w:w="1668" w:type="dxa"/>
            <w:shd w:val="clear" w:color="auto" w:fill="auto"/>
          </w:tcPr>
          <w:p w:rsidR="0063269D" w:rsidRDefault="0063269D" w:rsidP="004A7B87">
            <w:pPr>
              <w:spacing w:after="0" w:line="240" w:lineRule="auto"/>
              <w:rPr>
                <w:rFonts w:ascii="Times New Roman" w:hAnsi="Times New Roman"/>
                <w:sz w:val="24"/>
                <w:szCs w:val="24"/>
                <w:lang w:eastAsia="en-US"/>
              </w:rPr>
            </w:pPr>
          </w:p>
        </w:tc>
        <w:tc>
          <w:tcPr>
            <w:tcW w:w="425" w:type="dxa"/>
            <w:shd w:val="clear" w:color="auto" w:fill="auto"/>
          </w:tcPr>
          <w:p w:rsidR="0063269D" w:rsidRPr="004A7B87" w:rsidRDefault="0063269D"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63269D" w:rsidRPr="004A7B87" w:rsidRDefault="0063269D" w:rsidP="004A7B87">
            <w:pPr>
              <w:spacing w:after="0" w:line="240" w:lineRule="auto"/>
              <w:jc w:val="both"/>
              <w:rPr>
                <w:rFonts w:ascii="Times New Roman" w:hAnsi="Times New Roman"/>
                <w:sz w:val="24"/>
                <w:szCs w:val="24"/>
                <w:lang w:eastAsia="en-US"/>
              </w:rPr>
            </w:pPr>
          </w:p>
        </w:tc>
        <w:tc>
          <w:tcPr>
            <w:tcW w:w="6911" w:type="dxa"/>
            <w:shd w:val="clear" w:color="auto" w:fill="auto"/>
          </w:tcPr>
          <w:p w:rsidR="0063269D" w:rsidRDefault="0063269D" w:rsidP="0063269D">
            <w:pPr>
              <w:spacing w:after="0" w:line="240" w:lineRule="auto"/>
              <w:jc w:val="both"/>
              <w:rPr>
                <w:rFonts w:ascii="Times New Roman" w:hAnsi="Times New Roman"/>
                <w:sz w:val="24"/>
                <w:szCs w:val="24"/>
                <w:lang w:eastAsia="en-US"/>
              </w:rPr>
            </w:pPr>
          </w:p>
        </w:tc>
      </w:tr>
      <w:tr w:rsidR="0053060D" w:rsidRPr="004A7B87" w:rsidTr="005949A1">
        <w:trPr>
          <w:trHeight w:val="299"/>
        </w:trPr>
        <w:tc>
          <w:tcPr>
            <w:tcW w:w="1668" w:type="dxa"/>
            <w:shd w:val="clear" w:color="auto" w:fill="auto"/>
          </w:tcPr>
          <w:p w:rsidR="0053060D" w:rsidRPr="0053060D" w:rsidRDefault="0053060D" w:rsidP="0053060D">
            <w:pPr>
              <w:spacing w:after="0" w:line="240" w:lineRule="auto"/>
              <w:jc w:val="both"/>
              <w:rPr>
                <w:rFonts w:ascii="Times New Roman" w:hAnsi="Times New Roman"/>
                <w:sz w:val="24"/>
                <w:szCs w:val="24"/>
              </w:rPr>
            </w:pPr>
            <w:r w:rsidRPr="0053060D">
              <w:rPr>
                <w:rFonts w:ascii="Times New Roman" w:hAnsi="Times New Roman"/>
                <w:sz w:val="24"/>
                <w:szCs w:val="24"/>
              </w:rPr>
              <w:t>Geçici Madde</w:t>
            </w:r>
          </w:p>
          <w:p w:rsidR="0053060D" w:rsidRDefault="0053060D" w:rsidP="0053060D">
            <w:pPr>
              <w:spacing w:after="0" w:line="240" w:lineRule="auto"/>
              <w:jc w:val="both"/>
              <w:rPr>
                <w:rFonts w:ascii="Times New Roman" w:hAnsi="Times New Roman"/>
                <w:sz w:val="24"/>
                <w:szCs w:val="24"/>
                <w:lang w:eastAsia="en-US"/>
              </w:rPr>
            </w:pPr>
            <w:r w:rsidRPr="0053060D">
              <w:rPr>
                <w:rFonts w:ascii="Times New Roman" w:hAnsi="Times New Roman"/>
                <w:sz w:val="24"/>
                <w:szCs w:val="24"/>
              </w:rPr>
              <w:t>Yatırımlarını Yapan Kişilere İlişkin Kural</w:t>
            </w:r>
          </w:p>
        </w:tc>
        <w:tc>
          <w:tcPr>
            <w:tcW w:w="425" w:type="dxa"/>
            <w:shd w:val="clear" w:color="auto" w:fill="auto"/>
          </w:tcPr>
          <w:p w:rsidR="0053060D" w:rsidRPr="004A7B87" w:rsidRDefault="0053060D" w:rsidP="004A7B87">
            <w:pPr>
              <w:keepNext/>
              <w:spacing w:after="0" w:line="240" w:lineRule="auto"/>
              <w:jc w:val="center"/>
              <w:outlineLvl w:val="0"/>
              <w:rPr>
                <w:rFonts w:ascii="Times New Roman" w:hAnsi="Times New Roman"/>
                <w:bCs/>
                <w:sz w:val="24"/>
                <w:szCs w:val="24"/>
                <w:lang w:eastAsia="en-US"/>
              </w:rPr>
            </w:pPr>
            <w:r>
              <w:rPr>
                <w:rFonts w:ascii="Times New Roman" w:hAnsi="Times New Roman"/>
                <w:bCs/>
                <w:sz w:val="24"/>
                <w:szCs w:val="24"/>
                <w:lang w:eastAsia="en-US"/>
              </w:rPr>
              <w:t>1.</w:t>
            </w:r>
          </w:p>
        </w:tc>
        <w:tc>
          <w:tcPr>
            <w:tcW w:w="7761" w:type="dxa"/>
            <w:gridSpan w:val="2"/>
            <w:shd w:val="clear" w:color="auto" w:fill="auto"/>
          </w:tcPr>
          <w:p w:rsidR="0053060D" w:rsidRDefault="0053060D" w:rsidP="0063269D">
            <w:pPr>
              <w:spacing w:after="0" w:line="240" w:lineRule="auto"/>
              <w:jc w:val="both"/>
              <w:rPr>
                <w:rFonts w:ascii="Times New Roman" w:hAnsi="Times New Roman"/>
                <w:sz w:val="24"/>
                <w:szCs w:val="24"/>
                <w:lang w:eastAsia="en-US"/>
              </w:rPr>
            </w:pPr>
            <w:r w:rsidRPr="0053060D">
              <w:rPr>
                <w:rFonts w:ascii="Times New Roman" w:hAnsi="Times New Roman"/>
                <w:sz w:val="24"/>
                <w:szCs w:val="24"/>
                <w:lang w:eastAsia="en-US"/>
              </w:rPr>
              <w:t xml:space="preserve">18 Şubat 2020 tarihinden Bu Yasa yürürlüğe girdiği tarihe kadar olan süre içinde, İhtiyat Sandığı devlet katkısı, kıdem tazminatı ve ikramiye miktarını devlete yatırmış olan kişilerin emeklilik işlemleri de hak kazandıran birleştirilmiş süreden yapılır.  </w:t>
            </w:r>
          </w:p>
        </w:tc>
      </w:tr>
      <w:tr w:rsidR="0053060D" w:rsidRPr="004A7B87" w:rsidTr="001619C8">
        <w:trPr>
          <w:trHeight w:val="299"/>
        </w:trPr>
        <w:tc>
          <w:tcPr>
            <w:tcW w:w="1668" w:type="dxa"/>
            <w:shd w:val="clear" w:color="auto" w:fill="auto"/>
          </w:tcPr>
          <w:p w:rsidR="0053060D" w:rsidRDefault="0053060D" w:rsidP="004A7B87">
            <w:pPr>
              <w:spacing w:after="0" w:line="240" w:lineRule="auto"/>
              <w:rPr>
                <w:rFonts w:ascii="Times New Roman" w:hAnsi="Times New Roman"/>
                <w:sz w:val="24"/>
                <w:szCs w:val="24"/>
                <w:lang w:eastAsia="en-US"/>
              </w:rPr>
            </w:pPr>
          </w:p>
        </w:tc>
        <w:tc>
          <w:tcPr>
            <w:tcW w:w="425" w:type="dxa"/>
            <w:shd w:val="clear" w:color="auto" w:fill="auto"/>
          </w:tcPr>
          <w:p w:rsidR="0053060D" w:rsidRPr="004A7B87" w:rsidRDefault="0053060D"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53060D" w:rsidRPr="004A7B87" w:rsidRDefault="0053060D" w:rsidP="004A7B87">
            <w:pPr>
              <w:spacing w:after="0" w:line="240" w:lineRule="auto"/>
              <w:jc w:val="both"/>
              <w:rPr>
                <w:rFonts w:ascii="Times New Roman" w:hAnsi="Times New Roman"/>
                <w:sz w:val="24"/>
                <w:szCs w:val="24"/>
                <w:lang w:eastAsia="en-US"/>
              </w:rPr>
            </w:pPr>
          </w:p>
        </w:tc>
        <w:tc>
          <w:tcPr>
            <w:tcW w:w="6911" w:type="dxa"/>
            <w:shd w:val="clear" w:color="auto" w:fill="auto"/>
          </w:tcPr>
          <w:p w:rsidR="0053060D" w:rsidRDefault="0053060D" w:rsidP="0063269D">
            <w:pPr>
              <w:spacing w:after="0" w:line="240" w:lineRule="auto"/>
              <w:jc w:val="both"/>
              <w:rPr>
                <w:rFonts w:ascii="Times New Roman" w:hAnsi="Times New Roman"/>
                <w:sz w:val="24"/>
                <w:szCs w:val="24"/>
                <w:lang w:eastAsia="en-US"/>
              </w:rPr>
            </w:pPr>
          </w:p>
        </w:tc>
      </w:tr>
      <w:tr w:rsidR="004A7B87" w:rsidRPr="004A7B87" w:rsidTr="001619C8">
        <w:trPr>
          <w:trHeight w:val="960"/>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Yürürlüğe Giriş</w:t>
            </w:r>
          </w:p>
        </w:tc>
        <w:tc>
          <w:tcPr>
            <w:tcW w:w="8186" w:type="dxa"/>
            <w:gridSpan w:val="3"/>
            <w:shd w:val="clear" w:color="auto" w:fill="auto"/>
          </w:tcPr>
          <w:p w:rsidR="004A7B87" w:rsidRPr="004A7B87" w:rsidRDefault="00C0273D" w:rsidP="004A7B8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004A7B87" w:rsidRPr="004A7B87">
              <w:rPr>
                <w:rFonts w:ascii="Times New Roman" w:hAnsi="Times New Roman"/>
                <w:sz w:val="24"/>
                <w:szCs w:val="24"/>
                <w:lang w:eastAsia="en-US"/>
              </w:rPr>
              <w:t>. Bu Yasa, Resmi Gazete’de yayımlandığı tarihten başlayarak yürürlüğe girer.</w:t>
            </w:r>
          </w:p>
          <w:p w:rsidR="004A7B87" w:rsidRPr="004A7B87" w:rsidRDefault="004A7B87" w:rsidP="004A7B87">
            <w:pPr>
              <w:spacing w:after="0" w:line="240" w:lineRule="auto"/>
              <w:jc w:val="both"/>
              <w:rPr>
                <w:rFonts w:ascii="Times New Roman" w:hAnsi="Times New Roman"/>
                <w:sz w:val="24"/>
                <w:szCs w:val="24"/>
                <w:lang w:eastAsia="en-US"/>
              </w:rPr>
            </w:pPr>
          </w:p>
        </w:tc>
      </w:tr>
    </w:tbl>
    <w:p w:rsidR="004A7B87" w:rsidRPr="004A7B87" w:rsidRDefault="004A7B87" w:rsidP="004A7B87">
      <w:pPr>
        <w:spacing w:after="0" w:line="240" w:lineRule="auto"/>
        <w:rPr>
          <w:rFonts w:ascii="Times New Roman" w:hAnsi="Times New Roman"/>
          <w:sz w:val="24"/>
          <w:szCs w:val="24"/>
          <w:lang w:eastAsia="en-US"/>
        </w:rPr>
      </w:pPr>
    </w:p>
    <w:p w:rsidR="00A9567B" w:rsidRDefault="00A9567B"/>
    <w:sectPr w:rsidR="00A9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B3"/>
    <w:rsid w:val="000645A8"/>
    <w:rsid w:val="000E289D"/>
    <w:rsid w:val="00102AA6"/>
    <w:rsid w:val="001529C8"/>
    <w:rsid w:val="0019522A"/>
    <w:rsid w:val="001972FC"/>
    <w:rsid w:val="002A0A00"/>
    <w:rsid w:val="002E74DC"/>
    <w:rsid w:val="003C5867"/>
    <w:rsid w:val="00460A32"/>
    <w:rsid w:val="004A7B87"/>
    <w:rsid w:val="004F3ACB"/>
    <w:rsid w:val="0053060D"/>
    <w:rsid w:val="005441B3"/>
    <w:rsid w:val="00626129"/>
    <w:rsid w:val="0063269D"/>
    <w:rsid w:val="00704F67"/>
    <w:rsid w:val="0071648E"/>
    <w:rsid w:val="00770CCE"/>
    <w:rsid w:val="007B0E05"/>
    <w:rsid w:val="007C5020"/>
    <w:rsid w:val="00803FD5"/>
    <w:rsid w:val="00857EC3"/>
    <w:rsid w:val="008837EB"/>
    <w:rsid w:val="009C7886"/>
    <w:rsid w:val="00A6534C"/>
    <w:rsid w:val="00A9567B"/>
    <w:rsid w:val="00A968B4"/>
    <w:rsid w:val="00B92D07"/>
    <w:rsid w:val="00BA72EC"/>
    <w:rsid w:val="00BB26F5"/>
    <w:rsid w:val="00C0273D"/>
    <w:rsid w:val="00C27012"/>
    <w:rsid w:val="00C364CF"/>
    <w:rsid w:val="00C54A20"/>
    <w:rsid w:val="00C82B8B"/>
    <w:rsid w:val="00CA5831"/>
    <w:rsid w:val="00CB3389"/>
    <w:rsid w:val="00CD0DE8"/>
    <w:rsid w:val="00D52C70"/>
    <w:rsid w:val="00D72FC3"/>
    <w:rsid w:val="00E464BA"/>
    <w:rsid w:val="00ED487D"/>
    <w:rsid w:val="00FC73B3"/>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CF"/>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364CF"/>
    <w:pPr>
      <w:spacing w:after="0" w:line="240" w:lineRule="auto"/>
    </w:pPr>
    <w:rPr>
      <w:rFonts w:ascii="Calibri" w:eastAsia="Times New Roman"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CF"/>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364CF"/>
    <w:pPr>
      <w:spacing w:after="0" w:line="240" w:lineRule="auto"/>
    </w:pPr>
    <w:rPr>
      <w:rFonts w:ascii="Calibri" w:eastAsia="Times New Roman"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2EC3-2042-4618-BB35-4A7205AE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gamze.yucelen</dc:creator>
  <cp:lastModifiedBy>gurkan artun</cp:lastModifiedBy>
  <cp:revision>3</cp:revision>
  <cp:lastPrinted>2021-06-04T09:00:00Z</cp:lastPrinted>
  <dcterms:created xsi:type="dcterms:W3CDTF">2021-06-25T08:14:00Z</dcterms:created>
  <dcterms:modified xsi:type="dcterms:W3CDTF">2021-06-25T08:19:00Z</dcterms:modified>
</cp:coreProperties>
</file>