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4" w:rsidRDefault="00D06CEF" w:rsidP="00D06C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EF">
        <w:rPr>
          <w:rFonts w:ascii="Times New Roman" w:hAnsi="Times New Roman" w:cs="Times New Roman"/>
          <w:sz w:val="24"/>
          <w:szCs w:val="24"/>
        </w:rPr>
        <w:t xml:space="preserve">Kuzey Kıbrıs Türk Cumhuriyeti Cumhuriyet Meclisi'nin 22 Ocak 2024 tarihli </w:t>
      </w:r>
      <w:proofErr w:type="spellStart"/>
      <w:r w:rsidRPr="00D06CEF">
        <w:rPr>
          <w:rFonts w:ascii="Times New Roman" w:hAnsi="Times New Roman" w:cs="Times New Roman"/>
          <w:sz w:val="24"/>
          <w:szCs w:val="24"/>
        </w:rPr>
        <w:t>Yirmisekizinci</w:t>
      </w:r>
      <w:proofErr w:type="spellEnd"/>
      <w:r w:rsidRPr="00D06CEF">
        <w:rPr>
          <w:rFonts w:ascii="Times New Roman" w:hAnsi="Times New Roman" w:cs="Times New Roman"/>
          <w:sz w:val="24"/>
          <w:szCs w:val="24"/>
        </w:rPr>
        <w:t xml:space="preserve"> Birleşiminde Oybirliğiyle kabul olunan "Kuzey Kıbrıs Türk Cumhuriyeti Hükümeti ile Türkiye Cumhuriyeti Hükümeti Arasında </w:t>
      </w:r>
      <w:proofErr w:type="spellStart"/>
      <w:r w:rsidRPr="00D06CEF">
        <w:rPr>
          <w:rFonts w:ascii="Times New Roman" w:hAnsi="Times New Roman" w:cs="Times New Roman"/>
          <w:sz w:val="24"/>
          <w:szCs w:val="24"/>
        </w:rPr>
        <w:t>Geçitkale</w:t>
      </w:r>
      <w:proofErr w:type="spellEnd"/>
      <w:r w:rsidRPr="00D06CEF">
        <w:rPr>
          <w:rFonts w:ascii="Times New Roman" w:hAnsi="Times New Roman" w:cs="Times New Roman"/>
          <w:sz w:val="24"/>
          <w:szCs w:val="24"/>
        </w:rPr>
        <w:t xml:space="preserve"> Havaalanının Tahsisi ve Kullanım Hakkının Kıbrıs Türk Barış Kuvvetleri Kom</w:t>
      </w:r>
      <w:bookmarkStart w:id="0" w:name="_GoBack"/>
      <w:bookmarkEnd w:id="0"/>
      <w:r w:rsidRPr="00D06CEF">
        <w:rPr>
          <w:rFonts w:ascii="Times New Roman" w:hAnsi="Times New Roman" w:cs="Times New Roman"/>
          <w:sz w:val="24"/>
          <w:szCs w:val="24"/>
        </w:rPr>
        <w:t xml:space="preserve">utanlığına Verilmesine İlişkin Protokol (Onay) Yasası" Anayasanın 94'üncü maddesinin (l)'inci fıkrası gereğince Kuzey Kıbrıs Türk Cumhuriyeti Cumhurbaşkanı tarafından Resmi </w:t>
      </w:r>
      <w:proofErr w:type="spellStart"/>
      <w:r w:rsidRPr="00D06CEF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D06CEF">
        <w:rPr>
          <w:rFonts w:ascii="Times New Roman" w:hAnsi="Times New Roman" w:cs="Times New Roman"/>
          <w:sz w:val="24"/>
          <w:szCs w:val="24"/>
        </w:rPr>
        <w:t xml:space="preserve"> yayımlanmak suretiyle ilan olunur.</w:t>
      </w:r>
      <w:proofErr w:type="gramEnd"/>
    </w:p>
    <w:p w:rsidR="00D06CEF" w:rsidRPr="00D06CEF" w:rsidRDefault="00D06CEF" w:rsidP="00D06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EF" w:rsidRPr="00D06CEF" w:rsidRDefault="00D06CEF" w:rsidP="00D06CEF">
      <w:pPr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D06CEF">
        <w:rPr>
          <w:rFonts w:ascii="Times New Roman" w:hAnsi="Times New Roman" w:cs="Times New Roman"/>
          <w:sz w:val="24"/>
          <w:szCs w:val="24"/>
        </w:rPr>
        <w:t>Sayı : 3</w:t>
      </w:r>
      <w:proofErr w:type="gramEnd"/>
      <w:r w:rsidRPr="00D06CEF">
        <w:rPr>
          <w:rFonts w:ascii="Times New Roman" w:hAnsi="Times New Roman" w:cs="Times New Roman"/>
          <w:sz w:val="24"/>
          <w:szCs w:val="24"/>
        </w:rPr>
        <w:t>/202</w:t>
      </w:r>
      <w:r w:rsidRPr="00D06CEF">
        <w:rPr>
          <w:rFonts w:ascii="Times New Roman" w:hAnsi="Times New Roman" w:cs="Times New Roman"/>
          <w:sz w:val="24"/>
          <w:szCs w:val="24"/>
        </w:rPr>
        <w:t>4</w:t>
      </w:r>
    </w:p>
    <w:p w:rsidR="00D06CEF" w:rsidRPr="00D06CEF" w:rsidRDefault="00D06CEF" w:rsidP="00D06CE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B3E59" w:rsidRPr="009E55A3" w:rsidRDefault="00402E49" w:rsidP="001B3E59">
      <w:pPr>
        <w:spacing w:after="0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9E55A3">
        <w:rPr>
          <w:rFonts w:ascii="Times New Roman" w:hAnsi="Times New Roman" w:cs="Times New Roman"/>
          <w:sz w:val="24"/>
          <w:szCs w:val="24"/>
        </w:rPr>
        <w:t xml:space="preserve">KUZEY KIBRIS TÜRK CUMHURİYETİ HÜKÜMETİ İLE TÜRKİYE CUMHURİYETİ </w:t>
      </w:r>
      <w:r w:rsidR="00175E67" w:rsidRPr="009E55A3">
        <w:rPr>
          <w:rFonts w:ascii="Times New Roman" w:hAnsi="Times New Roman" w:cs="Times New Roman"/>
          <w:sz w:val="24"/>
          <w:szCs w:val="24"/>
        </w:rPr>
        <w:t xml:space="preserve">HÜKÜMETİ </w:t>
      </w:r>
      <w:r w:rsidR="00D10172" w:rsidRPr="009E55A3">
        <w:rPr>
          <w:rFonts w:ascii="Times New Roman" w:hAnsi="Times New Roman" w:cs="Times New Roman"/>
          <w:sz w:val="24"/>
          <w:szCs w:val="24"/>
        </w:rPr>
        <w:t>ARASINDA GEÇİTKALE HAVAALANI</w:t>
      </w:r>
      <w:r w:rsidRPr="009E55A3">
        <w:rPr>
          <w:rFonts w:ascii="Times New Roman" w:hAnsi="Times New Roman" w:cs="Times New Roman"/>
          <w:sz w:val="24"/>
          <w:szCs w:val="24"/>
        </w:rPr>
        <w:t>NIN TAHSİSİ VE KULLANIM HAKKININ KIBRIS TÜRK BARIŞ KUVVETLERİ KOMUTANLIĞINA VERİLMESİNE İLİŞKİN PROTOKOL (ONAY) YASA</w:t>
      </w:r>
      <w:r w:rsidR="00986B1C" w:rsidRPr="009E55A3">
        <w:rPr>
          <w:rFonts w:ascii="Times New Roman" w:hAnsi="Times New Roman" w:cs="Times New Roman"/>
          <w:sz w:val="24"/>
          <w:szCs w:val="24"/>
        </w:rPr>
        <w:t>SI</w:t>
      </w:r>
    </w:p>
    <w:p w:rsidR="001B3E59" w:rsidRDefault="001B3E59" w:rsidP="001B3E59">
      <w:pPr>
        <w:spacing w:after="0"/>
        <w:ind w:left="709" w:hanging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98"/>
      </w:tblGrid>
      <w:tr w:rsidR="006C78AD" w:rsidRPr="00C3657E" w:rsidTr="007A4EB0">
        <w:tc>
          <w:tcPr>
            <w:tcW w:w="1790" w:type="dxa"/>
          </w:tcPr>
          <w:p w:rsidR="006C78AD" w:rsidRPr="00A97075" w:rsidRDefault="006C78AD" w:rsidP="00A97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A97075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3657E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  <w:p w:rsidR="00DA31CB" w:rsidRPr="00A97075" w:rsidRDefault="00DA31CB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B2" w:rsidRPr="00C3657E" w:rsidTr="007A4EB0">
        <w:tc>
          <w:tcPr>
            <w:tcW w:w="1790" w:type="dxa"/>
          </w:tcPr>
          <w:p w:rsidR="00005BB2" w:rsidRPr="00A97075" w:rsidRDefault="00005BB2" w:rsidP="00572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Kısa İsim </w:t>
            </w:r>
          </w:p>
        </w:tc>
        <w:tc>
          <w:tcPr>
            <w:tcW w:w="7498" w:type="dxa"/>
          </w:tcPr>
          <w:p w:rsidR="00005BB2" w:rsidRDefault="00005BB2" w:rsidP="005723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Bu Yasa, </w:t>
            </w:r>
            <w:r w:rsidRPr="00402E49">
              <w:rPr>
                <w:rFonts w:ascii="Times New Roman" w:hAnsi="Times New Roman" w:cs="Times New Roman"/>
                <w:sz w:val="24"/>
                <w:szCs w:val="24"/>
              </w:rPr>
              <w:t>Kuzey Kıbrıs Türk Cumhuriyeti Hükümeti ile Türkiye Cumhuriyeti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Hükümeti</w:t>
            </w:r>
            <w:r w:rsidRPr="00402E49">
              <w:rPr>
                <w:rFonts w:ascii="Times New Roman" w:hAnsi="Times New Roman" w:cs="Times New Roman"/>
                <w:sz w:val="24"/>
                <w:szCs w:val="24"/>
              </w:rPr>
              <w:t xml:space="preserve"> Arasında Geçitkale Havaalanının Tahsisi ve Kullanım Hakkının Kıbrıs Türk Barış Kuvvetleri Komutanlığına Verilmesine İlişkin Protokol (Onay)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olarak isimlendirilir.</w:t>
            </w:r>
          </w:p>
          <w:p w:rsidR="00005BB2" w:rsidRPr="00A97075" w:rsidRDefault="00005BB2" w:rsidP="005723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B2" w:rsidRPr="00C3657E" w:rsidTr="007A4EB0">
        <w:tc>
          <w:tcPr>
            <w:tcW w:w="1790" w:type="dxa"/>
          </w:tcPr>
          <w:p w:rsidR="00005BB2" w:rsidRPr="00A97075" w:rsidRDefault="00005BB2" w:rsidP="00A97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7498" w:type="dxa"/>
          </w:tcPr>
          <w:p w:rsidR="00005BB2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2. Bu Yasanın amacı, Kuzey Kıbrıs Türk Cumhuriyeti Hükümeti ile Türkiye Cumhuriyeti Hükümeti arasında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EB0">
              <w:rPr>
                <w:rFonts w:ascii="Times New Roman" w:hAnsi="Times New Roman" w:cs="Times New Roman"/>
                <w:sz w:val="24"/>
                <w:szCs w:val="24"/>
              </w:rPr>
              <w:t xml:space="preserve">mevcut dostluk ve kardeşlik ilişkilerini geliştirmek arzusu vurgulanarak, iki ülkenin Silahlı Kuvvetleri arasında askeri eğitim ve işbirliği faaliyetlerini geliştirmek amaçlanmıştır. </w:t>
            </w:r>
          </w:p>
          <w:p w:rsidR="00005BB2" w:rsidRPr="00A97075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B2" w:rsidRPr="00C3657E" w:rsidTr="007A4EB0">
        <w:tc>
          <w:tcPr>
            <w:tcW w:w="1790" w:type="dxa"/>
          </w:tcPr>
          <w:p w:rsidR="00005BB2" w:rsidRPr="00A97075" w:rsidRDefault="00005BB2" w:rsidP="00F44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Anlaşmanın Onayla</w:t>
            </w:r>
            <w:r w:rsidR="00863F86">
              <w:rPr>
                <w:rFonts w:ascii="Times New Roman" w:hAnsi="Times New Roman" w:cs="Times New Roman"/>
                <w:sz w:val="24"/>
                <w:szCs w:val="24"/>
              </w:rPr>
              <w:t>nmasının Uygun Bulunması C</w:t>
            </w:r>
            <w:r w:rsidR="00F441D8">
              <w:rPr>
                <w:rFonts w:ascii="Times New Roman" w:hAnsi="Times New Roman" w:cs="Times New Roman"/>
                <w:sz w:val="24"/>
                <w:szCs w:val="24"/>
              </w:rPr>
              <w:t>ETVEL</w:t>
            </w:r>
          </w:p>
        </w:tc>
        <w:tc>
          <w:tcPr>
            <w:tcW w:w="7498" w:type="dxa"/>
          </w:tcPr>
          <w:p w:rsidR="00F441D8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3. Kuzey Kıbrıs Türk Cumhuriyeti Cumhuriyet Meclisi, Kuzey Kıbrıs Türk Cumhuriyeti Hükümeti ile Türkiye Cumhuriyeti Hükümeti </w:t>
            </w:r>
            <w:r w:rsidRPr="007A4EB0">
              <w:rPr>
                <w:rFonts w:ascii="Times New Roman" w:hAnsi="Times New Roman" w:cs="Times New Roman"/>
                <w:sz w:val="24"/>
                <w:szCs w:val="24"/>
              </w:rPr>
              <w:t xml:space="preserve">arasında </w:t>
            </w:r>
            <w:r w:rsidR="00F441D8">
              <w:rPr>
                <w:rFonts w:ascii="Times New Roman" w:hAnsi="Times New Roman" w:cs="Times New Roman"/>
                <w:sz w:val="24"/>
                <w:szCs w:val="24"/>
              </w:rPr>
              <w:t>imzalanan ve Bakanlar Kurulunun</w:t>
            </w:r>
            <w:r w:rsidRPr="007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95">
              <w:rPr>
                <w:rFonts w:ascii="Times New Roman" w:hAnsi="Times New Roman" w:cs="Times New Roman"/>
                <w:sz w:val="24"/>
                <w:szCs w:val="24"/>
              </w:rPr>
              <w:t>28 Ağustos</w:t>
            </w:r>
            <w:r w:rsidR="00F441D8" w:rsidRPr="007A4EB0">
              <w:rPr>
                <w:rFonts w:ascii="Times New Roman" w:hAnsi="Times New Roman" w:cs="Times New Roman"/>
                <w:sz w:val="24"/>
                <w:szCs w:val="24"/>
              </w:rPr>
              <w:t xml:space="preserve"> 2023 tarih</w:t>
            </w:r>
            <w:r w:rsidR="00F441D8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="00282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441D8">
              <w:rPr>
                <w:rFonts w:ascii="Times New Roman" w:hAnsi="Times New Roman" w:cs="Times New Roman"/>
                <w:sz w:val="24"/>
                <w:szCs w:val="24"/>
              </w:rPr>
              <w:t>Ü(K-I) 1315-2023 Sayılı Kararı ile kabul edilen, bu Yasaya Ek’li Cetvel’de metni yazılı Protokolün onaylanmasını uygun bulur.</w:t>
            </w:r>
          </w:p>
          <w:p w:rsidR="00005BB2" w:rsidRPr="00A97075" w:rsidRDefault="00005BB2" w:rsidP="00F4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B2" w:rsidRPr="00C3657E" w:rsidTr="007A4EB0">
        <w:tc>
          <w:tcPr>
            <w:tcW w:w="1790" w:type="dxa"/>
          </w:tcPr>
          <w:p w:rsidR="00005BB2" w:rsidRPr="00A97075" w:rsidRDefault="00005BB2" w:rsidP="00A97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98" w:type="dxa"/>
          </w:tcPr>
          <w:p w:rsidR="00005BB2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Bu Yasa, Bakanlar Kurulu a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dına Ulaştırma 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şleri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yle G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örevli Bakanlık tarafından yürütülür.</w:t>
            </w:r>
          </w:p>
          <w:p w:rsidR="00005BB2" w:rsidRPr="00A97075" w:rsidRDefault="00005BB2" w:rsidP="00A970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BB2" w:rsidTr="007A4EB0">
        <w:tc>
          <w:tcPr>
            <w:tcW w:w="1790" w:type="dxa"/>
          </w:tcPr>
          <w:p w:rsidR="00005BB2" w:rsidRPr="00A97075" w:rsidRDefault="00005BB2" w:rsidP="00A970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498" w:type="dxa"/>
          </w:tcPr>
          <w:p w:rsidR="00005BB2" w:rsidRPr="00A97075" w:rsidRDefault="00005BB2" w:rsidP="003B7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5. Bu Yasa</w:t>
            </w:r>
            <w:r w:rsidR="00822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Resmi Gazete’de yayımlandığı tarihten başlayarak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 bu Yasa ile onaylanan 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etveldeki An</w:t>
            </w:r>
            <w:r w:rsidR="008225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7075">
              <w:rPr>
                <w:rFonts w:ascii="Times New Roman" w:hAnsi="Times New Roman" w:cs="Times New Roman"/>
                <w:sz w:val="24"/>
                <w:szCs w:val="24"/>
              </w:rPr>
              <w:t>laşma kuralları ise</w:t>
            </w:r>
            <w:r w:rsidR="00FA3840">
              <w:rPr>
                <w:rFonts w:ascii="Times New Roman" w:hAnsi="Times New Roman" w:cs="Times New Roman"/>
                <w:sz w:val="24"/>
                <w:szCs w:val="24"/>
              </w:rPr>
              <w:t xml:space="preserve"> tarafların,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gerekli iç </w:t>
            </w:r>
            <w:r w:rsidR="00DB78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asal usullerin tamamlandığını birbirlerine diplomatik yollarla bildirdikleri son yazılı bildirimin alındığı tarihte yürürlüğe girer.</w:t>
            </w:r>
          </w:p>
        </w:tc>
      </w:tr>
    </w:tbl>
    <w:p w:rsidR="006C78AD" w:rsidRDefault="006C78AD" w:rsidP="00D06CEF"/>
    <w:sectPr w:rsidR="006C78AD" w:rsidSect="0073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C9A"/>
    <w:multiLevelType w:val="hybridMultilevel"/>
    <w:tmpl w:val="B13E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C"/>
    <w:rsid w:val="00005BB2"/>
    <w:rsid w:val="00037A22"/>
    <w:rsid w:val="000553AF"/>
    <w:rsid w:val="00147F59"/>
    <w:rsid w:val="00175E67"/>
    <w:rsid w:val="001B3E59"/>
    <w:rsid w:val="002062B1"/>
    <w:rsid w:val="002823CB"/>
    <w:rsid w:val="00301474"/>
    <w:rsid w:val="0030160D"/>
    <w:rsid w:val="003B7DAB"/>
    <w:rsid w:val="003E2866"/>
    <w:rsid w:val="00402E49"/>
    <w:rsid w:val="00475FCF"/>
    <w:rsid w:val="005157CD"/>
    <w:rsid w:val="006478A5"/>
    <w:rsid w:val="00651881"/>
    <w:rsid w:val="006C78AD"/>
    <w:rsid w:val="007332C8"/>
    <w:rsid w:val="007A4EB0"/>
    <w:rsid w:val="00822563"/>
    <w:rsid w:val="00863F86"/>
    <w:rsid w:val="008A542F"/>
    <w:rsid w:val="008B0ABA"/>
    <w:rsid w:val="00986B1C"/>
    <w:rsid w:val="009C250D"/>
    <w:rsid w:val="009E002E"/>
    <w:rsid w:val="009E55A3"/>
    <w:rsid w:val="00A30EDC"/>
    <w:rsid w:val="00A80075"/>
    <w:rsid w:val="00A97075"/>
    <w:rsid w:val="00AA2DDB"/>
    <w:rsid w:val="00AD4218"/>
    <w:rsid w:val="00B329D4"/>
    <w:rsid w:val="00BA0CB3"/>
    <w:rsid w:val="00BB6A95"/>
    <w:rsid w:val="00C2249C"/>
    <w:rsid w:val="00C3657E"/>
    <w:rsid w:val="00C826FC"/>
    <w:rsid w:val="00C8554B"/>
    <w:rsid w:val="00D06CEF"/>
    <w:rsid w:val="00D10172"/>
    <w:rsid w:val="00D47559"/>
    <w:rsid w:val="00D516E7"/>
    <w:rsid w:val="00DA31CB"/>
    <w:rsid w:val="00DB786E"/>
    <w:rsid w:val="00DD3F20"/>
    <w:rsid w:val="00E772E3"/>
    <w:rsid w:val="00EC6CF2"/>
    <w:rsid w:val="00F05064"/>
    <w:rsid w:val="00F441D8"/>
    <w:rsid w:val="00FA3840"/>
    <w:rsid w:val="00FD6A6F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72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2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3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Aysel Baysal</cp:lastModifiedBy>
  <cp:revision>3</cp:revision>
  <cp:lastPrinted>2024-01-16T08:16:00Z</cp:lastPrinted>
  <dcterms:created xsi:type="dcterms:W3CDTF">2024-01-23T13:38:00Z</dcterms:created>
  <dcterms:modified xsi:type="dcterms:W3CDTF">2024-01-30T07:16:00Z</dcterms:modified>
</cp:coreProperties>
</file>