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41" w:rightFromText="141" w:vertAnchor="page" w:horzAnchor="margin" w:tblpY="1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E2432" w:rsidRPr="00FE2432" w:rsidTr="00DB2471">
        <w:tc>
          <w:tcPr>
            <w:tcW w:w="9288" w:type="dxa"/>
          </w:tcPr>
          <w:p w:rsidR="00FE2432" w:rsidRPr="00FE2432" w:rsidRDefault="00FE2432" w:rsidP="00FE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4"/>
                <w:szCs w:val="24"/>
                <w:lang w:bidi="tr-TR"/>
              </w:rPr>
            </w:pPr>
          </w:p>
          <w:p w:rsidR="00FE2432" w:rsidRPr="00FE2432" w:rsidRDefault="00FE2432" w:rsidP="00FE24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 Unicode MS"/>
                <w:sz w:val="24"/>
                <w:szCs w:val="24"/>
                <w:lang w:bidi="tr-TR"/>
              </w:rPr>
            </w:pPr>
            <w:r w:rsidRPr="00FE2432"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 xml:space="preserve">Kuzey Kıbrıs Türk Cumhuriyeti Cumhuriyet Meclisi’nin </w:t>
            </w:r>
            <w:r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>25</w:t>
            </w:r>
            <w:r w:rsidRPr="00FE2432"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 xml:space="preserve"> Haziran 2020 tarihli </w:t>
            </w:r>
            <w:r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>Altmışıncı</w:t>
            </w:r>
            <w:r w:rsidRPr="00FE2432"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 xml:space="preserve"> Birleşiminde Oybirliğiyle kabul olunan “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Ceza Muhakemeleri Usulu </w:t>
            </w:r>
            <w:bookmarkStart w:id="0" w:name="_GoBack"/>
            <w:bookmarkEnd w:id="0"/>
            <w:r w:rsidRPr="00FE2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E2432">
              <w:rPr>
                <w:rFonts w:ascii="Times New Roman" w:eastAsia="Calibri" w:hAnsi="Times New Roman" w:cs="Arial Unicode MS"/>
                <w:b/>
                <w:bCs/>
                <w:sz w:val="24"/>
                <w:szCs w:val="24"/>
                <w:lang w:bidi="tr-TR"/>
              </w:rPr>
              <w:t>Değişiklik) Yasası” Anayasanın 94’üncü maddesinin (1)’inci fıkrası gereğince Kuzey Kıbrıs Türk Cumhuriyeti Cumhurbaşkanı tarafından Resmi Gazete’de yayımlanmak suretiyle ilan olunur.</w:t>
            </w:r>
          </w:p>
          <w:p w:rsidR="00FE2432" w:rsidRDefault="00FE2432" w:rsidP="00FE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4"/>
                <w:szCs w:val="24"/>
                <w:lang w:bidi="tr-TR"/>
              </w:rPr>
            </w:pPr>
          </w:p>
          <w:p w:rsidR="00FE2432" w:rsidRPr="00FE2432" w:rsidRDefault="00FE2432" w:rsidP="00FE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4"/>
                <w:szCs w:val="24"/>
                <w:lang w:bidi="tr-TR"/>
              </w:rPr>
            </w:pPr>
          </w:p>
          <w:p w:rsidR="00FE2432" w:rsidRPr="00FE2432" w:rsidRDefault="00FE2432" w:rsidP="00FE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b/>
                <w:sz w:val="24"/>
                <w:szCs w:val="24"/>
                <w:lang w:bidi="tr-TR"/>
              </w:rPr>
            </w:pPr>
            <w:r w:rsidRPr="00FE2432">
              <w:rPr>
                <w:rFonts w:ascii="Times New Roman" w:eastAsia="Calibri" w:hAnsi="Times New Roman" w:cs="Arial Unicode MS"/>
                <w:b/>
                <w:sz w:val="24"/>
                <w:szCs w:val="24"/>
                <w:lang w:bidi="tr-TR"/>
              </w:rPr>
              <w:t xml:space="preserve">Sayı: </w:t>
            </w:r>
            <w:r>
              <w:rPr>
                <w:rFonts w:ascii="Times New Roman" w:eastAsia="Calibri" w:hAnsi="Times New Roman" w:cs="Arial Unicode MS"/>
                <w:b/>
                <w:sz w:val="24"/>
                <w:szCs w:val="24"/>
                <w:lang w:bidi="tr-TR"/>
              </w:rPr>
              <w:t>26</w:t>
            </w:r>
            <w:r w:rsidRPr="00FE2432">
              <w:rPr>
                <w:rFonts w:ascii="Times New Roman" w:eastAsia="Calibri" w:hAnsi="Times New Roman" w:cs="Arial Unicode MS"/>
                <w:b/>
                <w:sz w:val="24"/>
                <w:szCs w:val="24"/>
                <w:lang w:bidi="tr-TR"/>
              </w:rPr>
              <w:t>/2020</w:t>
            </w:r>
          </w:p>
          <w:p w:rsidR="00FE2432" w:rsidRPr="00FE2432" w:rsidRDefault="00FE2432" w:rsidP="00FE24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4"/>
                <w:szCs w:val="24"/>
                <w:lang w:bidi="tr-TR"/>
              </w:rPr>
            </w:pPr>
          </w:p>
        </w:tc>
      </w:tr>
    </w:tbl>
    <w:p w:rsidR="00FE2432" w:rsidRDefault="00FE2432"/>
    <w:p w:rsidR="00FE2432" w:rsidRDefault="00FE2432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96"/>
        <w:gridCol w:w="658"/>
        <w:gridCol w:w="6662"/>
      </w:tblGrid>
      <w:tr w:rsidR="00FE2432" w:rsidTr="00DB2471">
        <w:tc>
          <w:tcPr>
            <w:tcW w:w="9464" w:type="dxa"/>
            <w:gridSpan w:val="4"/>
          </w:tcPr>
          <w:p w:rsidR="00FE2432" w:rsidRPr="00FB6B64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64">
              <w:rPr>
                <w:rFonts w:ascii="Times New Roman" w:hAnsi="Times New Roman" w:cs="Times New Roman"/>
                <w:sz w:val="24"/>
                <w:szCs w:val="24"/>
              </w:rPr>
              <w:t>CEZA MUHAKEMELERİ USULÜ (DEĞİŞİKLİK)</w:t>
            </w:r>
          </w:p>
          <w:p w:rsidR="00FE2432" w:rsidRPr="00FB6B64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YASASI</w:t>
            </w:r>
          </w:p>
          <w:p w:rsidR="00FE2432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432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32" w:rsidTr="00DB2471">
        <w:tc>
          <w:tcPr>
            <w:tcW w:w="9464" w:type="dxa"/>
            <w:gridSpan w:val="4"/>
          </w:tcPr>
          <w:p w:rsidR="00FE2432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32" w:rsidRPr="00FB6B64" w:rsidRDefault="00FE2432" w:rsidP="00DB24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32" w:rsidTr="00DB2471">
        <w:tc>
          <w:tcPr>
            <w:tcW w:w="9464" w:type="dxa"/>
            <w:gridSpan w:val="4"/>
          </w:tcPr>
          <w:p w:rsidR="00FE2432" w:rsidRDefault="00FE2432" w:rsidP="00DB2471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  <w:p w:rsidR="00FE2432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32" w:rsidTr="00DB2471">
        <w:tc>
          <w:tcPr>
            <w:tcW w:w="1748" w:type="dxa"/>
          </w:tcPr>
          <w:p w:rsidR="00FE2432" w:rsidRDefault="00FE2432" w:rsidP="00D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Kısa İsim 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Fasıl 155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33/1982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27/1992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20/1998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68/2007</w:t>
            </w:r>
          </w:p>
          <w:p w:rsidR="00FE2432" w:rsidRDefault="00FE2432" w:rsidP="00DB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  <w:gridSpan w:val="3"/>
            <w:hideMark/>
          </w:tcPr>
          <w:p w:rsidR="00FE2432" w:rsidRPr="00FB6B64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64">
              <w:rPr>
                <w:rFonts w:ascii="Times New Roman" w:hAnsi="Times New Roman" w:cs="Times New Roman"/>
                <w:sz w:val="24"/>
                <w:szCs w:val="24"/>
              </w:rPr>
              <w:t>Bu Yasa, Ceza Muhak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emeleri Usulü (Değişiklik) Yasası </w:t>
            </w:r>
            <w:r w:rsidRPr="00FB6B64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arak isimlendirilir ve aşağıda</w:t>
            </w:r>
            <w:r w:rsidRPr="00FB6B64">
              <w:rPr>
                <w:rFonts w:ascii="Times New Roman" w:hAnsi="Times New Roman" w:cs="Times New Roman"/>
                <w:sz w:val="24"/>
                <w:szCs w:val="24"/>
              </w:rPr>
              <w:t xml:space="preserve"> “Esas Yasa” olarak anılan Ceza Muhakemeleri Usulü Yasası ile birlikte okunur.</w:t>
            </w:r>
          </w:p>
        </w:tc>
      </w:tr>
      <w:tr w:rsidR="00FE2432" w:rsidTr="00DB2471">
        <w:trPr>
          <w:trHeight w:val="1211"/>
        </w:trPr>
        <w:tc>
          <w:tcPr>
            <w:tcW w:w="1748" w:type="dxa"/>
            <w:hideMark/>
          </w:tcPr>
          <w:p w:rsidR="00FE2432" w:rsidRDefault="00FE2432" w:rsidP="00D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 Yasanın 117’nci Maddesinin Değiştirilmesi</w:t>
            </w:r>
          </w:p>
        </w:tc>
        <w:tc>
          <w:tcPr>
            <w:tcW w:w="396" w:type="dxa"/>
            <w:hideMark/>
          </w:tcPr>
          <w:p w:rsidR="00FE2432" w:rsidRPr="00D40ACA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gridSpan w:val="2"/>
          </w:tcPr>
          <w:p w:rsidR="00FE2432" w:rsidRDefault="00FE2432" w:rsidP="00DB247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 Yasa, 117’nci maddesinin (1)’inci fıkrası kaldırılmak ve yerine aşağıdaki yeni (1)’inci fıkra konmak suretiyle değiştirilir:</w:t>
            </w:r>
          </w:p>
        </w:tc>
      </w:tr>
      <w:tr w:rsidR="00FE2432" w:rsidTr="00DB2471">
        <w:trPr>
          <w:trHeight w:val="864"/>
        </w:trPr>
        <w:tc>
          <w:tcPr>
            <w:tcW w:w="1748" w:type="dxa"/>
          </w:tcPr>
          <w:p w:rsidR="00FE2432" w:rsidRDefault="00FE2432" w:rsidP="00DB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FE2432" w:rsidRPr="00D40ACA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E2432" w:rsidRDefault="00FE2432" w:rsidP="00DB247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“(1)</w:t>
            </w:r>
          </w:p>
        </w:tc>
        <w:tc>
          <w:tcPr>
            <w:tcW w:w="6662" w:type="dxa"/>
          </w:tcPr>
          <w:p w:rsidR="00FE2432" w:rsidRDefault="00FE2432" w:rsidP="00DB2471">
            <w:pPr>
              <w:tabs>
                <w:tab w:val="left" w:pos="691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 maddenin (2)’nci fıkrası kurallarına bağlı kalmak koşuluyla hapis cezası, açıklandığı gün başlar ve açıklandığı günün tümünü de içerir.   </w:t>
            </w:r>
          </w:p>
        </w:tc>
      </w:tr>
      <w:tr w:rsidR="00FE2432" w:rsidTr="00DB2471">
        <w:trPr>
          <w:trHeight w:val="693"/>
        </w:trPr>
        <w:tc>
          <w:tcPr>
            <w:tcW w:w="1748" w:type="dxa"/>
          </w:tcPr>
          <w:p w:rsidR="00FE2432" w:rsidRDefault="00FE2432" w:rsidP="00DB2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FE2432" w:rsidRPr="00D40ACA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E2432" w:rsidRDefault="00FE2432" w:rsidP="00DB247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E2432" w:rsidRDefault="00FE2432" w:rsidP="00DB2471">
            <w:pPr>
              <w:tabs>
                <w:tab w:val="left" w:pos="691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Ancak polis nezaretinde ve cezaevinde tutuklu olarak geçirilen süreler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Mahkemece verilen hapislik cezasından düşürülür.”</w:t>
            </w:r>
          </w:p>
        </w:tc>
      </w:tr>
      <w:tr w:rsidR="00FE2432" w:rsidTr="00DB2471">
        <w:trPr>
          <w:trHeight w:val="292"/>
        </w:trPr>
        <w:tc>
          <w:tcPr>
            <w:tcW w:w="1748" w:type="dxa"/>
          </w:tcPr>
          <w:p w:rsidR="00FE2432" w:rsidRDefault="00FE2432" w:rsidP="00D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" w:type="dxa"/>
          </w:tcPr>
          <w:p w:rsidR="00FE2432" w:rsidRPr="00D40ACA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:rsidR="00FE2432" w:rsidRDefault="00FE2432" w:rsidP="00DB2471">
            <w:pPr>
              <w:pStyle w:val="ListParagraph"/>
              <w:tabs>
                <w:tab w:val="left" w:pos="296"/>
              </w:tabs>
              <w:spacing w:after="0" w:line="240" w:lineRule="auto"/>
              <w:ind w:left="69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32" w:rsidTr="00DB2471">
        <w:tc>
          <w:tcPr>
            <w:tcW w:w="1748" w:type="dxa"/>
            <w:hideMark/>
          </w:tcPr>
          <w:p w:rsidR="00FE2432" w:rsidRDefault="00FE2432" w:rsidP="00DB24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716" w:type="dxa"/>
            <w:gridSpan w:val="3"/>
            <w:hideMark/>
          </w:tcPr>
          <w:p w:rsidR="00FE2432" w:rsidRDefault="00FE2432" w:rsidP="00DB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Yasa, Resmi Gazete’de yayımlandığı tarihten başlayarak yürürlüğe girer.</w:t>
            </w:r>
          </w:p>
        </w:tc>
      </w:tr>
    </w:tbl>
    <w:p w:rsidR="00FE2432" w:rsidRDefault="00FE2432" w:rsidP="00FE2432">
      <w:pPr>
        <w:rPr>
          <w:rFonts w:ascii="Times New Roman" w:hAnsi="Times New Roman" w:cs="Times New Roman"/>
          <w:sz w:val="24"/>
          <w:szCs w:val="24"/>
        </w:rPr>
      </w:pPr>
    </w:p>
    <w:p w:rsidR="00FE2432" w:rsidRDefault="00FE2432" w:rsidP="00FE2432"/>
    <w:p w:rsidR="006A6CDC" w:rsidRDefault="006A6CDC"/>
    <w:sectPr w:rsidR="006A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2"/>
    <w:rsid w:val="006A6CDC"/>
    <w:rsid w:val="00F431D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32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32"/>
    <w:pPr>
      <w:ind w:left="720"/>
      <w:contextualSpacing/>
    </w:pPr>
  </w:style>
  <w:style w:type="table" w:styleId="TableGrid">
    <w:name w:val="Table Grid"/>
    <w:basedOn w:val="TableNormal"/>
    <w:uiPriority w:val="39"/>
    <w:rsid w:val="00F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FE2432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32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32"/>
    <w:pPr>
      <w:ind w:left="720"/>
      <w:contextualSpacing/>
    </w:pPr>
  </w:style>
  <w:style w:type="table" w:styleId="TableGrid">
    <w:name w:val="Table Grid"/>
    <w:basedOn w:val="TableNormal"/>
    <w:uiPriority w:val="39"/>
    <w:rsid w:val="00F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FE2432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Beyaz</dc:creator>
  <cp:keywords/>
  <dc:description/>
  <cp:lastModifiedBy>Nedret Beyaz</cp:lastModifiedBy>
  <cp:revision>2</cp:revision>
  <dcterms:created xsi:type="dcterms:W3CDTF">2020-07-16T09:29:00Z</dcterms:created>
  <dcterms:modified xsi:type="dcterms:W3CDTF">2020-07-16T09:32:00Z</dcterms:modified>
</cp:coreProperties>
</file>