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465"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1"/>
        <w:gridCol w:w="425"/>
        <w:gridCol w:w="567"/>
        <w:gridCol w:w="6522"/>
      </w:tblGrid>
      <w:tr w:rsidR="00577858" w:rsidTr="00577858">
        <w:trPr>
          <w:trHeight w:val="772"/>
        </w:trPr>
        <w:tc>
          <w:tcPr>
            <w:tcW w:w="9465" w:type="dxa"/>
            <w:gridSpan w:val="4"/>
            <w:hideMark/>
          </w:tcPr>
          <w:p w:rsidR="00577858" w:rsidRPr="00577858" w:rsidRDefault="00577858" w:rsidP="00577858">
            <w:pPr>
              <w:widowControl w:val="0"/>
              <w:jc w:val="both"/>
              <w:rPr>
                <w:rFonts w:eastAsia="Calibri" w:cs="Arial Unicode MS"/>
                <w:sz w:val="24"/>
                <w:szCs w:val="24"/>
                <w:lang w:val="tr-TR" w:bidi="tr-TR"/>
              </w:rPr>
            </w:pPr>
            <w:r w:rsidRPr="00577858">
              <w:rPr>
                <w:rFonts w:eastAsia="Calibri" w:cs="Arial Unicode MS"/>
                <w:b/>
                <w:bCs/>
                <w:sz w:val="24"/>
                <w:szCs w:val="24"/>
                <w:lang w:val="tr-TR" w:bidi="tr-TR"/>
              </w:rPr>
              <w:t>Kuzey Kıbrıs Türk Cumhuriyeti Cumhuriyet Meclisi’nin 29 Haziran 2020 tarihli Altmışbirinci Birleşiminde Oy</w:t>
            </w:r>
            <w:r>
              <w:rPr>
                <w:rFonts w:eastAsia="Calibri" w:cs="Arial Unicode MS"/>
                <w:b/>
                <w:bCs/>
                <w:sz w:val="24"/>
                <w:szCs w:val="24"/>
                <w:lang w:val="tr-TR" w:bidi="tr-TR"/>
              </w:rPr>
              <w:t>çokluğuyla</w:t>
            </w:r>
            <w:r w:rsidRPr="00577858">
              <w:rPr>
                <w:rFonts w:eastAsia="Calibri" w:cs="Arial Unicode MS"/>
                <w:b/>
                <w:bCs/>
                <w:sz w:val="24"/>
                <w:szCs w:val="24"/>
                <w:lang w:val="tr-TR" w:bidi="tr-TR"/>
              </w:rPr>
              <w:t xml:space="preserve"> kabul olunan “</w:t>
            </w:r>
            <w:r w:rsidRPr="00577858">
              <w:rPr>
                <w:b/>
                <w:color w:val="000000"/>
                <w:sz w:val="24"/>
                <w:szCs w:val="24"/>
                <w:lang w:val="tr-TR" w:eastAsia="tr-TR" w:bidi="tr-TR"/>
              </w:rPr>
              <w:t>Anayasa Değişikliğine İlişkin Halkoylaması (Geçici ve Özel Kurallar)</w:t>
            </w:r>
            <w:r>
              <w:rPr>
                <w:rFonts w:eastAsia="Calibri" w:cs="Arial Unicode MS"/>
                <w:b/>
                <w:bCs/>
                <w:sz w:val="24"/>
                <w:szCs w:val="24"/>
                <w:lang w:val="tr-TR" w:bidi="tr-TR"/>
              </w:rPr>
              <w:t xml:space="preserve"> </w:t>
            </w:r>
            <w:r w:rsidRPr="00577858">
              <w:rPr>
                <w:rFonts w:eastAsia="Calibri" w:cs="Arial Unicode MS"/>
                <w:b/>
                <w:bCs/>
                <w:sz w:val="24"/>
                <w:szCs w:val="24"/>
                <w:lang w:val="tr-TR" w:bidi="tr-TR"/>
              </w:rPr>
              <w:t>Yasası” Anayasanın 94’üncü maddesinin (1)’inci fıkrası gereğince Kuzey Kıbrıs Türk Cumhuriyeti Cumhurbaşkanı tarafından Resmi Gazete’de yayımlanmak suretiyle ilan olunur.</w:t>
            </w:r>
          </w:p>
          <w:p w:rsidR="00577858" w:rsidRPr="00577858" w:rsidRDefault="00577858" w:rsidP="00577858">
            <w:pPr>
              <w:widowControl w:val="0"/>
              <w:jc w:val="center"/>
              <w:rPr>
                <w:rFonts w:eastAsia="Calibri" w:cs="Arial Unicode MS"/>
                <w:sz w:val="24"/>
                <w:szCs w:val="24"/>
                <w:lang w:val="tr-TR" w:bidi="tr-TR"/>
              </w:rPr>
            </w:pPr>
          </w:p>
          <w:p w:rsidR="00577858" w:rsidRPr="00577858" w:rsidRDefault="00577858" w:rsidP="00577858">
            <w:pPr>
              <w:widowControl w:val="0"/>
              <w:jc w:val="center"/>
              <w:rPr>
                <w:rFonts w:eastAsia="Calibri" w:cs="Arial Unicode MS"/>
                <w:sz w:val="24"/>
                <w:szCs w:val="24"/>
                <w:lang w:val="tr-TR" w:bidi="tr-TR"/>
              </w:rPr>
            </w:pPr>
          </w:p>
          <w:p w:rsidR="00577858" w:rsidRPr="00577858" w:rsidRDefault="00577858" w:rsidP="00577858">
            <w:pPr>
              <w:widowControl w:val="0"/>
              <w:jc w:val="center"/>
              <w:rPr>
                <w:rFonts w:eastAsia="Calibri" w:cs="Arial Unicode MS"/>
                <w:b/>
                <w:sz w:val="24"/>
                <w:szCs w:val="24"/>
                <w:lang w:val="tr-TR" w:bidi="tr-TR"/>
              </w:rPr>
            </w:pPr>
            <w:r w:rsidRPr="00577858">
              <w:rPr>
                <w:rFonts w:eastAsia="Calibri" w:cs="Arial Unicode MS"/>
                <w:b/>
                <w:sz w:val="24"/>
                <w:szCs w:val="24"/>
                <w:lang w:val="tr-TR" w:bidi="tr-TR"/>
              </w:rPr>
              <w:t xml:space="preserve">Sayı: </w:t>
            </w:r>
            <w:r>
              <w:rPr>
                <w:rFonts w:eastAsia="Calibri" w:cs="Arial Unicode MS"/>
                <w:b/>
                <w:sz w:val="24"/>
                <w:szCs w:val="24"/>
                <w:lang w:val="tr-TR" w:bidi="tr-TR"/>
              </w:rPr>
              <w:t>28</w:t>
            </w:r>
            <w:bookmarkStart w:id="0" w:name="_GoBack"/>
            <w:bookmarkEnd w:id="0"/>
            <w:r w:rsidRPr="00577858">
              <w:rPr>
                <w:rFonts w:eastAsia="Calibri" w:cs="Arial Unicode MS"/>
                <w:b/>
                <w:sz w:val="24"/>
                <w:szCs w:val="24"/>
                <w:lang w:val="tr-TR" w:bidi="tr-TR"/>
              </w:rPr>
              <w:t>/2020</w:t>
            </w:r>
          </w:p>
          <w:p w:rsidR="00577858" w:rsidRPr="00577858" w:rsidRDefault="00577858" w:rsidP="00577858">
            <w:pPr>
              <w:widowControl w:val="0"/>
              <w:jc w:val="center"/>
              <w:rPr>
                <w:rFonts w:eastAsia="Calibri"/>
                <w:sz w:val="24"/>
                <w:szCs w:val="24"/>
                <w:lang w:val="tr-TR"/>
              </w:rPr>
            </w:pPr>
          </w:p>
          <w:p w:rsidR="00577858" w:rsidRPr="00577858" w:rsidRDefault="00577858" w:rsidP="00577858">
            <w:pPr>
              <w:widowControl w:val="0"/>
              <w:jc w:val="center"/>
              <w:rPr>
                <w:rFonts w:eastAsia="Calibri"/>
                <w:sz w:val="24"/>
                <w:szCs w:val="24"/>
                <w:lang w:val="tr-TR"/>
              </w:rPr>
            </w:pPr>
          </w:p>
          <w:p w:rsidR="00577858" w:rsidRDefault="00577858">
            <w:pPr>
              <w:pStyle w:val="Gvdemetni20"/>
              <w:shd w:val="clear" w:color="auto" w:fill="auto"/>
              <w:spacing w:after="120" w:line="240" w:lineRule="auto"/>
              <w:ind w:firstLine="0"/>
              <w:rPr>
                <w:rFonts w:eastAsia="Calibri"/>
                <w:b/>
                <w:sz w:val="24"/>
                <w:szCs w:val="24"/>
              </w:rPr>
            </w:pPr>
          </w:p>
        </w:tc>
      </w:tr>
      <w:tr w:rsidR="00577858" w:rsidTr="00577858">
        <w:trPr>
          <w:trHeight w:val="772"/>
        </w:trPr>
        <w:tc>
          <w:tcPr>
            <w:tcW w:w="9465" w:type="dxa"/>
            <w:gridSpan w:val="4"/>
          </w:tcPr>
          <w:p w:rsidR="00577858" w:rsidRDefault="00577858">
            <w:pPr>
              <w:pStyle w:val="Gvdemetni20"/>
              <w:shd w:val="clear" w:color="auto" w:fill="auto"/>
              <w:spacing w:after="120" w:line="240" w:lineRule="auto"/>
              <w:ind w:firstLine="0"/>
              <w:rPr>
                <w:sz w:val="24"/>
                <w:szCs w:val="24"/>
              </w:rPr>
            </w:pPr>
            <w:r>
              <w:rPr>
                <w:sz w:val="24"/>
                <w:szCs w:val="24"/>
              </w:rPr>
              <w:t>ANAYASA DEĞİŞİKLİĞİNE İLİŞKİN HALKOYLAMASI</w:t>
            </w:r>
            <w:r>
              <w:rPr>
                <w:sz w:val="24"/>
                <w:szCs w:val="24"/>
              </w:rPr>
              <w:br/>
              <w:t>(GEÇİCİ VE ÖZEL KURALLAR) YASASI</w:t>
            </w:r>
            <w:r>
              <w:rPr>
                <w:sz w:val="24"/>
                <w:szCs w:val="24"/>
              </w:rPr>
              <w:br/>
            </w:r>
          </w:p>
        </w:tc>
      </w:tr>
      <w:tr w:rsidR="00577858" w:rsidTr="00577858">
        <w:tc>
          <w:tcPr>
            <w:tcW w:w="9465" w:type="dxa"/>
            <w:gridSpan w:val="4"/>
          </w:tcPr>
          <w:p w:rsidR="00577858" w:rsidRDefault="00577858">
            <w:pPr>
              <w:spacing w:after="160" w:line="252" w:lineRule="auto"/>
              <w:ind w:firstLine="1134"/>
              <w:jc w:val="both"/>
              <w:rPr>
                <w:rFonts w:eastAsia="Calibri"/>
                <w:sz w:val="24"/>
                <w:szCs w:val="24"/>
                <w:lang w:val="tr-TR"/>
              </w:rPr>
            </w:pPr>
            <w:r>
              <w:rPr>
                <w:rFonts w:eastAsia="Calibri"/>
                <w:sz w:val="24"/>
                <w:szCs w:val="24"/>
                <w:lang w:val="tr-TR"/>
              </w:rPr>
              <w:t xml:space="preserve">        Kuzey Kıbrıs Türk Cumhuriyeti Cumhuriyet Meclisi aşağıdaki Yasayı yapar:</w:t>
            </w:r>
          </w:p>
          <w:p w:rsidR="00577858" w:rsidRDefault="00577858">
            <w:pPr>
              <w:spacing w:after="160" w:line="252" w:lineRule="auto"/>
              <w:jc w:val="both"/>
              <w:rPr>
                <w:rFonts w:eastAsia="Calibri"/>
                <w:sz w:val="24"/>
                <w:szCs w:val="24"/>
                <w:lang w:val="tr-TR"/>
              </w:rPr>
            </w:pPr>
          </w:p>
        </w:tc>
      </w:tr>
      <w:tr w:rsidR="00577858" w:rsidTr="00577858">
        <w:trPr>
          <w:trHeight w:val="647"/>
        </w:trPr>
        <w:tc>
          <w:tcPr>
            <w:tcW w:w="1951" w:type="dxa"/>
            <w:hideMark/>
          </w:tcPr>
          <w:p w:rsidR="00577858" w:rsidRDefault="00577858">
            <w:pPr>
              <w:spacing w:after="160" w:line="252" w:lineRule="auto"/>
              <w:rPr>
                <w:rFonts w:eastAsia="Calibri"/>
                <w:sz w:val="24"/>
                <w:szCs w:val="24"/>
                <w:lang w:val="tr-TR"/>
              </w:rPr>
            </w:pPr>
            <w:r>
              <w:rPr>
                <w:rFonts w:eastAsia="Calibri"/>
                <w:sz w:val="24"/>
                <w:szCs w:val="24"/>
                <w:lang w:val="tr-TR"/>
              </w:rPr>
              <w:t xml:space="preserve">Kısa İsim </w:t>
            </w:r>
          </w:p>
        </w:tc>
        <w:tc>
          <w:tcPr>
            <w:tcW w:w="7514" w:type="dxa"/>
            <w:gridSpan w:val="3"/>
            <w:hideMark/>
          </w:tcPr>
          <w:p w:rsidR="00577858" w:rsidRDefault="00577858">
            <w:pPr>
              <w:tabs>
                <w:tab w:val="left" w:pos="1908"/>
              </w:tabs>
              <w:spacing w:line="277" w:lineRule="exact"/>
              <w:jc w:val="both"/>
              <w:rPr>
                <w:rFonts w:eastAsia="Calibri"/>
                <w:sz w:val="24"/>
                <w:szCs w:val="24"/>
                <w:lang w:val="tr-TR"/>
              </w:rPr>
            </w:pPr>
            <w:r>
              <w:rPr>
                <w:rFonts w:eastAsia="Calibri"/>
                <w:sz w:val="24"/>
                <w:szCs w:val="24"/>
                <w:lang w:val="tr-TR"/>
              </w:rPr>
              <w:t xml:space="preserve">1. Bu Yasa, </w:t>
            </w:r>
            <w:r>
              <w:rPr>
                <w:color w:val="000000"/>
                <w:sz w:val="24"/>
                <w:szCs w:val="24"/>
                <w:lang w:val="tr-TR" w:eastAsia="tr-TR" w:bidi="tr-TR"/>
              </w:rPr>
              <w:t>Anayasa Değişikliğine İlişkin Halkoylaması (Geçici ve Özel Kurallar) Yasası olarak isimlendirilir.</w:t>
            </w:r>
          </w:p>
        </w:tc>
      </w:tr>
      <w:tr w:rsidR="00577858" w:rsidTr="00577858">
        <w:trPr>
          <w:trHeight w:val="275"/>
        </w:trPr>
        <w:tc>
          <w:tcPr>
            <w:tcW w:w="1951" w:type="dxa"/>
          </w:tcPr>
          <w:p w:rsidR="00577858" w:rsidRDefault="00577858">
            <w:pPr>
              <w:spacing w:after="160" w:line="252" w:lineRule="auto"/>
              <w:rPr>
                <w:rFonts w:eastAsia="Calibri"/>
                <w:sz w:val="24"/>
                <w:szCs w:val="24"/>
                <w:lang w:val="tr-TR"/>
              </w:rPr>
            </w:pPr>
          </w:p>
        </w:tc>
        <w:tc>
          <w:tcPr>
            <w:tcW w:w="7514" w:type="dxa"/>
            <w:gridSpan w:val="3"/>
          </w:tcPr>
          <w:p w:rsidR="00577858" w:rsidRDefault="00577858">
            <w:pPr>
              <w:tabs>
                <w:tab w:val="left" w:pos="1908"/>
              </w:tabs>
              <w:spacing w:line="277" w:lineRule="exact"/>
              <w:jc w:val="both"/>
              <w:rPr>
                <w:rFonts w:eastAsia="Calibri"/>
                <w:sz w:val="24"/>
                <w:szCs w:val="24"/>
                <w:lang w:val="tr-TR"/>
              </w:rPr>
            </w:pPr>
          </w:p>
        </w:tc>
      </w:tr>
      <w:tr w:rsidR="00577858" w:rsidTr="00577858">
        <w:trPr>
          <w:trHeight w:val="1211"/>
        </w:trPr>
        <w:tc>
          <w:tcPr>
            <w:tcW w:w="1951" w:type="dxa"/>
            <w:hideMark/>
          </w:tcPr>
          <w:p w:rsidR="00577858" w:rsidRDefault="00577858">
            <w:pPr>
              <w:spacing w:after="160" w:line="252" w:lineRule="auto"/>
              <w:rPr>
                <w:rFonts w:eastAsia="Calibri"/>
                <w:sz w:val="24"/>
                <w:szCs w:val="24"/>
                <w:lang w:val="tr-TR"/>
              </w:rPr>
            </w:pPr>
            <w:proofErr w:type="spellStart"/>
            <w:r>
              <w:rPr>
                <w:sz w:val="24"/>
                <w:szCs w:val="24"/>
              </w:rPr>
              <w:t>Amaç</w:t>
            </w:r>
            <w:proofErr w:type="spellEnd"/>
          </w:p>
        </w:tc>
        <w:tc>
          <w:tcPr>
            <w:tcW w:w="7514" w:type="dxa"/>
            <w:gridSpan w:val="3"/>
            <w:hideMark/>
          </w:tcPr>
          <w:p w:rsidR="00577858" w:rsidRDefault="00577858">
            <w:pPr>
              <w:tabs>
                <w:tab w:val="left" w:pos="1908"/>
              </w:tabs>
              <w:spacing w:line="274" w:lineRule="exact"/>
              <w:jc w:val="both"/>
              <w:rPr>
                <w:rFonts w:eastAsia="Calibri"/>
                <w:sz w:val="24"/>
                <w:szCs w:val="24"/>
                <w:lang w:val="tr-TR"/>
              </w:rPr>
            </w:pPr>
            <w:r>
              <w:rPr>
                <w:rFonts w:eastAsia="Calibri"/>
                <w:sz w:val="24"/>
                <w:szCs w:val="24"/>
                <w:lang w:val="tr-TR"/>
              </w:rPr>
              <w:t>2.</w:t>
            </w:r>
            <w:r>
              <w:rPr>
                <w:color w:val="000000"/>
                <w:sz w:val="24"/>
                <w:szCs w:val="24"/>
                <w:lang w:val="tr-TR" w:eastAsia="tr-TR" w:bidi="tr-TR"/>
              </w:rPr>
              <w:t xml:space="preserve"> Bu Yasanın amacı </w:t>
            </w:r>
            <w:r>
              <w:rPr>
                <w:bCs/>
                <w:iCs/>
                <w:color w:val="000000"/>
                <w:sz w:val="24"/>
                <w:szCs w:val="24"/>
                <w:lang w:val="tr-TR" w:eastAsia="tr-TR" w:bidi="tr-TR"/>
              </w:rPr>
              <w:t>11 Ekim</w:t>
            </w:r>
            <w:r>
              <w:rPr>
                <w:color w:val="000000"/>
                <w:sz w:val="24"/>
                <w:szCs w:val="24"/>
                <w:lang w:val="tr-TR" w:eastAsia="tr-TR" w:bidi="tr-TR"/>
              </w:rPr>
              <w:t xml:space="preserve"> 2020 tarihinde yapılacak olan Anayasa </w:t>
            </w:r>
            <w:r>
              <w:rPr>
                <w:rFonts w:eastAsia="Arial Unicode MS"/>
                <w:color w:val="000000"/>
                <w:sz w:val="24"/>
                <w:szCs w:val="24"/>
                <w:lang w:val="tr-TR" w:eastAsia="tr-TR" w:bidi="tr-TR"/>
              </w:rPr>
              <w:t>değişikliğine ilişkin halkoylamasının yöntemi ile oy pusulasının biçim ve içeriğini belirlemektir.</w:t>
            </w:r>
          </w:p>
        </w:tc>
      </w:tr>
      <w:tr w:rsidR="00577858" w:rsidTr="00577858">
        <w:trPr>
          <w:trHeight w:val="151"/>
        </w:trPr>
        <w:tc>
          <w:tcPr>
            <w:tcW w:w="1951" w:type="dxa"/>
          </w:tcPr>
          <w:p w:rsidR="00577858" w:rsidRDefault="00577858">
            <w:pPr>
              <w:widowControl w:val="0"/>
              <w:spacing w:line="274" w:lineRule="exact"/>
              <w:rPr>
                <w:sz w:val="24"/>
                <w:szCs w:val="24"/>
              </w:rPr>
            </w:pPr>
            <w:proofErr w:type="spellStart"/>
            <w:r>
              <w:rPr>
                <w:sz w:val="24"/>
                <w:szCs w:val="24"/>
              </w:rPr>
              <w:t>Halkoylamasında</w:t>
            </w:r>
            <w:proofErr w:type="spellEnd"/>
            <w:r>
              <w:rPr>
                <w:sz w:val="24"/>
                <w:szCs w:val="24"/>
              </w:rPr>
              <w:t xml:space="preserve"> </w:t>
            </w:r>
            <w:proofErr w:type="spellStart"/>
            <w:r>
              <w:rPr>
                <w:sz w:val="24"/>
                <w:szCs w:val="24"/>
              </w:rPr>
              <w:t>Uygulanacak</w:t>
            </w:r>
            <w:proofErr w:type="spellEnd"/>
            <w:r>
              <w:rPr>
                <w:sz w:val="24"/>
                <w:szCs w:val="24"/>
              </w:rPr>
              <w:t xml:space="preserve"> </w:t>
            </w:r>
            <w:proofErr w:type="spellStart"/>
            <w:r>
              <w:rPr>
                <w:sz w:val="24"/>
                <w:szCs w:val="24"/>
              </w:rPr>
              <w:t>Kurallar</w:t>
            </w:r>
            <w:proofErr w:type="spellEnd"/>
          </w:p>
          <w:p w:rsidR="00577858" w:rsidRDefault="00577858">
            <w:pPr>
              <w:pStyle w:val="Gvdemetni30"/>
              <w:shd w:val="clear" w:color="auto" w:fill="auto"/>
              <w:spacing w:line="252" w:lineRule="exact"/>
              <w:rPr>
                <w:sz w:val="24"/>
                <w:szCs w:val="24"/>
              </w:rPr>
            </w:pPr>
            <w:r>
              <w:rPr>
                <w:sz w:val="24"/>
                <w:szCs w:val="24"/>
              </w:rPr>
              <w:t>5/1976</w:t>
            </w:r>
          </w:p>
          <w:p w:rsidR="00577858" w:rsidRDefault="00577858">
            <w:pPr>
              <w:pStyle w:val="Gvdemetni30"/>
              <w:shd w:val="clear" w:color="auto" w:fill="auto"/>
              <w:spacing w:line="252" w:lineRule="exact"/>
              <w:rPr>
                <w:sz w:val="24"/>
                <w:szCs w:val="24"/>
              </w:rPr>
            </w:pPr>
            <w:r>
              <w:rPr>
                <w:sz w:val="24"/>
                <w:szCs w:val="24"/>
              </w:rPr>
              <w:t xml:space="preserve">  29/1977</w:t>
            </w:r>
          </w:p>
          <w:p w:rsidR="00577858" w:rsidRDefault="00577858">
            <w:pPr>
              <w:pStyle w:val="Gvdemetni30"/>
              <w:shd w:val="clear" w:color="auto" w:fill="auto"/>
              <w:spacing w:line="252" w:lineRule="exact"/>
              <w:rPr>
                <w:sz w:val="24"/>
                <w:szCs w:val="24"/>
              </w:rPr>
            </w:pPr>
            <w:r>
              <w:rPr>
                <w:sz w:val="24"/>
                <w:szCs w:val="24"/>
              </w:rPr>
              <w:t xml:space="preserve">    1/1980</w:t>
            </w:r>
          </w:p>
          <w:p w:rsidR="00577858" w:rsidRDefault="00577858">
            <w:pPr>
              <w:pStyle w:val="Gvdemetni30"/>
              <w:shd w:val="clear" w:color="auto" w:fill="auto"/>
              <w:spacing w:line="252" w:lineRule="exact"/>
              <w:rPr>
                <w:sz w:val="24"/>
                <w:szCs w:val="24"/>
              </w:rPr>
            </w:pPr>
            <w:r>
              <w:rPr>
                <w:sz w:val="24"/>
                <w:szCs w:val="24"/>
              </w:rPr>
              <w:t xml:space="preserve">    4/1980</w:t>
            </w:r>
          </w:p>
          <w:p w:rsidR="00577858" w:rsidRDefault="00577858">
            <w:pPr>
              <w:pStyle w:val="Gvdemetni30"/>
              <w:shd w:val="clear" w:color="auto" w:fill="auto"/>
              <w:spacing w:line="252" w:lineRule="exact"/>
              <w:rPr>
                <w:sz w:val="24"/>
                <w:szCs w:val="24"/>
              </w:rPr>
            </w:pPr>
            <w:r>
              <w:rPr>
                <w:sz w:val="24"/>
                <w:szCs w:val="24"/>
              </w:rPr>
              <w:t xml:space="preserve">  12/1981</w:t>
            </w:r>
          </w:p>
          <w:p w:rsidR="00577858" w:rsidRDefault="00577858">
            <w:pPr>
              <w:pStyle w:val="Gvdemetni30"/>
              <w:shd w:val="clear" w:color="auto" w:fill="auto"/>
              <w:spacing w:line="252" w:lineRule="exact"/>
              <w:rPr>
                <w:sz w:val="24"/>
                <w:szCs w:val="24"/>
              </w:rPr>
            </w:pPr>
            <w:r>
              <w:rPr>
                <w:sz w:val="24"/>
                <w:szCs w:val="24"/>
              </w:rPr>
              <w:t xml:space="preserve">  17/1985</w:t>
            </w:r>
          </w:p>
          <w:p w:rsidR="00577858" w:rsidRDefault="00577858">
            <w:pPr>
              <w:pStyle w:val="Gvdemetni30"/>
              <w:shd w:val="clear" w:color="auto" w:fill="auto"/>
              <w:spacing w:line="252" w:lineRule="exact"/>
              <w:rPr>
                <w:sz w:val="24"/>
                <w:szCs w:val="24"/>
              </w:rPr>
            </w:pPr>
            <w:r>
              <w:rPr>
                <w:sz w:val="24"/>
                <w:szCs w:val="24"/>
              </w:rPr>
              <w:t xml:space="preserve">  19/1985</w:t>
            </w:r>
          </w:p>
          <w:p w:rsidR="00577858" w:rsidRDefault="00577858">
            <w:pPr>
              <w:pStyle w:val="Gvdemetni30"/>
              <w:shd w:val="clear" w:color="auto" w:fill="auto"/>
              <w:spacing w:line="252" w:lineRule="exact"/>
              <w:rPr>
                <w:sz w:val="24"/>
                <w:szCs w:val="24"/>
              </w:rPr>
            </w:pPr>
            <w:r>
              <w:rPr>
                <w:sz w:val="24"/>
                <w:szCs w:val="24"/>
              </w:rPr>
              <w:t xml:space="preserve">  15/1986</w:t>
            </w:r>
          </w:p>
          <w:p w:rsidR="00577858" w:rsidRDefault="00577858">
            <w:pPr>
              <w:pStyle w:val="Gvdemetni30"/>
              <w:shd w:val="clear" w:color="auto" w:fill="auto"/>
              <w:spacing w:line="252" w:lineRule="exact"/>
              <w:rPr>
                <w:sz w:val="24"/>
                <w:szCs w:val="24"/>
              </w:rPr>
            </w:pPr>
            <w:r>
              <w:rPr>
                <w:sz w:val="24"/>
                <w:szCs w:val="24"/>
              </w:rPr>
              <w:t xml:space="preserve">  16/1986</w:t>
            </w:r>
          </w:p>
          <w:p w:rsidR="00577858" w:rsidRDefault="00577858">
            <w:pPr>
              <w:pStyle w:val="Gvdemetni30"/>
              <w:shd w:val="clear" w:color="auto" w:fill="auto"/>
              <w:spacing w:line="252" w:lineRule="exact"/>
              <w:rPr>
                <w:sz w:val="24"/>
                <w:szCs w:val="24"/>
              </w:rPr>
            </w:pPr>
            <w:r>
              <w:rPr>
                <w:sz w:val="24"/>
                <w:szCs w:val="24"/>
              </w:rPr>
              <w:t xml:space="preserve">  60/1988</w:t>
            </w:r>
          </w:p>
          <w:p w:rsidR="00577858" w:rsidRDefault="00577858">
            <w:pPr>
              <w:pStyle w:val="Gvdemetni30"/>
              <w:shd w:val="clear" w:color="auto" w:fill="auto"/>
              <w:spacing w:line="252" w:lineRule="exact"/>
              <w:rPr>
                <w:sz w:val="24"/>
                <w:szCs w:val="24"/>
              </w:rPr>
            </w:pPr>
            <w:r>
              <w:rPr>
                <w:sz w:val="24"/>
                <w:szCs w:val="24"/>
              </w:rPr>
              <w:t xml:space="preserve">  17/1990</w:t>
            </w:r>
          </w:p>
          <w:p w:rsidR="00577858" w:rsidRDefault="00577858">
            <w:pPr>
              <w:pStyle w:val="Gvdemetni30"/>
              <w:shd w:val="clear" w:color="auto" w:fill="auto"/>
              <w:spacing w:line="252" w:lineRule="exact"/>
              <w:rPr>
                <w:sz w:val="24"/>
                <w:szCs w:val="24"/>
              </w:rPr>
            </w:pPr>
            <w:r>
              <w:rPr>
                <w:sz w:val="24"/>
                <w:szCs w:val="24"/>
              </w:rPr>
              <w:t xml:space="preserve">  33/1990</w:t>
            </w:r>
          </w:p>
          <w:p w:rsidR="00577858" w:rsidRDefault="00577858">
            <w:pPr>
              <w:pStyle w:val="Gvdemetni30"/>
              <w:shd w:val="clear" w:color="auto" w:fill="auto"/>
              <w:spacing w:line="252" w:lineRule="exact"/>
              <w:rPr>
                <w:sz w:val="24"/>
                <w:szCs w:val="24"/>
              </w:rPr>
            </w:pPr>
            <w:r>
              <w:rPr>
                <w:sz w:val="24"/>
                <w:szCs w:val="24"/>
              </w:rPr>
              <w:t xml:space="preserve">  52/1991</w:t>
            </w:r>
          </w:p>
          <w:p w:rsidR="00577858" w:rsidRDefault="00577858">
            <w:pPr>
              <w:pStyle w:val="Gvdemetni30"/>
              <w:shd w:val="clear" w:color="auto" w:fill="auto"/>
              <w:spacing w:line="252" w:lineRule="exact"/>
              <w:rPr>
                <w:sz w:val="24"/>
                <w:szCs w:val="24"/>
              </w:rPr>
            </w:pPr>
            <w:r>
              <w:rPr>
                <w:sz w:val="24"/>
                <w:szCs w:val="24"/>
              </w:rPr>
              <w:t xml:space="preserve">  78/1991</w:t>
            </w:r>
          </w:p>
          <w:p w:rsidR="00577858" w:rsidRDefault="00577858">
            <w:pPr>
              <w:pStyle w:val="Gvdemetni30"/>
              <w:shd w:val="clear" w:color="auto" w:fill="auto"/>
              <w:spacing w:line="252" w:lineRule="exact"/>
              <w:rPr>
                <w:sz w:val="24"/>
                <w:szCs w:val="24"/>
              </w:rPr>
            </w:pPr>
            <w:r>
              <w:rPr>
                <w:sz w:val="24"/>
                <w:szCs w:val="24"/>
              </w:rPr>
              <w:t xml:space="preserve">  46/1993</w:t>
            </w:r>
          </w:p>
          <w:p w:rsidR="00577858" w:rsidRDefault="00577858">
            <w:pPr>
              <w:pStyle w:val="Gvdemetni30"/>
              <w:shd w:val="clear" w:color="auto" w:fill="auto"/>
              <w:spacing w:line="252" w:lineRule="exact"/>
              <w:rPr>
                <w:sz w:val="24"/>
                <w:szCs w:val="24"/>
              </w:rPr>
            </w:pPr>
            <w:r>
              <w:rPr>
                <w:sz w:val="24"/>
                <w:szCs w:val="24"/>
              </w:rPr>
              <w:t xml:space="preserve">  58/1993</w:t>
            </w:r>
          </w:p>
          <w:p w:rsidR="00577858" w:rsidRDefault="00577858">
            <w:pPr>
              <w:pStyle w:val="Gvdemetni30"/>
              <w:shd w:val="clear" w:color="auto" w:fill="auto"/>
              <w:spacing w:line="252" w:lineRule="exact"/>
              <w:rPr>
                <w:sz w:val="24"/>
                <w:szCs w:val="24"/>
              </w:rPr>
            </w:pPr>
            <w:r>
              <w:rPr>
                <w:sz w:val="24"/>
                <w:szCs w:val="24"/>
              </w:rPr>
              <w:t xml:space="preserve">  59/1993</w:t>
            </w:r>
          </w:p>
          <w:p w:rsidR="00577858" w:rsidRDefault="00577858">
            <w:pPr>
              <w:pStyle w:val="Gvdemetni30"/>
              <w:shd w:val="clear" w:color="auto" w:fill="auto"/>
              <w:spacing w:line="252" w:lineRule="exact"/>
              <w:rPr>
                <w:sz w:val="24"/>
                <w:szCs w:val="24"/>
              </w:rPr>
            </w:pPr>
            <w:r>
              <w:rPr>
                <w:sz w:val="24"/>
                <w:szCs w:val="24"/>
              </w:rPr>
              <w:t xml:space="preserve">   2/1994</w:t>
            </w:r>
          </w:p>
          <w:p w:rsidR="00577858" w:rsidRDefault="00577858">
            <w:pPr>
              <w:pStyle w:val="Gvdemetni30"/>
              <w:shd w:val="clear" w:color="auto" w:fill="auto"/>
              <w:spacing w:line="252" w:lineRule="exact"/>
              <w:rPr>
                <w:sz w:val="24"/>
                <w:szCs w:val="24"/>
              </w:rPr>
            </w:pPr>
            <w:r>
              <w:rPr>
                <w:sz w:val="24"/>
                <w:szCs w:val="24"/>
              </w:rPr>
              <w:t xml:space="preserve"> 12/1994</w:t>
            </w:r>
          </w:p>
          <w:p w:rsidR="00577858" w:rsidRDefault="00577858">
            <w:pPr>
              <w:pStyle w:val="Gvdemetni30"/>
              <w:shd w:val="clear" w:color="auto" w:fill="auto"/>
              <w:spacing w:line="252" w:lineRule="exact"/>
              <w:rPr>
                <w:sz w:val="24"/>
                <w:szCs w:val="24"/>
              </w:rPr>
            </w:pPr>
            <w:r>
              <w:rPr>
                <w:sz w:val="24"/>
                <w:szCs w:val="24"/>
              </w:rPr>
              <w:t xml:space="preserve"> 12/1998</w:t>
            </w:r>
          </w:p>
          <w:p w:rsidR="00577858" w:rsidRDefault="00577858">
            <w:pPr>
              <w:pStyle w:val="Gvdemetni30"/>
              <w:shd w:val="clear" w:color="auto" w:fill="auto"/>
              <w:spacing w:line="252" w:lineRule="exact"/>
              <w:rPr>
                <w:sz w:val="24"/>
                <w:szCs w:val="24"/>
              </w:rPr>
            </w:pPr>
            <w:r>
              <w:rPr>
                <w:sz w:val="24"/>
                <w:szCs w:val="24"/>
              </w:rPr>
              <w:t xml:space="preserve"> 48/1998</w:t>
            </w:r>
          </w:p>
          <w:p w:rsidR="00577858" w:rsidRDefault="00577858">
            <w:pPr>
              <w:pStyle w:val="Gvdemetni30"/>
              <w:shd w:val="clear" w:color="auto" w:fill="auto"/>
              <w:spacing w:line="252" w:lineRule="exact"/>
              <w:rPr>
                <w:sz w:val="24"/>
                <w:szCs w:val="24"/>
              </w:rPr>
            </w:pPr>
            <w:r>
              <w:rPr>
                <w:sz w:val="24"/>
                <w:szCs w:val="24"/>
              </w:rPr>
              <w:t xml:space="preserve"> 14/2002</w:t>
            </w:r>
          </w:p>
          <w:p w:rsidR="00577858" w:rsidRDefault="00577858">
            <w:pPr>
              <w:pStyle w:val="Gvdemetni30"/>
              <w:shd w:val="clear" w:color="auto" w:fill="auto"/>
              <w:spacing w:line="252" w:lineRule="exact"/>
              <w:rPr>
                <w:sz w:val="24"/>
                <w:szCs w:val="24"/>
              </w:rPr>
            </w:pPr>
            <w:r>
              <w:rPr>
                <w:sz w:val="24"/>
                <w:szCs w:val="24"/>
              </w:rPr>
              <w:t xml:space="preserve"> 24/2010</w:t>
            </w:r>
          </w:p>
          <w:p w:rsidR="00577858" w:rsidRDefault="00577858">
            <w:pPr>
              <w:pStyle w:val="Gvdemetni30"/>
              <w:shd w:val="clear" w:color="auto" w:fill="auto"/>
              <w:spacing w:line="252" w:lineRule="exact"/>
              <w:rPr>
                <w:sz w:val="24"/>
                <w:szCs w:val="24"/>
              </w:rPr>
            </w:pPr>
            <w:r>
              <w:rPr>
                <w:sz w:val="24"/>
                <w:szCs w:val="24"/>
              </w:rPr>
              <w:lastRenderedPageBreak/>
              <w:t xml:space="preserve"> 33/2016</w:t>
            </w:r>
          </w:p>
          <w:p w:rsidR="00577858" w:rsidRDefault="00577858">
            <w:pPr>
              <w:pStyle w:val="Gvdemetni30"/>
              <w:shd w:val="clear" w:color="auto" w:fill="auto"/>
              <w:spacing w:after="226" w:line="252" w:lineRule="exact"/>
              <w:rPr>
                <w:sz w:val="24"/>
                <w:szCs w:val="24"/>
              </w:rPr>
            </w:pPr>
            <w:r>
              <w:rPr>
                <w:sz w:val="24"/>
                <w:szCs w:val="24"/>
              </w:rPr>
              <w:t xml:space="preserve"> 59/2017</w:t>
            </w:r>
          </w:p>
          <w:p w:rsidR="00577858" w:rsidRDefault="00577858">
            <w:pPr>
              <w:spacing w:before="100" w:beforeAutospacing="1" w:after="100" w:afterAutospacing="1" w:line="252" w:lineRule="auto"/>
              <w:rPr>
                <w:sz w:val="24"/>
                <w:szCs w:val="24"/>
              </w:rPr>
            </w:pPr>
          </w:p>
        </w:tc>
        <w:tc>
          <w:tcPr>
            <w:tcW w:w="7514" w:type="dxa"/>
            <w:gridSpan w:val="3"/>
          </w:tcPr>
          <w:p w:rsidR="00577858" w:rsidRDefault="00577858">
            <w:pPr>
              <w:widowControl w:val="0"/>
              <w:spacing w:line="274" w:lineRule="exact"/>
              <w:jc w:val="both"/>
              <w:rPr>
                <w:color w:val="000000"/>
                <w:sz w:val="24"/>
                <w:szCs w:val="24"/>
                <w:lang w:val="tr-TR" w:eastAsia="tr-TR" w:bidi="tr-TR"/>
              </w:rPr>
            </w:pPr>
            <w:r>
              <w:rPr>
                <w:color w:val="000000"/>
                <w:sz w:val="24"/>
                <w:szCs w:val="24"/>
                <w:lang w:val="tr-TR" w:eastAsia="tr-TR" w:bidi="tr-TR"/>
              </w:rPr>
              <w:lastRenderedPageBreak/>
              <w:t>3. Anayasa değişikliğine ilişkin halkoylamasında, Seçim ve Halkoylaması Yasasının halkoylamasında oy pusulasına ilişkin 94’üncü maddenin (l)’inci ve (2)’nci fıkra kuralları dışındaki tüm kuralları uygulanır.</w:t>
            </w:r>
          </w:p>
          <w:p w:rsidR="00577858" w:rsidRDefault="00577858">
            <w:pPr>
              <w:tabs>
                <w:tab w:val="left" w:pos="1908"/>
              </w:tabs>
              <w:spacing w:line="274" w:lineRule="exact"/>
              <w:jc w:val="both"/>
              <w:rPr>
                <w:rFonts w:eastAsia="Calibri"/>
                <w:sz w:val="24"/>
                <w:szCs w:val="24"/>
                <w:lang w:val="tr-TR"/>
              </w:rPr>
            </w:pPr>
          </w:p>
        </w:tc>
      </w:tr>
      <w:tr w:rsidR="00577858" w:rsidTr="00577858">
        <w:trPr>
          <w:trHeight w:val="7075"/>
        </w:trPr>
        <w:tc>
          <w:tcPr>
            <w:tcW w:w="1951" w:type="dxa"/>
            <w:hideMark/>
          </w:tcPr>
          <w:p w:rsidR="00577858" w:rsidRDefault="00577858">
            <w:pPr>
              <w:spacing w:after="160" w:line="252" w:lineRule="auto"/>
              <w:rPr>
                <w:sz w:val="24"/>
                <w:szCs w:val="24"/>
              </w:rPr>
            </w:pPr>
            <w:proofErr w:type="spellStart"/>
            <w:r>
              <w:rPr>
                <w:sz w:val="24"/>
                <w:szCs w:val="24"/>
              </w:rPr>
              <w:lastRenderedPageBreak/>
              <w:t>Oy</w:t>
            </w:r>
            <w:proofErr w:type="spellEnd"/>
            <w:r>
              <w:rPr>
                <w:sz w:val="24"/>
                <w:szCs w:val="24"/>
              </w:rPr>
              <w:t xml:space="preserve"> </w:t>
            </w:r>
            <w:proofErr w:type="spellStart"/>
            <w:r>
              <w:rPr>
                <w:sz w:val="24"/>
                <w:szCs w:val="24"/>
              </w:rPr>
              <w:t>Pusulasının</w:t>
            </w:r>
            <w:proofErr w:type="spellEnd"/>
            <w:r>
              <w:rPr>
                <w:sz w:val="24"/>
                <w:szCs w:val="24"/>
              </w:rPr>
              <w:t xml:space="preserve"> </w:t>
            </w:r>
            <w:proofErr w:type="spellStart"/>
            <w:r>
              <w:rPr>
                <w:sz w:val="24"/>
                <w:szCs w:val="24"/>
              </w:rPr>
              <w:t>Düzenlenmesi</w:t>
            </w:r>
            <w:proofErr w:type="spellEnd"/>
            <w:r>
              <w:rPr>
                <w:sz w:val="24"/>
                <w:szCs w:val="24"/>
              </w:rPr>
              <w:t xml:space="preserve"> </w:t>
            </w:r>
          </w:p>
          <w:p w:rsidR="00577858" w:rsidRDefault="00577858">
            <w:pPr>
              <w:pStyle w:val="Gvdemetni30"/>
              <w:shd w:val="clear" w:color="auto" w:fill="auto"/>
              <w:spacing w:line="252" w:lineRule="exact"/>
              <w:rPr>
                <w:sz w:val="24"/>
                <w:szCs w:val="24"/>
              </w:rPr>
            </w:pPr>
            <w:r>
              <w:rPr>
                <w:sz w:val="24"/>
                <w:szCs w:val="24"/>
              </w:rPr>
              <w:t>5/1976</w:t>
            </w:r>
          </w:p>
          <w:p w:rsidR="00577858" w:rsidRDefault="00577858">
            <w:pPr>
              <w:pStyle w:val="Gvdemetni30"/>
              <w:shd w:val="clear" w:color="auto" w:fill="auto"/>
              <w:spacing w:line="252" w:lineRule="exact"/>
              <w:rPr>
                <w:sz w:val="24"/>
                <w:szCs w:val="24"/>
              </w:rPr>
            </w:pPr>
            <w:r>
              <w:rPr>
                <w:sz w:val="24"/>
                <w:szCs w:val="24"/>
              </w:rPr>
              <w:t xml:space="preserve">  29/1977</w:t>
            </w:r>
          </w:p>
          <w:p w:rsidR="00577858" w:rsidRDefault="00577858">
            <w:pPr>
              <w:pStyle w:val="Gvdemetni30"/>
              <w:shd w:val="clear" w:color="auto" w:fill="auto"/>
              <w:spacing w:line="252" w:lineRule="exact"/>
              <w:rPr>
                <w:sz w:val="24"/>
                <w:szCs w:val="24"/>
              </w:rPr>
            </w:pPr>
            <w:r>
              <w:rPr>
                <w:sz w:val="24"/>
                <w:szCs w:val="24"/>
              </w:rPr>
              <w:t xml:space="preserve">    1/1980</w:t>
            </w:r>
          </w:p>
          <w:p w:rsidR="00577858" w:rsidRDefault="00577858">
            <w:pPr>
              <w:pStyle w:val="Gvdemetni30"/>
              <w:shd w:val="clear" w:color="auto" w:fill="auto"/>
              <w:spacing w:line="252" w:lineRule="exact"/>
              <w:rPr>
                <w:sz w:val="24"/>
                <w:szCs w:val="24"/>
              </w:rPr>
            </w:pPr>
            <w:r>
              <w:rPr>
                <w:sz w:val="24"/>
                <w:szCs w:val="24"/>
              </w:rPr>
              <w:t xml:space="preserve">    4/1980</w:t>
            </w:r>
          </w:p>
          <w:p w:rsidR="00577858" w:rsidRDefault="00577858">
            <w:pPr>
              <w:pStyle w:val="Gvdemetni30"/>
              <w:shd w:val="clear" w:color="auto" w:fill="auto"/>
              <w:spacing w:line="252" w:lineRule="exact"/>
              <w:rPr>
                <w:sz w:val="24"/>
                <w:szCs w:val="24"/>
              </w:rPr>
            </w:pPr>
            <w:r>
              <w:rPr>
                <w:sz w:val="24"/>
                <w:szCs w:val="24"/>
              </w:rPr>
              <w:t xml:space="preserve">  12/1981</w:t>
            </w:r>
          </w:p>
          <w:p w:rsidR="00577858" w:rsidRDefault="00577858">
            <w:pPr>
              <w:pStyle w:val="Gvdemetni30"/>
              <w:shd w:val="clear" w:color="auto" w:fill="auto"/>
              <w:spacing w:line="252" w:lineRule="exact"/>
              <w:rPr>
                <w:sz w:val="24"/>
                <w:szCs w:val="24"/>
              </w:rPr>
            </w:pPr>
            <w:r>
              <w:rPr>
                <w:sz w:val="24"/>
                <w:szCs w:val="24"/>
              </w:rPr>
              <w:t xml:space="preserve">  17/1985</w:t>
            </w:r>
          </w:p>
          <w:p w:rsidR="00577858" w:rsidRDefault="00577858">
            <w:pPr>
              <w:pStyle w:val="Gvdemetni30"/>
              <w:shd w:val="clear" w:color="auto" w:fill="auto"/>
              <w:spacing w:line="252" w:lineRule="exact"/>
              <w:rPr>
                <w:sz w:val="24"/>
                <w:szCs w:val="24"/>
              </w:rPr>
            </w:pPr>
            <w:r>
              <w:rPr>
                <w:sz w:val="24"/>
                <w:szCs w:val="24"/>
              </w:rPr>
              <w:t xml:space="preserve">  19/1985</w:t>
            </w:r>
          </w:p>
          <w:p w:rsidR="00577858" w:rsidRDefault="00577858">
            <w:pPr>
              <w:pStyle w:val="Gvdemetni30"/>
              <w:shd w:val="clear" w:color="auto" w:fill="auto"/>
              <w:spacing w:line="252" w:lineRule="exact"/>
              <w:rPr>
                <w:sz w:val="24"/>
                <w:szCs w:val="24"/>
              </w:rPr>
            </w:pPr>
            <w:r>
              <w:rPr>
                <w:sz w:val="24"/>
                <w:szCs w:val="24"/>
              </w:rPr>
              <w:t xml:space="preserve">  15/1986</w:t>
            </w:r>
          </w:p>
          <w:p w:rsidR="00577858" w:rsidRDefault="00577858">
            <w:pPr>
              <w:pStyle w:val="Gvdemetni30"/>
              <w:shd w:val="clear" w:color="auto" w:fill="auto"/>
              <w:spacing w:line="252" w:lineRule="exact"/>
              <w:rPr>
                <w:sz w:val="24"/>
                <w:szCs w:val="24"/>
              </w:rPr>
            </w:pPr>
            <w:r>
              <w:rPr>
                <w:sz w:val="24"/>
                <w:szCs w:val="24"/>
              </w:rPr>
              <w:t xml:space="preserve">  16/1986</w:t>
            </w:r>
          </w:p>
          <w:p w:rsidR="00577858" w:rsidRDefault="00577858">
            <w:pPr>
              <w:pStyle w:val="Gvdemetni30"/>
              <w:shd w:val="clear" w:color="auto" w:fill="auto"/>
              <w:spacing w:line="252" w:lineRule="exact"/>
              <w:rPr>
                <w:sz w:val="24"/>
                <w:szCs w:val="24"/>
              </w:rPr>
            </w:pPr>
            <w:r>
              <w:rPr>
                <w:sz w:val="24"/>
                <w:szCs w:val="24"/>
              </w:rPr>
              <w:t xml:space="preserve">  60/1988</w:t>
            </w:r>
          </w:p>
          <w:p w:rsidR="00577858" w:rsidRDefault="00577858">
            <w:pPr>
              <w:pStyle w:val="Gvdemetni30"/>
              <w:shd w:val="clear" w:color="auto" w:fill="auto"/>
              <w:spacing w:line="252" w:lineRule="exact"/>
              <w:rPr>
                <w:sz w:val="24"/>
                <w:szCs w:val="24"/>
              </w:rPr>
            </w:pPr>
            <w:r>
              <w:rPr>
                <w:sz w:val="24"/>
                <w:szCs w:val="24"/>
              </w:rPr>
              <w:t xml:space="preserve">  17/1990</w:t>
            </w:r>
          </w:p>
          <w:p w:rsidR="00577858" w:rsidRDefault="00577858">
            <w:pPr>
              <w:pStyle w:val="Gvdemetni30"/>
              <w:shd w:val="clear" w:color="auto" w:fill="auto"/>
              <w:spacing w:line="252" w:lineRule="exact"/>
              <w:rPr>
                <w:sz w:val="24"/>
                <w:szCs w:val="24"/>
              </w:rPr>
            </w:pPr>
            <w:r>
              <w:rPr>
                <w:sz w:val="24"/>
                <w:szCs w:val="24"/>
              </w:rPr>
              <w:t xml:space="preserve">  33/1990</w:t>
            </w:r>
          </w:p>
          <w:p w:rsidR="00577858" w:rsidRDefault="00577858">
            <w:pPr>
              <w:pStyle w:val="Gvdemetni30"/>
              <w:shd w:val="clear" w:color="auto" w:fill="auto"/>
              <w:spacing w:line="252" w:lineRule="exact"/>
              <w:rPr>
                <w:sz w:val="24"/>
                <w:szCs w:val="24"/>
              </w:rPr>
            </w:pPr>
            <w:r>
              <w:rPr>
                <w:sz w:val="24"/>
                <w:szCs w:val="24"/>
              </w:rPr>
              <w:t xml:space="preserve">  52/1991</w:t>
            </w:r>
          </w:p>
          <w:p w:rsidR="00577858" w:rsidRDefault="00577858">
            <w:pPr>
              <w:pStyle w:val="Gvdemetni30"/>
              <w:shd w:val="clear" w:color="auto" w:fill="auto"/>
              <w:spacing w:line="252" w:lineRule="exact"/>
              <w:rPr>
                <w:sz w:val="24"/>
                <w:szCs w:val="24"/>
              </w:rPr>
            </w:pPr>
            <w:r>
              <w:rPr>
                <w:sz w:val="24"/>
                <w:szCs w:val="24"/>
              </w:rPr>
              <w:t xml:space="preserve">  78/1991</w:t>
            </w:r>
          </w:p>
          <w:p w:rsidR="00577858" w:rsidRDefault="00577858">
            <w:pPr>
              <w:pStyle w:val="Gvdemetni30"/>
              <w:shd w:val="clear" w:color="auto" w:fill="auto"/>
              <w:spacing w:line="252" w:lineRule="exact"/>
              <w:rPr>
                <w:sz w:val="24"/>
                <w:szCs w:val="24"/>
              </w:rPr>
            </w:pPr>
            <w:r>
              <w:rPr>
                <w:sz w:val="24"/>
                <w:szCs w:val="24"/>
              </w:rPr>
              <w:t xml:space="preserve">  46/1993</w:t>
            </w:r>
          </w:p>
          <w:p w:rsidR="00577858" w:rsidRDefault="00577858">
            <w:pPr>
              <w:pStyle w:val="Gvdemetni30"/>
              <w:shd w:val="clear" w:color="auto" w:fill="auto"/>
              <w:spacing w:line="252" w:lineRule="exact"/>
              <w:rPr>
                <w:sz w:val="24"/>
                <w:szCs w:val="24"/>
              </w:rPr>
            </w:pPr>
            <w:r>
              <w:rPr>
                <w:sz w:val="24"/>
                <w:szCs w:val="24"/>
              </w:rPr>
              <w:t xml:space="preserve">  58/1993</w:t>
            </w:r>
          </w:p>
          <w:p w:rsidR="00577858" w:rsidRDefault="00577858">
            <w:pPr>
              <w:pStyle w:val="Gvdemetni30"/>
              <w:shd w:val="clear" w:color="auto" w:fill="auto"/>
              <w:spacing w:line="252" w:lineRule="exact"/>
              <w:rPr>
                <w:sz w:val="24"/>
                <w:szCs w:val="24"/>
              </w:rPr>
            </w:pPr>
            <w:r>
              <w:rPr>
                <w:sz w:val="24"/>
                <w:szCs w:val="24"/>
              </w:rPr>
              <w:t xml:space="preserve">  59/1993</w:t>
            </w:r>
          </w:p>
          <w:p w:rsidR="00577858" w:rsidRDefault="00577858">
            <w:pPr>
              <w:pStyle w:val="Gvdemetni30"/>
              <w:shd w:val="clear" w:color="auto" w:fill="auto"/>
              <w:spacing w:line="252" w:lineRule="exact"/>
              <w:rPr>
                <w:sz w:val="24"/>
                <w:szCs w:val="24"/>
              </w:rPr>
            </w:pPr>
            <w:r>
              <w:rPr>
                <w:sz w:val="24"/>
                <w:szCs w:val="24"/>
              </w:rPr>
              <w:t xml:space="preserve">   2/1994</w:t>
            </w:r>
          </w:p>
          <w:p w:rsidR="00577858" w:rsidRDefault="00577858">
            <w:pPr>
              <w:pStyle w:val="Gvdemetni30"/>
              <w:shd w:val="clear" w:color="auto" w:fill="auto"/>
              <w:spacing w:line="252" w:lineRule="exact"/>
              <w:rPr>
                <w:sz w:val="24"/>
                <w:szCs w:val="24"/>
              </w:rPr>
            </w:pPr>
            <w:r>
              <w:rPr>
                <w:sz w:val="24"/>
                <w:szCs w:val="24"/>
              </w:rPr>
              <w:t xml:space="preserve"> 12/1994</w:t>
            </w:r>
          </w:p>
          <w:p w:rsidR="00577858" w:rsidRDefault="00577858">
            <w:pPr>
              <w:pStyle w:val="Gvdemetni30"/>
              <w:shd w:val="clear" w:color="auto" w:fill="auto"/>
              <w:spacing w:line="252" w:lineRule="exact"/>
              <w:rPr>
                <w:sz w:val="24"/>
                <w:szCs w:val="24"/>
              </w:rPr>
            </w:pPr>
            <w:r>
              <w:rPr>
                <w:sz w:val="24"/>
                <w:szCs w:val="24"/>
              </w:rPr>
              <w:t xml:space="preserve"> 12/1998</w:t>
            </w:r>
          </w:p>
          <w:p w:rsidR="00577858" w:rsidRDefault="00577858">
            <w:pPr>
              <w:pStyle w:val="Gvdemetni30"/>
              <w:shd w:val="clear" w:color="auto" w:fill="auto"/>
              <w:spacing w:line="252" w:lineRule="exact"/>
              <w:rPr>
                <w:sz w:val="24"/>
                <w:szCs w:val="24"/>
              </w:rPr>
            </w:pPr>
            <w:r>
              <w:rPr>
                <w:sz w:val="24"/>
                <w:szCs w:val="24"/>
              </w:rPr>
              <w:t xml:space="preserve"> 48/1998</w:t>
            </w:r>
          </w:p>
          <w:p w:rsidR="00577858" w:rsidRDefault="00577858">
            <w:pPr>
              <w:pStyle w:val="Gvdemetni30"/>
              <w:shd w:val="clear" w:color="auto" w:fill="auto"/>
              <w:spacing w:line="252" w:lineRule="exact"/>
              <w:rPr>
                <w:sz w:val="24"/>
                <w:szCs w:val="24"/>
              </w:rPr>
            </w:pPr>
            <w:r>
              <w:rPr>
                <w:sz w:val="24"/>
                <w:szCs w:val="24"/>
              </w:rPr>
              <w:t xml:space="preserve"> 14/2002</w:t>
            </w:r>
          </w:p>
          <w:p w:rsidR="00577858" w:rsidRDefault="00577858">
            <w:pPr>
              <w:pStyle w:val="Gvdemetni30"/>
              <w:shd w:val="clear" w:color="auto" w:fill="auto"/>
              <w:spacing w:line="252" w:lineRule="exact"/>
              <w:rPr>
                <w:sz w:val="24"/>
                <w:szCs w:val="24"/>
              </w:rPr>
            </w:pPr>
            <w:r>
              <w:rPr>
                <w:sz w:val="24"/>
                <w:szCs w:val="24"/>
              </w:rPr>
              <w:t xml:space="preserve"> 24/2010</w:t>
            </w:r>
          </w:p>
          <w:p w:rsidR="00577858" w:rsidRDefault="00577858">
            <w:pPr>
              <w:pStyle w:val="Gvdemetni30"/>
              <w:shd w:val="clear" w:color="auto" w:fill="auto"/>
              <w:spacing w:line="252" w:lineRule="exact"/>
              <w:rPr>
                <w:sz w:val="24"/>
                <w:szCs w:val="24"/>
              </w:rPr>
            </w:pPr>
            <w:r>
              <w:rPr>
                <w:sz w:val="24"/>
                <w:szCs w:val="24"/>
              </w:rPr>
              <w:t xml:space="preserve"> 33/2016</w:t>
            </w:r>
          </w:p>
          <w:p w:rsidR="00577858" w:rsidRDefault="00577858">
            <w:pPr>
              <w:pStyle w:val="Gvdemetni30"/>
              <w:shd w:val="clear" w:color="auto" w:fill="auto"/>
              <w:spacing w:after="226" w:line="252" w:lineRule="exact"/>
              <w:rPr>
                <w:sz w:val="24"/>
                <w:szCs w:val="24"/>
              </w:rPr>
            </w:pPr>
            <w:r>
              <w:rPr>
                <w:sz w:val="24"/>
                <w:szCs w:val="24"/>
              </w:rPr>
              <w:t xml:space="preserve"> 59/2017</w:t>
            </w:r>
          </w:p>
        </w:tc>
        <w:tc>
          <w:tcPr>
            <w:tcW w:w="425" w:type="dxa"/>
            <w:hideMark/>
          </w:tcPr>
          <w:p w:rsidR="00577858" w:rsidRDefault="00577858">
            <w:pPr>
              <w:tabs>
                <w:tab w:val="left" w:pos="1908"/>
              </w:tabs>
              <w:spacing w:line="274" w:lineRule="exact"/>
              <w:jc w:val="both"/>
              <w:rPr>
                <w:rFonts w:eastAsia="Calibri"/>
                <w:sz w:val="24"/>
                <w:szCs w:val="24"/>
                <w:lang w:val="tr-TR"/>
              </w:rPr>
            </w:pPr>
            <w:r>
              <w:rPr>
                <w:rFonts w:eastAsia="Calibri"/>
                <w:sz w:val="24"/>
                <w:szCs w:val="24"/>
                <w:lang w:val="tr-TR"/>
              </w:rPr>
              <w:t>4.</w:t>
            </w:r>
          </w:p>
        </w:tc>
        <w:tc>
          <w:tcPr>
            <w:tcW w:w="567" w:type="dxa"/>
            <w:hideMark/>
          </w:tcPr>
          <w:p w:rsidR="00577858" w:rsidRDefault="00577858">
            <w:pPr>
              <w:tabs>
                <w:tab w:val="left" w:pos="1908"/>
              </w:tabs>
              <w:spacing w:line="274" w:lineRule="exact"/>
              <w:jc w:val="both"/>
              <w:rPr>
                <w:rFonts w:eastAsia="Calibri"/>
                <w:sz w:val="24"/>
                <w:szCs w:val="24"/>
                <w:lang w:val="tr-TR"/>
              </w:rPr>
            </w:pPr>
            <w:r>
              <w:rPr>
                <w:rFonts w:eastAsia="Calibri"/>
                <w:sz w:val="24"/>
                <w:szCs w:val="24"/>
                <w:lang w:val="tr-TR"/>
              </w:rPr>
              <w:t>(1)</w:t>
            </w:r>
          </w:p>
        </w:tc>
        <w:tc>
          <w:tcPr>
            <w:tcW w:w="6522" w:type="dxa"/>
            <w:hideMark/>
          </w:tcPr>
          <w:p w:rsidR="00577858" w:rsidRDefault="00577858">
            <w:pPr>
              <w:widowControl w:val="0"/>
              <w:spacing w:line="252" w:lineRule="exact"/>
              <w:jc w:val="both"/>
              <w:rPr>
                <w:rFonts w:eastAsia="Calibri"/>
                <w:sz w:val="24"/>
                <w:szCs w:val="24"/>
                <w:lang w:val="tr-TR"/>
              </w:rPr>
            </w:pPr>
            <w:r>
              <w:rPr>
                <w:color w:val="000000"/>
                <w:sz w:val="24"/>
                <w:szCs w:val="24"/>
                <w:lang w:val="tr-TR" w:eastAsia="tr-TR" w:bidi="tr-TR"/>
              </w:rPr>
              <w:t>Seçim ve Halkoylaması Yasasının halkoylamasında oy pusulasına ilişkin 94’üncü maddesinin (l)’inci ve (2)’nci fıkraları, bu Yasa kapsamında yapılacak Anayasa değişikliğine ilişkin halkoylamasında uygulanmaz ve pusulalar bu maddenin (2)</w:t>
            </w:r>
            <w:r>
              <w:rPr>
                <w:color w:val="000000"/>
                <w:sz w:val="24"/>
                <w:szCs w:val="24"/>
                <w:vertAlign w:val="superscript"/>
                <w:lang w:val="tr-TR" w:eastAsia="tr-TR" w:bidi="tr-TR"/>
              </w:rPr>
              <w:t>;</w:t>
            </w:r>
            <w:r>
              <w:rPr>
                <w:color w:val="000000"/>
                <w:sz w:val="24"/>
                <w:szCs w:val="24"/>
                <w:lang w:val="tr-TR" w:eastAsia="tr-TR" w:bidi="tr-TR"/>
              </w:rPr>
              <w:t>nci fıkrasındaki şekilde düzenlenir. Ayrıca Seçim ve Halkoylaması Yasasının pusulalara ilişkin maddeleri ile 94’üncü madde ile ilişkilendirilmiş diğer maddeleri de bu Yasaya uygun şekilde yorumlanır ve uygulanır.</w:t>
            </w:r>
          </w:p>
        </w:tc>
      </w:tr>
      <w:tr w:rsidR="00577858" w:rsidTr="00577858">
        <w:trPr>
          <w:trHeight w:val="151"/>
        </w:trPr>
        <w:tc>
          <w:tcPr>
            <w:tcW w:w="1951" w:type="dxa"/>
          </w:tcPr>
          <w:p w:rsidR="00577858" w:rsidRDefault="00577858">
            <w:pPr>
              <w:spacing w:after="160" w:line="252" w:lineRule="auto"/>
              <w:rPr>
                <w:sz w:val="24"/>
                <w:szCs w:val="24"/>
              </w:rPr>
            </w:pPr>
          </w:p>
        </w:tc>
        <w:tc>
          <w:tcPr>
            <w:tcW w:w="425" w:type="dxa"/>
          </w:tcPr>
          <w:p w:rsidR="00577858" w:rsidRDefault="00577858">
            <w:pPr>
              <w:tabs>
                <w:tab w:val="left" w:pos="1908"/>
              </w:tabs>
              <w:spacing w:line="274" w:lineRule="exact"/>
              <w:jc w:val="both"/>
              <w:rPr>
                <w:rFonts w:eastAsia="Calibri"/>
                <w:sz w:val="24"/>
                <w:szCs w:val="24"/>
                <w:lang w:val="tr-TR"/>
              </w:rPr>
            </w:pPr>
          </w:p>
        </w:tc>
        <w:tc>
          <w:tcPr>
            <w:tcW w:w="567" w:type="dxa"/>
            <w:hideMark/>
          </w:tcPr>
          <w:p w:rsidR="00577858" w:rsidRDefault="00577858">
            <w:pPr>
              <w:tabs>
                <w:tab w:val="left" w:pos="1908"/>
              </w:tabs>
              <w:spacing w:line="274" w:lineRule="exact"/>
              <w:jc w:val="both"/>
              <w:rPr>
                <w:rFonts w:eastAsia="Calibri"/>
                <w:sz w:val="24"/>
                <w:szCs w:val="24"/>
                <w:lang w:val="tr-TR"/>
              </w:rPr>
            </w:pPr>
            <w:r>
              <w:rPr>
                <w:rFonts w:eastAsia="Calibri"/>
                <w:sz w:val="24"/>
                <w:szCs w:val="24"/>
                <w:lang w:val="tr-TR"/>
              </w:rPr>
              <w:t>(2)</w:t>
            </w:r>
          </w:p>
        </w:tc>
        <w:tc>
          <w:tcPr>
            <w:tcW w:w="6522" w:type="dxa"/>
          </w:tcPr>
          <w:p w:rsidR="00577858" w:rsidRDefault="00577858">
            <w:pPr>
              <w:widowControl w:val="0"/>
              <w:spacing w:after="3417" w:line="270" w:lineRule="exact"/>
              <w:jc w:val="both"/>
              <w:rPr>
                <w:color w:val="000000"/>
                <w:sz w:val="24"/>
                <w:szCs w:val="24"/>
                <w:lang w:val="tr-TR" w:eastAsia="tr-TR" w:bidi="tr-TR"/>
              </w:rPr>
            </w:pPr>
            <w:r>
              <w:rPr>
                <w:color w:val="000000"/>
                <w:sz w:val="24"/>
                <w:szCs w:val="24"/>
                <w:lang w:val="tr-TR" w:eastAsia="tr-TR" w:bidi="tr-TR"/>
              </w:rPr>
              <w:t>Halkoylamasında her seçmene bir oy pusulası verilir. Oy pusulasında önce beyaz zemin üzerinde siyah yazı ile “EVET” ve onun yanında siyah zemin üzerinde beyaz yazı ile “HAYIR” kelimeleri ve bu kelimelerin her birinin altında bir kare bulunur. Bu kelimeler, seçmen tarafından kolaylıkla okunabilecek ve oy pusulasının zemin rengini bozmayacak büyüklük ve puntolarda olur.</w:t>
            </w:r>
          </w:p>
          <w:p w:rsidR="00577858" w:rsidRDefault="00577858">
            <w:pPr>
              <w:tabs>
                <w:tab w:val="left" w:pos="1908"/>
              </w:tabs>
              <w:spacing w:line="274" w:lineRule="exact"/>
              <w:jc w:val="both"/>
              <w:rPr>
                <w:rFonts w:eastAsia="Calibri"/>
                <w:sz w:val="24"/>
                <w:szCs w:val="24"/>
                <w:lang w:val="tr-TR"/>
              </w:rPr>
            </w:pPr>
          </w:p>
        </w:tc>
      </w:tr>
      <w:tr w:rsidR="00577858" w:rsidTr="00577858">
        <w:trPr>
          <w:trHeight w:val="1211"/>
        </w:trPr>
        <w:tc>
          <w:tcPr>
            <w:tcW w:w="1951" w:type="dxa"/>
            <w:hideMark/>
          </w:tcPr>
          <w:p w:rsidR="00577858" w:rsidRDefault="00577858">
            <w:pPr>
              <w:widowControl w:val="0"/>
              <w:spacing w:line="274" w:lineRule="exact"/>
              <w:rPr>
                <w:sz w:val="24"/>
                <w:szCs w:val="24"/>
              </w:rPr>
            </w:pPr>
            <w:proofErr w:type="spellStart"/>
            <w:r>
              <w:rPr>
                <w:sz w:val="24"/>
                <w:szCs w:val="24"/>
              </w:rPr>
              <w:lastRenderedPageBreak/>
              <w:t>Oy</w:t>
            </w:r>
            <w:proofErr w:type="spellEnd"/>
            <w:r>
              <w:rPr>
                <w:sz w:val="24"/>
                <w:szCs w:val="24"/>
              </w:rPr>
              <w:t xml:space="preserve"> </w:t>
            </w:r>
            <w:proofErr w:type="spellStart"/>
            <w:r>
              <w:rPr>
                <w:sz w:val="24"/>
                <w:szCs w:val="24"/>
              </w:rPr>
              <w:t>Verme</w:t>
            </w:r>
            <w:proofErr w:type="spellEnd"/>
            <w:r>
              <w:rPr>
                <w:sz w:val="24"/>
                <w:szCs w:val="24"/>
              </w:rPr>
              <w:t xml:space="preserve"> </w:t>
            </w:r>
            <w:proofErr w:type="spellStart"/>
            <w:r>
              <w:rPr>
                <w:sz w:val="24"/>
                <w:szCs w:val="24"/>
              </w:rPr>
              <w:t>Şekli</w:t>
            </w:r>
            <w:proofErr w:type="spellEnd"/>
          </w:p>
        </w:tc>
        <w:tc>
          <w:tcPr>
            <w:tcW w:w="7514" w:type="dxa"/>
            <w:gridSpan w:val="3"/>
          </w:tcPr>
          <w:p w:rsidR="00577858" w:rsidRDefault="00577858">
            <w:pPr>
              <w:spacing w:line="270" w:lineRule="exact"/>
              <w:jc w:val="both"/>
              <w:rPr>
                <w:color w:val="000000"/>
                <w:sz w:val="24"/>
                <w:szCs w:val="24"/>
                <w:lang w:val="tr-TR" w:eastAsia="tr-TR" w:bidi="tr-TR"/>
              </w:rPr>
            </w:pPr>
            <w:r>
              <w:rPr>
                <w:rFonts w:eastAsia="Calibri"/>
                <w:sz w:val="24"/>
                <w:szCs w:val="24"/>
                <w:lang w:val="tr-TR"/>
              </w:rPr>
              <w:t>5.</w:t>
            </w:r>
            <w:r>
              <w:rPr>
                <w:color w:val="000000"/>
                <w:sz w:val="24"/>
                <w:szCs w:val="24"/>
                <w:lang w:val="tr-TR" w:eastAsia="tr-TR" w:bidi="tr-TR"/>
              </w:rPr>
              <w:t xml:space="preserve"> Halkoylamasında oy kullanacak seçmen, kapalı oy verme yerinde, bu Yasanın 4’üncü maddesi kurallarına göre düzenlenip kendisine verilen oy pusulası üzerindeki “EVET’ ve “HAYIR” kelimelerinin altında bulunan karelerden biri içerisine, orada bulundurulan tükenmez kalemle işaret koymak ve oy pusulasını, gizliliği bozulmayacak şekilde katladıktan sonra Sandık Kurulu önündeki kapalı oy sandığına atmak suretiyle oyunu kullanır.</w:t>
            </w:r>
          </w:p>
          <w:p w:rsidR="00577858" w:rsidRDefault="00577858">
            <w:pPr>
              <w:spacing w:line="270" w:lineRule="exact"/>
              <w:jc w:val="both"/>
              <w:rPr>
                <w:color w:val="000000"/>
                <w:sz w:val="24"/>
                <w:szCs w:val="24"/>
                <w:lang w:val="tr-TR" w:eastAsia="tr-TR" w:bidi="tr-TR"/>
              </w:rPr>
            </w:pPr>
            <w:r>
              <w:rPr>
                <w:color w:val="000000"/>
                <w:sz w:val="24"/>
                <w:szCs w:val="24"/>
                <w:lang w:val="tr-TR" w:eastAsia="tr-TR" w:bidi="tr-TR"/>
              </w:rPr>
              <w:t xml:space="preserve">      Ancak seçmen kendisine verilen tükenmez kalemle işaret koymak yerine mührü, oy pusulası üzerindeki “EVET” ve “HAYIR” kelimelerinin altında bulunan karelerden biri içerisine veya o bölümün herhangi bir yerine basarsa da oyu geçerli sayılır.</w:t>
            </w:r>
          </w:p>
          <w:p w:rsidR="00577858" w:rsidRDefault="00577858">
            <w:pPr>
              <w:widowControl w:val="0"/>
              <w:spacing w:line="274" w:lineRule="exact"/>
              <w:jc w:val="both"/>
              <w:rPr>
                <w:rFonts w:eastAsia="Calibri"/>
                <w:sz w:val="24"/>
                <w:szCs w:val="24"/>
                <w:lang w:val="tr-TR"/>
              </w:rPr>
            </w:pPr>
          </w:p>
        </w:tc>
      </w:tr>
      <w:tr w:rsidR="00577858" w:rsidTr="00577858">
        <w:trPr>
          <w:trHeight w:val="597"/>
        </w:trPr>
        <w:tc>
          <w:tcPr>
            <w:tcW w:w="1951" w:type="dxa"/>
            <w:hideMark/>
          </w:tcPr>
          <w:p w:rsidR="00577858" w:rsidRDefault="00577858">
            <w:pPr>
              <w:widowControl w:val="0"/>
              <w:spacing w:line="274" w:lineRule="exact"/>
              <w:rPr>
                <w:sz w:val="24"/>
                <w:szCs w:val="24"/>
              </w:rPr>
            </w:pPr>
            <w:proofErr w:type="spellStart"/>
            <w:r>
              <w:rPr>
                <w:sz w:val="24"/>
                <w:szCs w:val="24"/>
              </w:rPr>
              <w:t>Yürütme</w:t>
            </w:r>
            <w:proofErr w:type="spellEnd"/>
            <w:r>
              <w:rPr>
                <w:sz w:val="24"/>
                <w:szCs w:val="24"/>
              </w:rPr>
              <w:t xml:space="preserve"> </w:t>
            </w:r>
            <w:proofErr w:type="spellStart"/>
            <w:r>
              <w:rPr>
                <w:sz w:val="24"/>
                <w:szCs w:val="24"/>
              </w:rPr>
              <w:t>Yetkisi</w:t>
            </w:r>
            <w:proofErr w:type="spellEnd"/>
          </w:p>
        </w:tc>
        <w:tc>
          <w:tcPr>
            <w:tcW w:w="7514" w:type="dxa"/>
            <w:gridSpan w:val="3"/>
            <w:hideMark/>
          </w:tcPr>
          <w:p w:rsidR="00577858" w:rsidRDefault="00577858">
            <w:pPr>
              <w:spacing w:line="270" w:lineRule="exact"/>
              <w:jc w:val="both"/>
              <w:rPr>
                <w:rFonts w:eastAsia="Calibri"/>
                <w:sz w:val="24"/>
                <w:szCs w:val="24"/>
                <w:lang w:val="tr-TR"/>
              </w:rPr>
            </w:pPr>
            <w:r>
              <w:rPr>
                <w:rFonts w:eastAsia="Calibri"/>
                <w:sz w:val="24"/>
                <w:szCs w:val="24"/>
                <w:lang w:val="tr-TR"/>
              </w:rPr>
              <w:t xml:space="preserve">6. </w:t>
            </w:r>
            <w:r>
              <w:rPr>
                <w:sz w:val="24"/>
                <w:szCs w:val="24"/>
              </w:rPr>
              <w:t xml:space="preserve">Bu </w:t>
            </w:r>
            <w:proofErr w:type="spellStart"/>
            <w:r>
              <w:rPr>
                <w:sz w:val="24"/>
                <w:szCs w:val="24"/>
              </w:rPr>
              <w:t>Yasayı</w:t>
            </w:r>
            <w:proofErr w:type="spellEnd"/>
            <w:r>
              <w:rPr>
                <w:sz w:val="24"/>
                <w:szCs w:val="24"/>
              </w:rPr>
              <w:t xml:space="preserve"> </w:t>
            </w:r>
            <w:proofErr w:type="spellStart"/>
            <w:r>
              <w:rPr>
                <w:sz w:val="24"/>
                <w:szCs w:val="24"/>
              </w:rPr>
              <w:t>Bakanlar</w:t>
            </w:r>
            <w:proofErr w:type="spellEnd"/>
            <w:r>
              <w:rPr>
                <w:sz w:val="24"/>
                <w:szCs w:val="24"/>
              </w:rPr>
              <w:t xml:space="preserve"> </w:t>
            </w:r>
            <w:proofErr w:type="spellStart"/>
            <w:r>
              <w:rPr>
                <w:sz w:val="24"/>
                <w:szCs w:val="24"/>
              </w:rPr>
              <w:t>Kurulu</w:t>
            </w:r>
            <w:proofErr w:type="spellEnd"/>
            <w:r>
              <w:rPr>
                <w:sz w:val="24"/>
                <w:szCs w:val="24"/>
              </w:rPr>
              <w:t xml:space="preserve"> </w:t>
            </w:r>
            <w:proofErr w:type="spellStart"/>
            <w:r>
              <w:rPr>
                <w:sz w:val="24"/>
                <w:szCs w:val="24"/>
              </w:rPr>
              <w:t>yürütür</w:t>
            </w:r>
            <w:proofErr w:type="spellEnd"/>
            <w:r>
              <w:rPr>
                <w:sz w:val="24"/>
                <w:szCs w:val="24"/>
              </w:rPr>
              <w:t>.</w:t>
            </w:r>
          </w:p>
        </w:tc>
      </w:tr>
      <w:tr w:rsidR="00577858" w:rsidTr="00577858">
        <w:tc>
          <w:tcPr>
            <w:tcW w:w="1951" w:type="dxa"/>
            <w:hideMark/>
          </w:tcPr>
          <w:p w:rsidR="00577858" w:rsidRDefault="00577858">
            <w:pPr>
              <w:spacing w:before="100" w:beforeAutospacing="1" w:after="100" w:afterAutospacing="1"/>
              <w:rPr>
                <w:rFonts w:eastAsia="Calibri"/>
                <w:sz w:val="24"/>
                <w:szCs w:val="24"/>
                <w:lang w:val="tr-TR"/>
              </w:rPr>
            </w:pPr>
            <w:r>
              <w:rPr>
                <w:rFonts w:eastAsia="Calibri"/>
                <w:sz w:val="24"/>
                <w:szCs w:val="24"/>
                <w:lang w:val="tr-TR"/>
              </w:rPr>
              <w:t>Yürürlüğe Giriş</w:t>
            </w:r>
          </w:p>
        </w:tc>
        <w:tc>
          <w:tcPr>
            <w:tcW w:w="7514" w:type="dxa"/>
            <w:gridSpan w:val="3"/>
            <w:hideMark/>
          </w:tcPr>
          <w:p w:rsidR="00577858" w:rsidRDefault="00577858">
            <w:pPr>
              <w:spacing w:after="160" w:line="252" w:lineRule="auto"/>
              <w:jc w:val="both"/>
              <w:rPr>
                <w:rFonts w:eastAsia="Calibri"/>
                <w:sz w:val="24"/>
                <w:szCs w:val="24"/>
                <w:lang w:val="tr-TR"/>
              </w:rPr>
            </w:pPr>
            <w:r>
              <w:rPr>
                <w:rFonts w:eastAsia="Calibri"/>
                <w:sz w:val="24"/>
                <w:szCs w:val="24"/>
                <w:lang w:val="tr-TR"/>
              </w:rPr>
              <w:t>7. Bu Yasa, Resmi Gazete’de yayımlandığı tarihten başlayarak yürürlüğe girer.</w:t>
            </w:r>
          </w:p>
        </w:tc>
      </w:tr>
    </w:tbl>
    <w:p w:rsidR="00577858" w:rsidRDefault="00577858" w:rsidP="00577858">
      <w:pPr>
        <w:spacing w:after="160" w:line="252" w:lineRule="auto"/>
        <w:rPr>
          <w:rFonts w:eastAsia="Calibri"/>
          <w:sz w:val="24"/>
          <w:szCs w:val="24"/>
          <w:lang w:val="tr-TR"/>
        </w:rPr>
      </w:pPr>
    </w:p>
    <w:p w:rsidR="00577858" w:rsidRDefault="00577858" w:rsidP="00577858">
      <w:pPr>
        <w:spacing w:after="160" w:line="252" w:lineRule="auto"/>
        <w:rPr>
          <w:rFonts w:eastAsia="Calibri"/>
          <w:sz w:val="24"/>
          <w:szCs w:val="24"/>
          <w:lang w:val="tr-TR"/>
        </w:rPr>
      </w:pPr>
    </w:p>
    <w:p w:rsidR="00577858" w:rsidRDefault="00577858" w:rsidP="00577858">
      <w:pPr>
        <w:rPr>
          <w:sz w:val="24"/>
          <w:szCs w:val="24"/>
        </w:rPr>
      </w:pPr>
    </w:p>
    <w:p w:rsidR="006A6CDC" w:rsidRDefault="006A6CDC"/>
    <w:sectPr w:rsidR="006A6C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01A"/>
    <w:rsid w:val="0003201A"/>
    <w:rsid w:val="00577858"/>
    <w:rsid w:val="006A6CD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858"/>
    <w:pPr>
      <w:spacing w:after="0" w:line="240" w:lineRule="auto"/>
    </w:pPr>
    <w:rPr>
      <w:rFonts w:ascii="Times New Roman" w:eastAsia="Times New Roman" w:hAnsi="Times New Roman" w:cs="Times New Roman"/>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vdemetni2">
    <w:name w:val="Gövde metni (2)_"/>
    <w:basedOn w:val="DefaultParagraphFont"/>
    <w:link w:val="Gvdemetni20"/>
    <w:locked/>
    <w:rsid w:val="00577858"/>
    <w:rPr>
      <w:rFonts w:ascii="Times New Roman" w:eastAsia="Times New Roman" w:hAnsi="Times New Roman" w:cs="Times New Roman"/>
      <w:shd w:val="clear" w:color="auto" w:fill="FFFFFF"/>
    </w:rPr>
  </w:style>
  <w:style w:type="paragraph" w:customStyle="1" w:styleId="Gvdemetni20">
    <w:name w:val="Gövde metni (2)"/>
    <w:basedOn w:val="Normal"/>
    <w:link w:val="Gvdemetni2"/>
    <w:rsid w:val="00577858"/>
    <w:pPr>
      <w:widowControl w:val="0"/>
      <w:shd w:val="clear" w:color="auto" w:fill="FFFFFF"/>
      <w:spacing w:after="540" w:line="292" w:lineRule="exact"/>
      <w:ind w:hanging="500"/>
      <w:jc w:val="center"/>
    </w:pPr>
    <w:rPr>
      <w:sz w:val="22"/>
      <w:szCs w:val="22"/>
      <w:lang w:val="tr-TR"/>
    </w:rPr>
  </w:style>
  <w:style w:type="character" w:customStyle="1" w:styleId="Gvdemetni3">
    <w:name w:val="Gövde metni (3)_"/>
    <w:basedOn w:val="DefaultParagraphFont"/>
    <w:link w:val="Gvdemetni30"/>
    <w:locked/>
    <w:rsid w:val="00577858"/>
    <w:rPr>
      <w:rFonts w:ascii="Times New Roman" w:eastAsia="Times New Roman" w:hAnsi="Times New Roman" w:cs="Times New Roman"/>
      <w:shd w:val="clear" w:color="auto" w:fill="FFFFFF"/>
    </w:rPr>
  </w:style>
  <w:style w:type="paragraph" w:customStyle="1" w:styleId="Gvdemetni30">
    <w:name w:val="Gövde metni (3)"/>
    <w:basedOn w:val="Normal"/>
    <w:link w:val="Gvdemetni3"/>
    <w:rsid w:val="00577858"/>
    <w:pPr>
      <w:widowControl w:val="0"/>
      <w:shd w:val="clear" w:color="auto" w:fill="FFFFFF"/>
      <w:spacing w:line="0" w:lineRule="atLeast"/>
    </w:pPr>
    <w:rPr>
      <w:sz w:val="22"/>
      <w:szCs w:val="22"/>
      <w:lang w:val="tr-TR"/>
    </w:rPr>
  </w:style>
  <w:style w:type="table" w:styleId="TableGrid">
    <w:name w:val="Table Grid"/>
    <w:basedOn w:val="TableNormal"/>
    <w:uiPriority w:val="39"/>
    <w:rsid w:val="0057785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858"/>
    <w:pPr>
      <w:spacing w:after="0" w:line="240" w:lineRule="auto"/>
    </w:pPr>
    <w:rPr>
      <w:rFonts w:ascii="Times New Roman" w:eastAsia="Times New Roman" w:hAnsi="Times New Roman" w:cs="Times New Roman"/>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vdemetni2">
    <w:name w:val="Gövde metni (2)_"/>
    <w:basedOn w:val="DefaultParagraphFont"/>
    <w:link w:val="Gvdemetni20"/>
    <w:locked/>
    <w:rsid w:val="00577858"/>
    <w:rPr>
      <w:rFonts w:ascii="Times New Roman" w:eastAsia="Times New Roman" w:hAnsi="Times New Roman" w:cs="Times New Roman"/>
      <w:shd w:val="clear" w:color="auto" w:fill="FFFFFF"/>
    </w:rPr>
  </w:style>
  <w:style w:type="paragraph" w:customStyle="1" w:styleId="Gvdemetni20">
    <w:name w:val="Gövde metni (2)"/>
    <w:basedOn w:val="Normal"/>
    <w:link w:val="Gvdemetni2"/>
    <w:rsid w:val="00577858"/>
    <w:pPr>
      <w:widowControl w:val="0"/>
      <w:shd w:val="clear" w:color="auto" w:fill="FFFFFF"/>
      <w:spacing w:after="540" w:line="292" w:lineRule="exact"/>
      <w:ind w:hanging="500"/>
      <w:jc w:val="center"/>
    </w:pPr>
    <w:rPr>
      <w:sz w:val="22"/>
      <w:szCs w:val="22"/>
      <w:lang w:val="tr-TR"/>
    </w:rPr>
  </w:style>
  <w:style w:type="character" w:customStyle="1" w:styleId="Gvdemetni3">
    <w:name w:val="Gövde metni (3)_"/>
    <w:basedOn w:val="DefaultParagraphFont"/>
    <w:link w:val="Gvdemetni30"/>
    <w:locked/>
    <w:rsid w:val="00577858"/>
    <w:rPr>
      <w:rFonts w:ascii="Times New Roman" w:eastAsia="Times New Roman" w:hAnsi="Times New Roman" w:cs="Times New Roman"/>
      <w:shd w:val="clear" w:color="auto" w:fill="FFFFFF"/>
    </w:rPr>
  </w:style>
  <w:style w:type="paragraph" w:customStyle="1" w:styleId="Gvdemetni30">
    <w:name w:val="Gövde metni (3)"/>
    <w:basedOn w:val="Normal"/>
    <w:link w:val="Gvdemetni3"/>
    <w:rsid w:val="00577858"/>
    <w:pPr>
      <w:widowControl w:val="0"/>
      <w:shd w:val="clear" w:color="auto" w:fill="FFFFFF"/>
      <w:spacing w:line="0" w:lineRule="atLeast"/>
    </w:pPr>
    <w:rPr>
      <w:sz w:val="22"/>
      <w:szCs w:val="22"/>
      <w:lang w:val="tr-TR"/>
    </w:rPr>
  </w:style>
  <w:style w:type="table" w:styleId="TableGrid">
    <w:name w:val="Table Grid"/>
    <w:basedOn w:val="TableNormal"/>
    <w:uiPriority w:val="39"/>
    <w:rsid w:val="0057785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1034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491</Words>
  <Characters>2799</Characters>
  <Application>Microsoft Office Word</Application>
  <DocSecurity>0</DocSecurity>
  <Lines>23</Lines>
  <Paragraphs>6</Paragraphs>
  <ScaleCrop>false</ScaleCrop>
  <Company/>
  <LinksUpToDate>false</LinksUpToDate>
  <CharactersWithSpaces>3284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Nedret Beyaz</dc:creator>
  <cp:keywords/>
  <dc:description/>
  <cp:lastModifiedBy>Nedret Beyaz</cp:lastModifiedBy>
  <cp:revision>2</cp:revision>
  <dcterms:created xsi:type="dcterms:W3CDTF">2020-07-16T10:35:00Z</dcterms:created>
  <dcterms:modified xsi:type="dcterms:W3CDTF">2020-07-16T10:36:00Z</dcterms:modified>
</cp:coreProperties>
</file>