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4" w:type="dxa"/>
        <w:tblLayout w:type="fixed"/>
        <w:tblLook w:val="00A0" w:firstRow="1" w:lastRow="0" w:firstColumn="1" w:lastColumn="0" w:noHBand="0" w:noVBand="0"/>
      </w:tblPr>
      <w:tblGrid>
        <w:gridCol w:w="9645"/>
      </w:tblGrid>
      <w:tr w:rsidR="00052B27" w:rsidRPr="00052B27" w:rsidTr="00052B27">
        <w:tc>
          <w:tcPr>
            <w:tcW w:w="9640" w:type="dxa"/>
            <w:hideMark/>
          </w:tcPr>
          <w:p w:rsidR="00052B27" w:rsidRPr="00052B27" w:rsidRDefault="00052B27" w:rsidP="00052B27">
            <w:pPr>
              <w:spacing w:after="0"/>
              <w:jc w:val="both"/>
              <w:rPr>
                <w:rFonts w:ascii="Times New Roman" w:hAnsi="Times New Roman"/>
                <w:b/>
                <w:bCs/>
                <w:sz w:val="24"/>
                <w:szCs w:val="24"/>
              </w:rPr>
            </w:pPr>
            <w:r w:rsidRPr="00052B27">
              <w:rPr>
                <w:b/>
                <w:bCs/>
              </w:rPr>
              <w:br w:type="page"/>
            </w:r>
            <w:r w:rsidRPr="00052B27">
              <w:rPr>
                <w:rFonts w:ascii="Times New Roman" w:hAnsi="Times New Roman"/>
                <w:b/>
                <w:bCs/>
                <w:sz w:val="24"/>
                <w:szCs w:val="24"/>
              </w:rPr>
              <w:t>Kuzey Kıbrıs Türk Cumhu</w:t>
            </w:r>
            <w:r>
              <w:rPr>
                <w:rFonts w:ascii="Times New Roman" w:hAnsi="Times New Roman"/>
                <w:b/>
                <w:bCs/>
                <w:sz w:val="24"/>
                <w:szCs w:val="24"/>
              </w:rPr>
              <w:t>riyeti Cumhuriyet Meclisi’nin 4 Mart</w:t>
            </w:r>
            <w:r w:rsidRPr="00052B27">
              <w:rPr>
                <w:rFonts w:ascii="Times New Roman" w:hAnsi="Times New Roman"/>
                <w:b/>
                <w:bCs/>
                <w:sz w:val="24"/>
                <w:szCs w:val="24"/>
              </w:rPr>
              <w:t xml:space="preserve"> 2019 tarihli </w:t>
            </w:r>
            <w:proofErr w:type="spellStart"/>
            <w:r>
              <w:rPr>
                <w:rFonts w:ascii="Times New Roman" w:hAnsi="Times New Roman"/>
                <w:b/>
                <w:bCs/>
                <w:sz w:val="24"/>
                <w:szCs w:val="24"/>
              </w:rPr>
              <w:t>Kırkdördüncü</w:t>
            </w:r>
            <w:proofErr w:type="spellEnd"/>
            <w:r w:rsidRPr="00052B27">
              <w:rPr>
                <w:rFonts w:ascii="Times New Roman" w:hAnsi="Times New Roman"/>
                <w:b/>
                <w:bCs/>
                <w:sz w:val="24"/>
                <w:szCs w:val="24"/>
              </w:rPr>
              <w:t xml:space="preserve"> Birleşiminde Oybirliğiyle kabul olunan “</w:t>
            </w:r>
            <w:r w:rsidRPr="00052B27">
              <w:rPr>
                <w:rFonts w:ascii="Times New Roman" w:eastAsia="Times New Roman" w:hAnsi="Times New Roman"/>
                <w:b/>
                <w:sz w:val="24"/>
                <w:szCs w:val="24"/>
              </w:rPr>
              <w:t>Yataklı Tedavi Kurumları Dairesi (Kuruluş, Görev ve Çalışma Esasları) (Değişiklik) Yasası</w:t>
            </w:r>
            <w:r w:rsidRPr="00052B27">
              <w:rPr>
                <w:rFonts w:ascii="Times New Roman" w:hAnsi="Times New Roman"/>
                <w:b/>
                <w:bCs/>
                <w:sz w:val="24"/>
                <w:szCs w:val="24"/>
              </w:rPr>
              <w:t xml:space="preserve">” Anayasanın 94’üncü maddesinin (1)’inci fıkrası gereğince Kuzey Kıbrıs Türk Cumhuriyeti Cumhurbaşkanı tarafından Resmi </w:t>
            </w:r>
            <w:proofErr w:type="spellStart"/>
            <w:r w:rsidRPr="00052B27">
              <w:rPr>
                <w:rFonts w:ascii="Times New Roman" w:hAnsi="Times New Roman"/>
                <w:b/>
                <w:bCs/>
                <w:sz w:val="24"/>
                <w:szCs w:val="24"/>
              </w:rPr>
              <w:t>Gazete’de</w:t>
            </w:r>
            <w:proofErr w:type="spellEnd"/>
            <w:r w:rsidRPr="00052B27">
              <w:rPr>
                <w:rFonts w:ascii="Times New Roman" w:hAnsi="Times New Roman"/>
                <w:b/>
                <w:bCs/>
                <w:sz w:val="24"/>
                <w:szCs w:val="24"/>
              </w:rPr>
              <w:t xml:space="preserve"> yayımlanmak suretiyle ilan olunur.</w:t>
            </w:r>
          </w:p>
        </w:tc>
      </w:tr>
      <w:tr w:rsidR="00052B27" w:rsidRPr="00052B27" w:rsidTr="00052B27">
        <w:trPr>
          <w:trHeight w:val="242"/>
        </w:trPr>
        <w:tc>
          <w:tcPr>
            <w:tcW w:w="9640" w:type="dxa"/>
          </w:tcPr>
          <w:p w:rsidR="00052B27" w:rsidRPr="00052B27" w:rsidRDefault="00052B27" w:rsidP="00052B27">
            <w:pPr>
              <w:spacing w:after="0"/>
              <w:jc w:val="both"/>
              <w:rPr>
                <w:b/>
                <w:bCs/>
              </w:rPr>
            </w:pPr>
          </w:p>
        </w:tc>
      </w:tr>
      <w:tr w:rsidR="00052B27" w:rsidRPr="00052B27" w:rsidTr="00052B27">
        <w:trPr>
          <w:trHeight w:val="242"/>
        </w:trPr>
        <w:tc>
          <w:tcPr>
            <w:tcW w:w="9640" w:type="dxa"/>
          </w:tcPr>
          <w:p w:rsidR="00052B27" w:rsidRPr="00052B27" w:rsidRDefault="00052B27" w:rsidP="00052B27">
            <w:pPr>
              <w:spacing w:after="0"/>
              <w:jc w:val="both"/>
              <w:rPr>
                <w:b/>
                <w:bCs/>
              </w:rPr>
            </w:pPr>
          </w:p>
        </w:tc>
      </w:tr>
      <w:tr w:rsidR="00052B27" w:rsidRPr="00052B27" w:rsidTr="00052B27">
        <w:trPr>
          <w:trHeight w:val="242"/>
        </w:trPr>
        <w:tc>
          <w:tcPr>
            <w:tcW w:w="9640" w:type="dxa"/>
            <w:hideMark/>
          </w:tcPr>
          <w:p w:rsidR="00052B27" w:rsidRPr="00052B27" w:rsidRDefault="00052B27" w:rsidP="00052B27">
            <w:pPr>
              <w:spacing w:after="0"/>
              <w:jc w:val="center"/>
              <w:rPr>
                <w:rFonts w:ascii="Times New Roman" w:hAnsi="Times New Roman"/>
                <w:b/>
                <w:bCs/>
                <w:sz w:val="24"/>
                <w:szCs w:val="24"/>
              </w:rPr>
            </w:pPr>
            <w:r w:rsidRPr="00052B27">
              <w:rPr>
                <w:rFonts w:ascii="Times New Roman" w:hAnsi="Times New Roman"/>
                <w:b/>
                <w:bCs/>
                <w:sz w:val="24"/>
                <w:szCs w:val="24"/>
              </w:rPr>
              <w:t>Sayı: 1</w:t>
            </w:r>
            <w:r>
              <w:rPr>
                <w:rFonts w:ascii="Times New Roman" w:hAnsi="Times New Roman"/>
                <w:b/>
                <w:bCs/>
                <w:sz w:val="24"/>
                <w:szCs w:val="24"/>
              </w:rPr>
              <w:t>3</w:t>
            </w:r>
            <w:r w:rsidRPr="00052B27">
              <w:rPr>
                <w:rFonts w:ascii="Times New Roman" w:hAnsi="Times New Roman"/>
                <w:b/>
                <w:bCs/>
                <w:sz w:val="24"/>
                <w:szCs w:val="24"/>
              </w:rPr>
              <w:t>/2019</w:t>
            </w:r>
          </w:p>
        </w:tc>
      </w:tr>
      <w:tr w:rsidR="00052B27" w:rsidRPr="00052B27" w:rsidTr="00052B27">
        <w:trPr>
          <w:trHeight w:val="242"/>
        </w:trPr>
        <w:tc>
          <w:tcPr>
            <w:tcW w:w="9640" w:type="dxa"/>
          </w:tcPr>
          <w:p w:rsidR="00052B27" w:rsidRPr="00052B27" w:rsidRDefault="00052B27" w:rsidP="00052B27">
            <w:pPr>
              <w:spacing w:after="0"/>
              <w:jc w:val="center"/>
              <w:rPr>
                <w:rFonts w:ascii="Times New Roman" w:hAnsi="Times New Roman"/>
                <w:bCs/>
                <w:sz w:val="24"/>
                <w:szCs w:val="24"/>
              </w:rPr>
            </w:pPr>
          </w:p>
        </w:tc>
      </w:tr>
      <w:tr w:rsidR="00052B27" w:rsidRPr="00052B27" w:rsidTr="00052B27">
        <w:trPr>
          <w:trHeight w:val="80"/>
        </w:trPr>
        <w:tc>
          <w:tcPr>
            <w:tcW w:w="9640" w:type="dxa"/>
          </w:tcPr>
          <w:p w:rsidR="00052B27" w:rsidRPr="00052B27" w:rsidRDefault="00052B27" w:rsidP="00052B27">
            <w:pPr>
              <w:spacing w:after="0"/>
              <w:jc w:val="both"/>
              <w:rPr>
                <w:b/>
                <w:bCs/>
              </w:rPr>
            </w:pPr>
          </w:p>
        </w:tc>
      </w:tr>
    </w:tbl>
    <w:p w:rsidR="00052B27" w:rsidRDefault="00052B27">
      <w:bookmarkStart w:id="0" w:name="_GoBack"/>
      <w:bookmarkEnd w:id="0"/>
    </w:p>
    <w:tbl>
      <w:tblPr>
        <w:tblW w:w="9675" w:type="dxa"/>
        <w:tblLayout w:type="fixed"/>
        <w:tblLook w:val="01E0" w:firstRow="1" w:lastRow="1" w:firstColumn="1" w:lastColumn="1" w:noHBand="0" w:noVBand="0"/>
      </w:tblPr>
      <w:tblGrid>
        <w:gridCol w:w="1745"/>
        <w:gridCol w:w="557"/>
        <w:gridCol w:w="595"/>
        <w:gridCol w:w="90"/>
        <w:gridCol w:w="6688"/>
      </w:tblGrid>
      <w:tr w:rsidR="00052B27" w:rsidTr="00052B27">
        <w:tc>
          <w:tcPr>
            <w:tcW w:w="9675" w:type="dxa"/>
            <w:gridSpan w:val="5"/>
          </w:tcPr>
          <w:p w:rsidR="00052B27" w:rsidRDefault="00052B2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YATAKLI TEDAVİ KURUMLARI DAİRESİ</w:t>
            </w:r>
          </w:p>
          <w:p w:rsidR="00052B27" w:rsidRDefault="00052B2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(KURULUŞ, GÖREV VE ÇALIŞMA ESASLARI) </w:t>
            </w:r>
          </w:p>
          <w:p w:rsidR="00052B27" w:rsidRDefault="00052B2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(DEĞİŞİKLİK) YASASI</w:t>
            </w:r>
          </w:p>
          <w:p w:rsidR="00052B27" w:rsidRDefault="00052B27">
            <w:pPr>
              <w:spacing w:after="0" w:line="240" w:lineRule="auto"/>
              <w:jc w:val="center"/>
              <w:rPr>
                <w:rFonts w:ascii="Times New Roman" w:eastAsia="Times New Roman" w:hAnsi="Times New Roman"/>
                <w:sz w:val="24"/>
                <w:szCs w:val="24"/>
              </w:rPr>
            </w:pPr>
          </w:p>
        </w:tc>
      </w:tr>
      <w:tr w:rsidR="00052B27" w:rsidTr="00052B27">
        <w:tc>
          <w:tcPr>
            <w:tcW w:w="1745" w:type="dxa"/>
          </w:tcPr>
          <w:p w:rsidR="00052B27" w:rsidRDefault="00052B27">
            <w:pPr>
              <w:spacing w:after="0" w:line="240" w:lineRule="auto"/>
              <w:rPr>
                <w:rFonts w:ascii="Times New Roman" w:eastAsia="Times New Roman" w:hAnsi="Times New Roman"/>
                <w:sz w:val="24"/>
                <w:szCs w:val="24"/>
              </w:rPr>
            </w:pPr>
          </w:p>
        </w:tc>
        <w:tc>
          <w:tcPr>
            <w:tcW w:w="7930" w:type="dxa"/>
            <w:gridSpan w:val="4"/>
          </w:tcPr>
          <w:p w:rsidR="00052B27" w:rsidRDefault="00052B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Kuzey Kıbrıs Türk Cumhuriyeti Cumhuriyet Meclisi aşağıdaki Yasayı yapar:</w:t>
            </w:r>
          </w:p>
          <w:p w:rsidR="00052B27" w:rsidRDefault="00052B27">
            <w:pPr>
              <w:spacing w:after="0" w:line="240" w:lineRule="auto"/>
              <w:jc w:val="both"/>
              <w:rPr>
                <w:rFonts w:ascii="Times New Roman" w:eastAsia="Times New Roman" w:hAnsi="Times New Roman"/>
                <w:sz w:val="24"/>
                <w:szCs w:val="24"/>
              </w:rPr>
            </w:pPr>
          </w:p>
        </w:tc>
      </w:tr>
      <w:tr w:rsidR="00052B27" w:rsidTr="00052B27">
        <w:trPr>
          <w:trHeight w:val="1507"/>
        </w:trPr>
        <w:tc>
          <w:tcPr>
            <w:tcW w:w="1745" w:type="dxa"/>
            <w:hideMark/>
          </w:tcPr>
          <w:p w:rsidR="00052B27" w:rsidRDefault="00052B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Kısa İsim</w:t>
            </w:r>
          </w:p>
          <w:p w:rsidR="00052B27" w:rsidRDefault="00052B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34/2007</w:t>
            </w:r>
          </w:p>
          <w:p w:rsidR="00052B27" w:rsidRDefault="00052B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19/2016</w:t>
            </w:r>
          </w:p>
          <w:p w:rsidR="00052B27" w:rsidRDefault="00052B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2/2018</w:t>
            </w:r>
          </w:p>
          <w:p w:rsidR="00052B27" w:rsidRDefault="00052B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27/2018</w:t>
            </w:r>
          </w:p>
        </w:tc>
        <w:tc>
          <w:tcPr>
            <w:tcW w:w="7930" w:type="dxa"/>
            <w:gridSpan w:val="4"/>
            <w:hideMark/>
          </w:tcPr>
          <w:p w:rsidR="00052B27" w:rsidRDefault="00052B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1.Bu Yasa, Yataklı Tedavi Kurumları Dairesi (Kuruluş, Görev ve Çalışma Esasları) (Değişiklik) Yasası olarak isimlendirilir ve aşağıda “Esas Yasa” olarak anılan Yataklı Tedavi Kurumları Dairesi (Kuruluş, Görev ve Çalışma Esasları) Yasası ile birlikte okunur.</w:t>
            </w:r>
          </w:p>
        </w:tc>
      </w:tr>
      <w:tr w:rsidR="00052B27" w:rsidTr="00052B27">
        <w:tc>
          <w:tcPr>
            <w:tcW w:w="1745" w:type="dxa"/>
          </w:tcPr>
          <w:p w:rsidR="00052B27" w:rsidRDefault="00052B27">
            <w:pPr>
              <w:spacing w:after="0" w:line="240" w:lineRule="auto"/>
              <w:rPr>
                <w:rFonts w:ascii="Times New Roman" w:eastAsia="Times New Roman" w:hAnsi="Times New Roman"/>
                <w:sz w:val="24"/>
                <w:szCs w:val="24"/>
              </w:rPr>
            </w:pPr>
          </w:p>
        </w:tc>
        <w:tc>
          <w:tcPr>
            <w:tcW w:w="7930" w:type="dxa"/>
            <w:gridSpan w:val="4"/>
          </w:tcPr>
          <w:p w:rsidR="00052B27" w:rsidRDefault="00052B27">
            <w:pPr>
              <w:spacing w:after="0" w:line="240" w:lineRule="auto"/>
              <w:jc w:val="both"/>
              <w:rPr>
                <w:rFonts w:ascii="Times New Roman" w:eastAsia="Times New Roman" w:hAnsi="Times New Roman"/>
                <w:sz w:val="24"/>
                <w:szCs w:val="24"/>
              </w:rPr>
            </w:pPr>
          </w:p>
        </w:tc>
      </w:tr>
      <w:tr w:rsidR="00052B27" w:rsidTr="00052B27">
        <w:tc>
          <w:tcPr>
            <w:tcW w:w="1745" w:type="dxa"/>
            <w:hideMark/>
          </w:tcPr>
          <w:p w:rsidR="00052B27" w:rsidRDefault="00052B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Esas Yasanın 12’nci Maddesinin</w:t>
            </w:r>
          </w:p>
          <w:p w:rsidR="00052B27" w:rsidRDefault="00052B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Değiştirilmesi</w:t>
            </w:r>
          </w:p>
        </w:tc>
        <w:tc>
          <w:tcPr>
            <w:tcW w:w="557" w:type="dxa"/>
            <w:hideMark/>
          </w:tcPr>
          <w:p w:rsidR="00052B27" w:rsidRDefault="00052B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595" w:type="dxa"/>
            <w:hideMark/>
          </w:tcPr>
          <w:p w:rsidR="00052B27" w:rsidRDefault="00052B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6778" w:type="dxa"/>
            <w:gridSpan w:val="2"/>
            <w:hideMark/>
          </w:tcPr>
          <w:p w:rsidR="00052B27" w:rsidRDefault="00052B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Esas Yasa, 12’nci maddesinin (1)’inci fıkrasına bağlı Birinci Cetvelde yer alan “III. Derece Yüksek Hemşire” kadrosunda kadro sayısı olarak belirtilen “300” rakamı kaldırılmak ve yerine “500” rakamı konmak suretiyle değiştirilir.</w:t>
            </w:r>
          </w:p>
        </w:tc>
      </w:tr>
      <w:tr w:rsidR="00052B27" w:rsidTr="00052B27">
        <w:tc>
          <w:tcPr>
            <w:tcW w:w="1745" w:type="dxa"/>
          </w:tcPr>
          <w:p w:rsidR="00052B27" w:rsidRDefault="00052B27">
            <w:pPr>
              <w:spacing w:after="0" w:line="240" w:lineRule="auto"/>
              <w:rPr>
                <w:rFonts w:ascii="Times New Roman" w:eastAsia="Times New Roman" w:hAnsi="Times New Roman"/>
                <w:sz w:val="24"/>
                <w:szCs w:val="24"/>
              </w:rPr>
            </w:pPr>
          </w:p>
        </w:tc>
        <w:tc>
          <w:tcPr>
            <w:tcW w:w="557" w:type="dxa"/>
          </w:tcPr>
          <w:p w:rsidR="00052B27" w:rsidRDefault="00052B27">
            <w:pPr>
              <w:spacing w:after="0" w:line="240" w:lineRule="auto"/>
              <w:rPr>
                <w:rFonts w:ascii="Times New Roman" w:eastAsia="Times New Roman" w:hAnsi="Times New Roman"/>
                <w:sz w:val="24"/>
                <w:szCs w:val="24"/>
              </w:rPr>
            </w:pPr>
          </w:p>
        </w:tc>
        <w:tc>
          <w:tcPr>
            <w:tcW w:w="595" w:type="dxa"/>
          </w:tcPr>
          <w:p w:rsidR="00052B27" w:rsidRDefault="00052B27">
            <w:pPr>
              <w:spacing w:after="0" w:line="240" w:lineRule="auto"/>
              <w:jc w:val="both"/>
              <w:rPr>
                <w:rFonts w:ascii="Times New Roman" w:eastAsia="Times New Roman" w:hAnsi="Times New Roman"/>
                <w:sz w:val="24"/>
                <w:szCs w:val="24"/>
              </w:rPr>
            </w:pPr>
          </w:p>
        </w:tc>
        <w:tc>
          <w:tcPr>
            <w:tcW w:w="6778" w:type="dxa"/>
            <w:gridSpan w:val="2"/>
          </w:tcPr>
          <w:p w:rsidR="00052B27" w:rsidRDefault="00052B27">
            <w:pPr>
              <w:spacing w:after="0" w:line="240" w:lineRule="auto"/>
              <w:jc w:val="both"/>
              <w:rPr>
                <w:rFonts w:ascii="Times New Roman" w:eastAsia="Times New Roman" w:hAnsi="Times New Roman"/>
                <w:sz w:val="24"/>
                <w:szCs w:val="24"/>
              </w:rPr>
            </w:pPr>
          </w:p>
        </w:tc>
      </w:tr>
      <w:tr w:rsidR="00052B27" w:rsidTr="00052B27">
        <w:tc>
          <w:tcPr>
            <w:tcW w:w="1745" w:type="dxa"/>
          </w:tcPr>
          <w:p w:rsidR="00052B27" w:rsidRDefault="00052B27">
            <w:pPr>
              <w:spacing w:after="0" w:line="240" w:lineRule="auto"/>
              <w:rPr>
                <w:rFonts w:ascii="Times New Roman" w:eastAsia="Times New Roman" w:hAnsi="Times New Roman"/>
                <w:sz w:val="24"/>
                <w:szCs w:val="24"/>
              </w:rPr>
            </w:pPr>
          </w:p>
        </w:tc>
        <w:tc>
          <w:tcPr>
            <w:tcW w:w="557" w:type="dxa"/>
          </w:tcPr>
          <w:p w:rsidR="00052B27" w:rsidRDefault="00052B27">
            <w:pPr>
              <w:spacing w:after="0" w:line="240" w:lineRule="auto"/>
              <w:rPr>
                <w:rFonts w:ascii="Times New Roman" w:eastAsia="Times New Roman" w:hAnsi="Times New Roman"/>
                <w:sz w:val="24"/>
                <w:szCs w:val="24"/>
              </w:rPr>
            </w:pPr>
          </w:p>
        </w:tc>
        <w:tc>
          <w:tcPr>
            <w:tcW w:w="595" w:type="dxa"/>
            <w:hideMark/>
          </w:tcPr>
          <w:p w:rsidR="00052B27" w:rsidRDefault="00052B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6778" w:type="dxa"/>
            <w:gridSpan w:val="2"/>
            <w:hideMark/>
          </w:tcPr>
          <w:p w:rsidR="00052B27" w:rsidRDefault="00052B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Esas Yasa, 12’nci maddesinin (1)’inci fıkrasına bağlı Birinci Cetvelin sonunda yer alan “1600 Toplam” söz dizisi kaldırılmak ve yerine “1800 Toplam” söz dizisi konmak ve “1750 Genel Toplam” söz dizisi kaldırılmak ve yerine “1950 Genel Toplam” söz dizisi konmak suretiyle değiştirilir.</w:t>
            </w:r>
          </w:p>
        </w:tc>
      </w:tr>
      <w:tr w:rsidR="00052B27" w:rsidTr="00052B27">
        <w:tc>
          <w:tcPr>
            <w:tcW w:w="1745" w:type="dxa"/>
          </w:tcPr>
          <w:p w:rsidR="00052B27" w:rsidRDefault="00052B27">
            <w:pPr>
              <w:spacing w:after="0" w:line="240" w:lineRule="auto"/>
              <w:rPr>
                <w:rFonts w:ascii="Times New Roman" w:eastAsia="Times New Roman" w:hAnsi="Times New Roman"/>
                <w:sz w:val="24"/>
                <w:szCs w:val="24"/>
              </w:rPr>
            </w:pPr>
          </w:p>
        </w:tc>
        <w:tc>
          <w:tcPr>
            <w:tcW w:w="557" w:type="dxa"/>
          </w:tcPr>
          <w:p w:rsidR="00052B27" w:rsidRDefault="00052B27">
            <w:pPr>
              <w:spacing w:after="0" w:line="240" w:lineRule="auto"/>
              <w:rPr>
                <w:rFonts w:ascii="Times New Roman" w:eastAsia="Times New Roman" w:hAnsi="Times New Roman"/>
                <w:sz w:val="24"/>
                <w:szCs w:val="24"/>
              </w:rPr>
            </w:pPr>
          </w:p>
        </w:tc>
        <w:tc>
          <w:tcPr>
            <w:tcW w:w="595" w:type="dxa"/>
          </w:tcPr>
          <w:p w:rsidR="00052B27" w:rsidRDefault="00052B27">
            <w:pPr>
              <w:spacing w:after="0" w:line="240" w:lineRule="auto"/>
              <w:jc w:val="both"/>
              <w:rPr>
                <w:rFonts w:ascii="Times New Roman" w:eastAsia="Times New Roman" w:hAnsi="Times New Roman"/>
                <w:sz w:val="24"/>
                <w:szCs w:val="24"/>
              </w:rPr>
            </w:pPr>
          </w:p>
        </w:tc>
        <w:tc>
          <w:tcPr>
            <w:tcW w:w="6778" w:type="dxa"/>
            <w:gridSpan w:val="2"/>
          </w:tcPr>
          <w:p w:rsidR="00052B27" w:rsidRDefault="00052B27">
            <w:pPr>
              <w:spacing w:after="0" w:line="240" w:lineRule="auto"/>
              <w:jc w:val="both"/>
              <w:rPr>
                <w:rFonts w:ascii="Times New Roman" w:eastAsia="Times New Roman" w:hAnsi="Times New Roman"/>
                <w:sz w:val="24"/>
                <w:szCs w:val="24"/>
              </w:rPr>
            </w:pPr>
          </w:p>
        </w:tc>
      </w:tr>
      <w:tr w:rsidR="00052B27" w:rsidTr="00052B27">
        <w:tc>
          <w:tcPr>
            <w:tcW w:w="1745" w:type="dxa"/>
            <w:hideMark/>
          </w:tcPr>
          <w:p w:rsidR="00052B27" w:rsidRDefault="00052B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Esas Yasanın</w:t>
            </w:r>
          </w:p>
          <w:p w:rsidR="00052B27" w:rsidRDefault="00052B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13’üncü Maddesinin Değiştirilmesi</w:t>
            </w:r>
          </w:p>
        </w:tc>
        <w:tc>
          <w:tcPr>
            <w:tcW w:w="7930" w:type="dxa"/>
            <w:gridSpan w:val="4"/>
            <w:hideMark/>
          </w:tcPr>
          <w:p w:rsidR="00052B27" w:rsidRDefault="00052B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Esas Yasa, 13’üncü maddesine bağlı İkinci Cetvelde yer alan “III. Derece Yüksek Hemşire” kadro hizmet şemasında yer alan “Kadro Sayısı:300” söz dizisi ve rakamı kaldırılmak ve yerine “Kadro Sayısı:500” söz dizisi ve rakamı konmak suretiyle değiştirilir.</w:t>
            </w:r>
          </w:p>
        </w:tc>
      </w:tr>
      <w:tr w:rsidR="00052B27" w:rsidTr="00052B27">
        <w:tc>
          <w:tcPr>
            <w:tcW w:w="1745" w:type="dxa"/>
          </w:tcPr>
          <w:p w:rsidR="00052B27" w:rsidRDefault="00052B27">
            <w:pPr>
              <w:spacing w:after="0" w:line="240" w:lineRule="auto"/>
              <w:rPr>
                <w:rFonts w:ascii="Times New Roman" w:eastAsia="Times New Roman" w:hAnsi="Times New Roman"/>
                <w:sz w:val="24"/>
                <w:szCs w:val="24"/>
              </w:rPr>
            </w:pPr>
          </w:p>
        </w:tc>
        <w:tc>
          <w:tcPr>
            <w:tcW w:w="557" w:type="dxa"/>
          </w:tcPr>
          <w:p w:rsidR="00052B27" w:rsidRDefault="00052B27">
            <w:pPr>
              <w:spacing w:after="0" w:line="240" w:lineRule="auto"/>
              <w:rPr>
                <w:rFonts w:ascii="Times New Roman" w:eastAsia="Times New Roman" w:hAnsi="Times New Roman"/>
                <w:sz w:val="24"/>
                <w:szCs w:val="24"/>
              </w:rPr>
            </w:pPr>
          </w:p>
        </w:tc>
        <w:tc>
          <w:tcPr>
            <w:tcW w:w="685" w:type="dxa"/>
            <w:gridSpan w:val="2"/>
          </w:tcPr>
          <w:p w:rsidR="00052B27" w:rsidRDefault="00052B27">
            <w:pPr>
              <w:spacing w:after="0" w:line="240" w:lineRule="auto"/>
              <w:rPr>
                <w:rFonts w:ascii="Times New Roman" w:eastAsia="Times New Roman" w:hAnsi="Times New Roman"/>
                <w:sz w:val="24"/>
                <w:szCs w:val="24"/>
              </w:rPr>
            </w:pPr>
          </w:p>
        </w:tc>
        <w:tc>
          <w:tcPr>
            <w:tcW w:w="6688" w:type="dxa"/>
          </w:tcPr>
          <w:p w:rsidR="00052B27" w:rsidRDefault="00052B27">
            <w:pPr>
              <w:spacing w:after="0" w:line="240" w:lineRule="auto"/>
              <w:jc w:val="both"/>
              <w:rPr>
                <w:rFonts w:ascii="Times New Roman" w:eastAsia="Times New Roman" w:hAnsi="Times New Roman"/>
                <w:sz w:val="24"/>
                <w:szCs w:val="24"/>
              </w:rPr>
            </w:pPr>
          </w:p>
        </w:tc>
      </w:tr>
      <w:tr w:rsidR="00052B27" w:rsidTr="00052B27">
        <w:tc>
          <w:tcPr>
            <w:tcW w:w="1745" w:type="dxa"/>
            <w:hideMark/>
          </w:tcPr>
          <w:p w:rsidR="00052B27" w:rsidRDefault="00052B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Yürürlüğe Giriş</w:t>
            </w:r>
          </w:p>
        </w:tc>
        <w:tc>
          <w:tcPr>
            <w:tcW w:w="7930" w:type="dxa"/>
            <w:gridSpan w:val="4"/>
            <w:hideMark/>
          </w:tcPr>
          <w:p w:rsidR="00052B27" w:rsidRDefault="00052B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eastAsia="Times New Roman" w:hAnsi="Times New Roman"/>
                <w:sz w:val="24"/>
                <w:szCs w:val="24"/>
                <w:lang w:val="en-US"/>
              </w:rPr>
              <w:t xml:space="preserve">Bu </w:t>
            </w:r>
            <w:proofErr w:type="spellStart"/>
            <w:r>
              <w:rPr>
                <w:rFonts w:ascii="Times New Roman" w:eastAsia="Times New Roman" w:hAnsi="Times New Roman"/>
                <w:sz w:val="24"/>
                <w:szCs w:val="24"/>
                <w:lang w:val="en-US"/>
              </w:rPr>
              <w:t>Yasa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Resmi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Gazete’de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yayımlandığı</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tarihten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başlayarak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yürürlüğe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girer</w:t>
            </w:r>
            <w:proofErr w:type="spellEnd"/>
            <w:r>
              <w:rPr>
                <w:rFonts w:ascii="Times New Roman" w:eastAsia="Times New Roman" w:hAnsi="Times New Roman"/>
                <w:sz w:val="24"/>
                <w:szCs w:val="24"/>
                <w:lang w:val="en-US"/>
              </w:rPr>
              <w:t>.</w:t>
            </w:r>
          </w:p>
        </w:tc>
      </w:tr>
    </w:tbl>
    <w:p w:rsidR="00D363C1" w:rsidRDefault="00D363C1"/>
    <w:sectPr w:rsidR="00D363C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F3"/>
    <w:rsid w:val="00052B27"/>
    <w:rsid w:val="00356995"/>
    <w:rsid w:val="006E13F3"/>
    <w:rsid w:val="00D3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27"/>
    <w:rPr>
      <w:rFonts w:ascii="Calibri" w:eastAsia="Calibri" w:hAnsi="Calibri"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27"/>
    <w:rPr>
      <w:rFonts w:ascii="Calibri" w:eastAsia="Calibri" w:hAnsi="Calibri"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536">
      <w:bodyDiv w:val="1"/>
      <w:marLeft w:val="0"/>
      <w:marRight w:val="0"/>
      <w:marTop w:val="0"/>
      <w:marBottom w:val="0"/>
      <w:divBdr>
        <w:top w:val="none" w:sz="0" w:space="0" w:color="auto"/>
        <w:left w:val="none" w:sz="0" w:space="0" w:color="auto"/>
        <w:bottom w:val="none" w:sz="0" w:space="0" w:color="auto"/>
        <w:right w:val="none" w:sz="0" w:space="0" w:color="auto"/>
      </w:divBdr>
    </w:div>
    <w:div w:id="177935668">
      <w:bodyDiv w:val="1"/>
      <w:marLeft w:val="0"/>
      <w:marRight w:val="0"/>
      <w:marTop w:val="0"/>
      <w:marBottom w:val="0"/>
      <w:divBdr>
        <w:top w:val="none" w:sz="0" w:space="0" w:color="auto"/>
        <w:left w:val="none" w:sz="0" w:space="0" w:color="auto"/>
        <w:bottom w:val="none" w:sz="0" w:space="0" w:color="auto"/>
        <w:right w:val="none" w:sz="0" w:space="0" w:color="auto"/>
      </w:divBdr>
    </w:div>
    <w:div w:id="2746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Atakara</dc:creator>
  <cp:keywords/>
  <dc:description/>
  <cp:lastModifiedBy>Pınar Atakara</cp:lastModifiedBy>
  <cp:revision>3</cp:revision>
  <dcterms:created xsi:type="dcterms:W3CDTF">2019-03-21T14:37:00Z</dcterms:created>
  <dcterms:modified xsi:type="dcterms:W3CDTF">2019-03-21T14:38:00Z</dcterms:modified>
</cp:coreProperties>
</file>