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BC" w:rsidRDefault="007E4ABC" w:rsidP="007E4ABC">
      <w:pPr>
        <w:jc w:val="both"/>
        <w:rPr>
          <w:b/>
          <w:bCs/>
        </w:rPr>
      </w:pPr>
      <w:r>
        <w:rPr>
          <w:b/>
          <w:bCs/>
        </w:rPr>
        <w:t>Kuzey Kıbrıs Türk Cumh</w:t>
      </w:r>
      <w:r w:rsidR="009869BB">
        <w:rPr>
          <w:b/>
          <w:bCs/>
        </w:rPr>
        <w:t>u</w:t>
      </w:r>
      <w:r w:rsidR="00DE6DE5">
        <w:rPr>
          <w:b/>
          <w:bCs/>
        </w:rPr>
        <w:t>riyeti Cumhuriyet Meclisi’nin 20</w:t>
      </w:r>
      <w:r w:rsidR="009869BB">
        <w:rPr>
          <w:b/>
          <w:bCs/>
        </w:rPr>
        <w:t xml:space="preserve"> Ocak 2020</w:t>
      </w:r>
      <w:r>
        <w:rPr>
          <w:b/>
          <w:bCs/>
        </w:rPr>
        <w:t xml:space="preserve"> tarihli </w:t>
      </w:r>
      <w:proofErr w:type="spellStart"/>
      <w:r>
        <w:rPr>
          <w:b/>
          <w:bCs/>
        </w:rPr>
        <w:t>O</w:t>
      </w:r>
      <w:r w:rsidR="009869BB">
        <w:rPr>
          <w:b/>
          <w:bCs/>
        </w:rPr>
        <w:t>tuz</w:t>
      </w:r>
      <w:r w:rsidR="00DE6DE5">
        <w:rPr>
          <w:b/>
          <w:bCs/>
        </w:rPr>
        <w:t>ikinci</w:t>
      </w:r>
      <w:proofErr w:type="spellEnd"/>
      <w:r w:rsidR="00DE6DE5">
        <w:rPr>
          <w:b/>
          <w:bCs/>
        </w:rPr>
        <w:t xml:space="preserve"> </w:t>
      </w:r>
      <w:r w:rsidR="009869BB">
        <w:rPr>
          <w:b/>
          <w:bCs/>
        </w:rPr>
        <w:t>Birleşimde</w:t>
      </w:r>
      <w:r w:rsidR="00DE6DE5">
        <w:rPr>
          <w:b/>
          <w:bCs/>
        </w:rPr>
        <w:t xml:space="preserve"> </w:t>
      </w:r>
      <w:r>
        <w:rPr>
          <w:b/>
          <w:bCs/>
        </w:rPr>
        <w:t>Oy</w:t>
      </w:r>
      <w:r w:rsidR="00DE6DE5">
        <w:rPr>
          <w:b/>
          <w:bCs/>
        </w:rPr>
        <w:t>çokluğuyla (30 oyla)</w:t>
      </w:r>
      <w:r>
        <w:rPr>
          <w:b/>
          <w:bCs/>
        </w:rPr>
        <w:t xml:space="preserve"> kabul olunan “</w:t>
      </w:r>
      <w:r w:rsidR="00DE6DE5">
        <w:rPr>
          <w:b/>
          <w:bCs/>
        </w:rPr>
        <w:t xml:space="preserve">Kıbrıs Türk Liman İşçileri Şirketi </w:t>
      </w:r>
      <w:r>
        <w:rPr>
          <w:b/>
          <w:bCs/>
        </w:rPr>
        <w:t xml:space="preserve">(Değişiklik) Yasası” Anayasanın 94’üncü maddesinin (1)’inci fıkrası gereğince Kuzey Kıbrıs Türk Cumhuriyeti Cumhurbaşkanı tarafından Resmi </w:t>
      </w:r>
      <w:proofErr w:type="spellStart"/>
      <w:r>
        <w:rPr>
          <w:b/>
          <w:bCs/>
        </w:rPr>
        <w:t>Gazete’de</w:t>
      </w:r>
      <w:proofErr w:type="spellEnd"/>
      <w:r>
        <w:rPr>
          <w:b/>
          <w:bCs/>
        </w:rPr>
        <w:t xml:space="preserve"> yayımlanmak suretiyle ilan olunur.</w:t>
      </w:r>
    </w:p>
    <w:p w:rsidR="007E4ABC" w:rsidRDefault="007E4ABC" w:rsidP="007E4ABC">
      <w:pPr>
        <w:jc w:val="both"/>
        <w:rPr>
          <w:b/>
          <w:bCs/>
        </w:rPr>
      </w:pPr>
    </w:p>
    <w:p w:rsidR="007E4ABC" w:rsidRDefault="007E4ABC" w:rsidP="007E4ABC">
      <w:pPr>
        <w:jc w:val="both"/>
        <w:rPr>
          <w:rFonts w:cs="Times New Roman"/>
        </w:rPr>
      </w:pPr>
    </w:p>
    <w:p w:rsidR="007E4ABC" w:rsidRDefault="00816C13" w:rsidP="007E4ABC">
      <w:pPr>
        <w:jc w:val="center"/>
        <w:rPr>
          <w:rFonts w:cs="Times New Roman"/>
        </w:rPr>
      </w:pPr>
      <w:r>
        <w:rPr>
          <w:b/>
          <w:bCs/>
        </w:rPr>
        <w:t>Sayı: 3</w:t>
      </w:r>
      <w:r w:rsidR="007E4ABC">
        <w:rPr>
          <w:b/>
          <w:bCs/>
        </w:rPr>
        <w:t>/20</w:t>
      </w:r>
      <w:r w:rsidR="009869BB">
        <w:rPr>
          <w:b/>
          <w:bCs/>
        </w:rPr>
        <w:t>20</w:t>
      </w:r>
    </w:p>
    <w:p w:rsidR="007E4ABC" w:rsidRDefault="007E4ABC" w:rsidP="007E4ABC">
      <w:pPr>
        <w:jc w:val="center"/>
        <w:rPr>
          <w:rFonts w:cs="Times New Roman"/>
        </w:rPr>
      </w:pPr>
      <w:bookmarkStart w:id="0" w:name="_GoBack"/>
      <w:bookmarkEnd w:id="0"/>
    </w:p>
    <w:p w:rsidR="007F51D7" w:rsidRPr="007F51D7" w:rsidRDefault="007F51D7" w:rsidP="007F51D7">
      <w:pPr>
        <w:spacing w:line="240" w:lineRule="auto"/>
        <w:jc w:val="center"/>
        <w:rPr>
          <w:rFonts w:eastAsia="Times New Roman" w:cs="Times New Roman"/>
          <w:bCs/>
          <w:lang w:eastAsia="tr-TR"/>
        </w:rPr>
      </w:pPr>
      <w:r w:rsidRPr="007F51D7">
        <w:rPr>
          <w:rFonts w:eastAsia="Times New Roman" w:cs="Times New Roman"/>
          <w:bCs/>
          <w:lang w:eastAsia="tr-TR"/>
        </w:rPr>
        <w:t>KIBRIS TÜRK LİMAN İŞÇİLERİ ŞİRKETİ (DEĞİŞİKLİK) YASASI</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ab/>
      </w:r>
    </w:p>
    <w:p w:rsidR="007F51D7" w:rsidRPr="007F51D7" w:rsidRDefault="007F51D7" w:rsidP="007F51D7">
      <w:pPr>
        <w:spacing w:line="240" w:lineRule="auto"/>
        <w:jc w:val="center"/>
        <w:rPr>
          <w:rFonts w:eastAsia="Times New Roman" w:cs="Times New Roman"/>
          <w:lang w:eastAsia="tr-TR"/>
        </w:rPr>
      </w:pPr>
    </w:p>
    <w:tbl>
      <w:tblPr>
        <w:tblW w:w="9288" w:type="dxa"/>
        <w:tblLayout w:type="fixed"/>
        <w:tblLook w:val="04A0" w:firstRow="1" w:lastRow="0" w:firstColumn="1" w:lastColumn="0" w:noHBand="0" w:noVBand="1"/>
      </w:tblPr>
      <w:tblGrid>
        <w:gridCol w:w="1809"/>
        <w:gridCol w:w="3041"/>
        <w:gridCol w:w="2225"/>
        <w:gridCol w:w="2213"/>
      </w:tblGrid>
      <w:tr w:rsidR="007F51D7" w:rsidRPr="007F51D7" w:rsidTr="00110E05">
        <w:tc>
          <w:tcPr>
            <w:tcW w:w="1809" w:type="dxa"/>
            <w:shd w:val="clear" w:color="auto" w:fill="auto"/>
          </w:tcPr>
          <w:p w:rsidR="007F51D7" w:rsidRPr="007F51D7" w:rsidRDefault="007F51D7" w:rsidP="007F51D7">
            <w:pPr>
              <w:spacing w:line="240" w:lineRule="auto"/>
              <w:jc w:val="center"/>
              <w:rPr>
                <w:rFonts w:eastAsia="Times New Roman" w:cs="Times New Roman"/>
                <w:lang w:eastAsia="tr-TR"/>
              </w:rPr>
            </w:pPr>
          </w:p>
        </w:tc>
        <w:tc>
          <w:tcPr>
            <w:tcW w:w="7479" w:type="dxa"/>
            <w:gridSpan w:val="3"/>
            <w:shd w:val="clear" w:color="auto" w:fill="auto"/>
          </w:tcPr>
          <w:p w:rsidR="007F51D7" w:rsidRPr="007F51D7" w:rsidRDefault="007F51D7" w:rsidP="007F51D7">
            <w:pPr>
              <w:spacing w:line="240" w:lineRule="auto"/>
              <w:jc w:val="both"/>
              <w:rPr>
                <w:rFonts w:eastAsia="Times New Roman" w:cs="Times New Roman"/>
                <w:lang w:eastAsia="tr-TR"/>
              </w:rPr>
            </w:pPr>
            <w:r w:rsidRPr="007F51D7">
              <w:rPr>
                <w:rFonts w:eastAsia="Times New Roman" w:cs="Times New Roman"/>
                <w:lang w:eastAsia="tr-TR"/>
              </w:rPr>
              <w:t xml:space="preserve">       Kuzey Kıbrıs Türk Cumhuriyeti Cumhuriyet Meclisi aşağıdaki Yasayı yapar:</w:t>
            </w:r>
          </w:p>
        </w:tc>
      </w:tr>
      <w:tr w:rsidR="007F51D7" w:rsidRPr="007F51D7" w:rsidTr="00110E05">
        <w:tc>
          <w:tcPr>
            <w:tcW w:w="1809" w:type="dxa"/>
            <w:shd w:val="clear" w:color="auto" w:fill="auto"/>
          </w:tcPr>
          <w:p w:rsidR="007F51D7" w:rsidRPr="007F51D7" w:rsidRDefault="007F51D7" w:rsidP="007F51D7">
            <w:pPr>
              <w:spacing w:line="240" w:lineRule="auto"/>
              <w:jc w:val="center"/>
              <w:rPr>
                <w:rFonts w:eastAsia="Times New Roman" w:cs="Times New Roman"/>
                <w:lang w:eastAsia="tr-TR"/>
              </w:rPr>
            </w:pPr>
          </w:p>
        </w:tc>
        <w:tc>
          <w:tcPr>
            <w:tcW w:w="7479" w:type="dxa"/>
            <w:gridSpan w:val="3"/>
            <w:shd w:val="clear" w:color="auto" w:fill="auto"/>
          </w:tcPr>
          <w:p w:rsidR="007F51D7" w:rsidRPr="007F51D7" w:rsidRDefault="007F51D7" w:rsidP="007F51D7">
            <w:pPr>
              <w:spacing w:line="240" w:lineRule="auto"/>
              <w:jc w:val="both"/>
              <w:rPr>
                <w:rFonts w:eastAsia="Times New Roman" w:cs="Times New Roman"/>
                <w:lang w:eastAsia="tr-TR"/>
              </w:rPr>
            </w:pPr>
          </w:p>
        </w:tc>
      </w:tr>
      <w:tr w:rsidR="007F51D7" w:rsidRPr="007F51D7" w:rsidTr="00110E05">
        <w:tc>
          <w:tcPr>
            <w:tcW w:w="1809" w:type="dxa"/>
            <w:shd w:val="clear" w:color="auto" w:fill="auto"/>
          </w:tcPr>
          <w:p w:rsidR="007F51D7" w:rsidRPr="007F51D7" w:rsidRDefault="007F51D7" w:rsidP="007F51D7">
            <w:pPr>
              <w:keepNext/>
              <w:spacing w:line="240" w:lineRule="auto"/>
              <w:outlineLvl w:val="1"/>
              <w:rPr>
                <w:rFonts w:eastAsia="Times New Roman" w:cs="Times New Roman"/>
                <w:bCs/>
                <w:lang w:eastAsia="tr-TR"/>
              </w:rPr>
            </w:pPr>
            <w:r w:rsidRPr="007F51D7">
              <w:rPr>
                <w:rFonts w:eastAsia="Times New Roman" w:cs="Times New Roman"/>
                <w:bCs/>
                <w:lang w:eastAsia="tr-TR"/>
              </w:rPr>
              <w:t>Kısa İsim</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6/1976</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 xml:space="preserve">     15/1976</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 xml:space="preserve">     20/1976</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 xml:space="preserve">     25/1976</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 xml:space="preserve">     11/1979</w:t>
            </w:r>
          </w:p>
        </w:tc>
        <w:tc>
          <w:tcPr>
            <w:tcW w:w="7479" w:type="dxa"/>
            <w:gridSpan w:val="3"/>
            <w:shd w:val="clear" w:color="auto" w:fill="auto"/>
          </w:tcPr>
          <w:p w:rsidR="007F51D7" w:rsidRPr="007F51D7" w:rsidRDefault="007F51D7" w:rsidP="007F51D7">
            <w:pPr>
              <w:spacing w:line="240" w:lineRule="auto"/>
              <w:jc w:val="both"/>
              <w:rPr>
                <w:rFonts w:eastAsia="Times New Roman" w:cs="Times New Roman"/>
                <w:lang w:eastAsia="tr-TR"/>
              </w:rPr>
            </w:pPr>
            <w:r w:rsidRPr="007F51D7">
              <w:rPr>
                <w:rFonts w:eastAsia="Times New Roman" w:cs="Times New Roman"/>
                <w:lang w:eastAsia="tr-TR"/>
              </w:rPr>
              <w:t>1. Bu Yasa, Kıbrıs Türk Liman İşçileri Şirketi (Değişiklik) Yasası olarak isimlendirilir ve aşağıda “Esas Yasa” olarak anılan Kıbrıs Türk Liman İşçileri Şirketi Yasası ile birlikte okunur.</w:t>
            </w:r>
          </w:p>
        </w:tc>
      </w:tr>
      <w:tr w:rsidR="007F51D7" w:rsidRPr="007F51D7" w:rsidTr="00110E05">
        <w:tc>
          <w:tcPr>
            <w:tcW w:w="1809" w:type="dxa"/>
            <w:shd w:val="clear" w:color="auto" w:fill="auto"/>
          </w:tcPr>
          <w:p w:rsidR="007F51D7" w:rsidRPr="007F51D7" w:rsidRDefault="007F51D7" w:rsidP="007F51D7">
            <w:pPr>
              <w:spacing w:line="240" w:lineRule="auto"/>
              <w:jc w:val="center"/>
              <w:rPr>
                <w:rFonts w:eastAsia="Times New Roman" w:cs="Times New Roman"/>
                <w:lang w:eastAsia="tr-TR"/>
              </w:rPr>
            </w:pPr>
          </w:p>
        </w:tc>
        <w:tc>
          <w:tcPr>
            <w:tcW w:w="3041" w:type="dxa"/>
            <w:shd w:val="clear" w:color="auto" w:fill="auto"/>
          </w:tcPr>
          <w:p w:rsidR="007F51D7" w:rsidRPr="007F51D7" w:rsidRDefault="007F51D7" w:rsidP="007F51D7">
            <w:pPr>
              <w:spacing w:line="240" w:lineRule="auto"/>
              <w:jc w:val="center"/>
              <w:rPr>
                <w:rFonts w:eastAsia="Times New Roman" w:cs="Times New Roman"/>
                <w:lang w:eastAsia="tr-TR"/>
              </w:rPr>
            </w:pPr>
          </w:p>
        </w:tc>
        <w:tc>
          <w:tcPr>
            <w:tcW w:w="2225" w:type="dxa"/>
            <w:shd w:val="clear" w:color="auto" w:fill="auto"/>
          </w:tcPr>
          <w:p w:rsidR="007F51D7" w:rsidRPr="007F51D7" w:rsidRDefault="007F51D7" w:rsidP="007F51D7">
            <w:pPr>
              <w:spacing w:line="240" w:lineRule="auto"/>
              <w:jc w:val="center"/>
              <w:rPr>
                <w:rFonts w:eastAsia="Times New Roman" w:cs="Times New Roman"/>
                <w:lang w:eastAsia="tr-TR"/>
              </w:rPr>
            </w:pPr>
          </w:p>
        </w:tc>
        <w:tc>
          <w:tcPr>
            <w:tcW w:w="2213" w:type="dxa"/>
            <w:shd w:val="clear" w:color="auto" w:fill="auto"/>
          </w:tcPr>
          <w:p w:rsidR="007F51D7" w:rsidRPr="007F51D7" w:rsidRDefault="007F51D7" w:rsidP="007F51D7">
            <w:pPr>
              <w:spacing w:line="240" w:lineRule="auto"/>
              <w:jc w:val="center"/>
              <w:rPr>
                <w:rFonts w:eastAsia="Times New Roman" w:cs="Times New Roman"/>
                <w:lang w:eastAsia="tr-TR"/>
              </w:rPr>
            </w:pPr>
          </w:p>
        </w:tc>
      </w:tr>
      <w:tr w:rsidR="007F51D7" w:rsidRPr="007F51D7" w:rsidTr="00110E05">
        <w:tc>
          <w:tcPr>
            <w:tcW w:w="1809" w:type="dxa"/>
            <w:shd w:val="clear" w:color="auto" w:fill="auto"/>
          </w:tcPr>
          <w:p w:rsidR="007F51D7" w:rsidRPr="007F51D7" w:rsidRDefault="007F51D7" w:rsidP="007F51D7">
            <w:pPr>
              <w:spacing w:line="240" w:lineRule="auto"/>
              <w:jc w:val="both"/>
              <w:rPr>
                <w:rFonts w:eastAsia="Times New Roman" w:cs="Times New Roman"/>
                <w:lang w:eastAsia="tr-TR"/>
              </w:rPr>
            </w:pPr>
            <w:r w:rsidRPr="007F51D7">
              <w:rPr>
                <w:rFonts w:eastAsia="Times New Roman" w:cs="Times New Roman"/>
                <w:lang w:eastAsia="tr-TR"/>
              </w:rPr>
              <w:t xml:space="preserve">Geçici Madde </w:t>
            </w:r>
          </w:p>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 xml:space="preserve">Bu Değişiklik Yasasının Yürürlüğe Girdiği Tarihte 65 Yaşını Doldurmuş Olan Yönetim Kurulu Üyelerine İlişkin Kural </w:t>
            </w:r>
          </w:p>
        </w:tc>
        <w:tc>
          <w:tcPr>
            <w:tcW w:w="7479" w:type="dxa"/>
            <w:gridSpan w:val="3"/>
            <w:shd w:val="clear" w:color="auto" w:fill="auto"/>
          </w:tcPr>
          <w:p w:rsidR="007F51D7" w:rsidRPr="007F51D7" w:rsidRDefault="007F51D7" w:rsidP="007F51D7">
            <w:pPr>
              <w:spacing w:line="240" w:lineRule="auto"/>
              <w:jc w:val="both"/>
              <w:rPr>
                <w:rFonts w:eastAsia="Times New Roman" w:cs="Times New Roman"/>
                <w:lang w:eastAsia="tr-TR"/>
              </w:rPr>
            </w:pPr>
            <w:r w:rsidRPr="007F51D7">
              <w:rPr>
                <w:rFonts w:eastAsia="Times New Roman" w:cs="Times New Roman"/>
                <w:lang w:eastAsia="tr-TR"/>
              </w:rPr>
              <w:t xml:space="preserve">1. </w:t>
            </w:r>
            <w:proofErr w:type="gramStart"/>
            <w:r w:rsidRPr="007F51D7">
              <w:rPr>
                <w:rFonts w:eastAsia="Times New Roman" w:cs="Times New Roman"/>
                <w:lang w:eastAsia="tr-TR"/>
              </w:rPr>
              <w:t>Bu  Değişiklik</w:t>
            </w:r>
            <w:proofErr w:type="gramEnd"/>
            <w:r w:rsidRPr="007F51D7">
              <w:rPr>
                <w:rFonts w:eastAsia="Times New Roman" w:cs="Times New Roman"/>
                <w:lang w:eastAsia="tr-TR"/>
              </w:rPr>
              <w:t xml:space="preserve"> Yasasının yürürlüğe girdiği tarihten önce, Esas Yasanın 12’nci maddesinin (a) bendinin (iii) alt bendinde yer alan “65 yaşını tamamlayan” koşuluna bakılmaksızın, herhangi bir hak, tazminat ve menfaat almayan Liman İşçileri Şirketi Yönetim Kurulu Üyeleri, bu  Değişiklik Yasasının yürürlüğe girdiği tarihten itibaren en fazla iki yıl süreyle görevlerine devam ederler. </w:t>
            </w:r>
          </w:p>
        </w:tc>
      </w:tr>
      <w:tr w:rsidR="007F51D7" w:rsidRPr="007F51D7" w:rsidTr="00110E05">
        <w:tc>
          <w:tcPr>
            <w:tcW w:w="1809" w:type="dxa"/>
            <w:shd w:val="clear" w:color="auto" w:fill="auto"/>
          </w:tcPr>
          <w:p w:rsidR="007F51D7" w:rsidRPr="007F51D7" w:rsidRDefault="007F51D7" w:rsidP="007F51D7">
            <w:pPr>
              <w:spacing w:line="240" w:lineRule="auto"/>
              <w:jc w:val="both"/>
              <w:rPr>
                <w:rFonts w:eastAsia="Times New Roman" w:cs="Times New Roman"/>
                <w:lang w:eastAsia="tr-TR"/>
              </w:rPr>
            </w:pPr>
          </w:p>
        </w:tc>
        <w:tc>
          <w:tcPr>
            <w:tcW w:w="7479" w:type="dxa"/>
            <w:gridSpan w:val="3"/>
            <w:shd w:val="clear" w:color="auto" w:fill="auto"/>
          </w:tcPr>
          <w:p w:rsidR="007F51D7" w:rsidRPr="007F51D7" w:rsidRDefault="007F51D7" w:rsidP="007F51D7">
            <w:pPr>
              <w:spacing w:line="240" w:lineRule="auto"/>
              <w:jc w:val="both"/>
              <w:rPr>
                <w:rFonts w:eastAsia="Times New Roman" w:cs="Times New Roman"/>
                <w:lang w:eastAsia="tr-TR"/>
              </w:rPr>
            </w:pPr>
          </w:p>
        </w:tc>
      </w:tr>
      <w:tr w:rsidR="007F51D7" w:rsidRPr="007F51D7" w:rsidTr="00110E05">
        <w:tc>
          <w:tcPr>
            <w:tcW w:w="1809" w:type="dxa"/>
            <w:shd w:val="clear" w:color="auto" w:fill="auto"/>
          </w:tcPr>
          <w:p w:rsidR="007F51D7" w:rsidRPr="007F51D7" w:rsidRDefault="007F51D7" w:rsidP="007F51D7">
            <w:pPr>
              <w:spacing w:line="240" w:lineRule="auto"/>
              <w:rPr>
                <w:rFonts w:eastAsia="Times New Roman" w:cs="Times New Roman"/>
                <w:lang w:eastAsia="tr-TR"/>
              </w:rPr>
            </w:pPr>
            <w:r w:rsidRPr="007F51D7">
              <w:rPr>
                <w:rFonts w:eastAsia="Times New Roman" w:cs="Times New Roman"/>
                <w:lang w:eastAsia="tr-TR"/>
              </w:rPr>
              <w:t xml:space="preserve">Yürürlüğe Giriş </w:t>
            </w:r>
          </w:p>
        </w:tc>
        <w:tc>
          <w:tcPr>
            <w:tcW w:w="7479" w:type="dxa"/>
            <w:gridSpan w:val="3"/>
            <w:shd w:val="clear" w:color="auto" w:fill="auto"/>
          </w:tcPr>
          <w:p w:rsidR="007F51D7" w:rsidRPr="007F51D7" w:rsidRDefault="007F51D7" w:rsidP="007F51D7">
            <w:pPr>
              <w:spacing w:line="240" w:lineRule="auto"/>
              <w:jc w:val="both"/>
              <w:rPr>
                <w:rFonts w:eastAsia="Times New Roman" w:cs="Times New Roman"/>
                <w:lang w:eastAsia="tr-TR"/>
              </w:rPr>
            </w:pPr>
            <w:r w:rsidRPr="007F51D7">
              <w:rPr>
                <w:rFonts w:eastAsia="Times New Roman" w:cs="Times New Roman"/>
                <w:lang w:eastAsia="tr-TR"/>
              </w:rPr>
              <w:t xml:space="preserve">2. Bu Yasa, Resmi </w:t>
            </w:r>
            <w:proofErr w:type="spellStart"/>
            <w:r w:rsidRPr="007F51D7">
              <w:rPr>
                <w:rFonts w:eastAsia="Times New Roman" w:cs="Times New Roman"/>
                <w:lang w:eastAsia="tr-TR"/>
              </w:rPr>
              <w:t>Gazete’de</w:t>
            </w:r>
            <w:proofErr w:type="spellEnd"/>
            <w:r w:rsidRPr="007F51D7">
              <w:rPr>
                <w:rFonts w:eastAsia="Times New Roman" w:cs="Times New Roman"/>
                <w:lang w:eastAsia="tr-TR"/>
              </w:rPr>
              <w:t xml:space="preserve"> yayımlandığı tarihten başlayarak yürürlüğe girer.</w:t>
            </w:r>
          </w:p>
        </w:tc>
      </w:tr>
    </w:tbl>
    <w:p w:rsidR="007F51D7" w:rsidRPr="007F51D7" w:rsidRDefault="007F51D7" w:rsidP="007F51D7">
      <w:pPr>
        <w:spacing w:line="240" w:lineRule="auto"/>
        <w:jc w:val="center"/>
        <w:rPr>
          <w:rFonts w:eastAsia="Times New Roman" w:cs="Times New Roman"/>
          <w:lang w:eastAsia="tr-TR"/>
        </w:rPr>
      </w:pPr>
    </w:p>
    <w:p w:rsidR="00BE7364" w:rsidRDefault="00BE7364"/>
    <w:sectPr w:rsidR="00BE73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E1"/>
    <w:rsid w:val="000A4BE1"/>
    <w:rsid w:val="0019096E"/>
    <w:rsid w:val="006765DC"/>
    <w:rsid w:val="007E4ABC"/>
    <w:rsid w:val="007F51D7"/>
    <w:rsid w:val="00816C13"/>
    <w:rsid w:val="009869BB"/>
    <w:rsid w:val="00BE7364"/>
    <w:rsid w:val="00DE6DE5"/>
    <w:rsid w:val="00E7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BC"/>
    <w:pPr>
      <w:spacing w:after="0" w:line="0" w:lineRule="atLeast"/>
    </w:pPr>
    <w:rPr>
      <w:rFonts w:ascii="Times New Roman" w:hAnsi="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BC"/>
    <w:pPr>
      <w:spacing w:after="0" w:line="0" w:lineRule="atLeast"/>
    </w:pPr>
    <w:rPr>
      <w:rFonts w:ascii="Times New Roman" w:hAnsi="Times New Roman"/>
      <w:sz w:val="24"/>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8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guliz.avkan</cp:lastModifiedBy>
  <cp:revision>10</cp:revision>
  <dcterms:created xsi:type="dcterms:W3CDTF">2019-12-14T00:21:00Z</dcterms:created>
  <dcterms:modified xsi:type="dcterms:W3CDTF">2020-01-31T23:44:00Z</dcterms:modified>
</cp:coreProperties>
</file>