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4E" w:rsidRPr="0054724E" w:rsidRDefault="0054724E" w:rsidP="0054724E">
      <w:pPr>
        <w:jc w:val="both"/>
        <w:rPr>
          <w:rFonts w:ascii="Times New Roman" w:eastAsia="Times New Roman" w:hAnsi="Times New Roman" w:cs="Times New Roman"/>
          <w:snapToGrid w:val="0"/>
          <w:sz w:val="24"/>
          <w:szCs w:val="24"/>
          <w:lang w:eastAsia="tr-TR"/>
        </w:rPr>
      </w:pPr>
      <w:r w:rsidRPr="0054724E">
        <w:rPr>
          <w:rFonts w:ascii="Times New Roman" w:eastAsia="Calibri" w:hAnsi="Times New Roman" w:cs="Times New Roman"/>
          <w:sz w:val="24"/>
          <w:szCs w:val="24"/>
          <w:lang w:eastAsia="tr-TR"/>
        </w:rPr>
        <w:t xml:space="preserve">Kuzey Kıbrıs Türk Cumhuriyeti Cumhuriyet Meclisi’nin </w:t>
      </w:r>
      <w:r>
        <w:rPr>
          <w:rFonts w:ascii="Times New Roman" w:eastAsia="Calibri" w:hAnsi="Times New Roman" w:cs="Times New Roman"/>
          <w:sz w:val="24"/>
          <w:szCs w:val="24"/>
          <w:lang w:eastAsia="tr-TR"/>
        </w:rPr>
        <w:t>25 Ekim</w:t>
      </w:r>
      <w:r w:rsidRPr="0054724E">
        <w:rPr>
          <w:rFonts w:ascii="Times New Roman" w:eastAsia="Calibri" w:hAnsi="Times New Roman" w:cs="Times New Roman"/>
          <w:sz w:val="24"/>
          <w:szCs w:val="24"/>
          <w:lang w:eastAsia="tr-TR"/>
        </w:rPr>
        <w:t xml:space="preserve"> 2021 tarihli </w:t>
      </w:r>
      <w:r>
        <w:rPr>
          <w:rFonts w:ascii="Times New Roman" w:eastAsia="Calibri" w:hAnsi="Times New Roman" w:cs="Times New Roman"/>
          <w:sz w:val="24"/>
          <w:szCs w:val="24"/>
          <w:lang w:eastAsia="tr-TR"/>
        </w:rPr>
        <w:t>Onuncu</w:t>
      </w:r>
      <w:r w:rsidR="009A271D">
        <w:rPr>
          <w:rFonts w:ascii="Times New Roman" w:eastAsia="Calibri" w:hAnsi="Times New Roman" w:cs="Times New Roman"/>
          <w:sz w:val="24"/>
          <w:szCs w:val="24"/>
          <w:lang w:eastAsia="tr-TR"/>
        </w:rPr>
        <w:t xml:space="preserve"> </w:t>
      </w:r>
      <w:bookmarkStart w:id="0" w:name="_GoBack"/>
      <w:bookmarkEnd w:id="0"/>
      <w:r w:rsidRPr="0054724E">
        <w:rPr>
          <w:rFonts w:ascii="Times New Roman" w:eastAsia="Calibri" w:hAnsi="Times New Roman" w:cs="Times New Roman"/>
          <w:sz w:val="24"/>
          <w:szCs w:val="24"/>
          <w:lang w:eastAsia="tr-TR"/>
        </w:rPr>
        <w:t>Birleşiminde Oy</w:t>
      </w:r>
      <w:r>
        <w:rPr>
          <w:rFonts w:ascii="Times New Roman" w:eastAsia="Calibri" w:hAnsi="Times New Roman" w:cs="Times New Roman"/>
          <w:sz w:val="24"/>
          <w:szCs w:val="24"/>
          <w:lang w:eastAsia="tr-TR"/>
        </w:rPr>
        <w:t>çokluğuyla</w:t>
      </w:r>
      <w:r w:rsidRPr="0054724E">
        <w:rPr>
          <w:rFonts w:ascii="Times New Roman" w:eastAsia="Calibri" w:hAnsi="Times New Roman" w:cs="Times New Roman"/>
          <w:sz w:val="24"/>
          <w:szCs w:val="24"/>
          <w:lang w:eastAsia="tr-TR"/>
        </w:rPr>
        <w:t xml:space="preserve"> kabul olunan “</w:t>
      </w:r>
      <w:r>
        <w:rPr>
          <w:rFonts w:ascii="Times New Roman" w:eastAsia="Times New Roman" w:hAnsi="Times New Roman" w:cs="Times New Roman"/>
          <w:sz w:val="24"/>
          <w:szCs w:val="24"/>
        </w:rPr>
        <w:t>Yabancılar ve Muhaceret</w:t>
      </w:r>
      <w:r w:rsidRPr="0054724E">
        <w:rPr>
          <w:rFonts w:ascii="Times New Roman" w:eastAsia="Calibri" w:hAnsi="Times New Roman" w:cs="Times New Roman"/>
          <w:sz w:val="24"/>
          <w:szCs w:val="24"/>
          <w:lang w:eastAsia="tr-TR"/>
        </w:rPr>
        <w:t xml:space="preserve"> (Değişiklik) Yasası</w:t>
      </w:r>
      <w:r w:rsidRPr="0054724E">
        <w:rPr>
          <w:rFonts w:ascii="Times New Roman" w:eastAsia="Times New Roman" w:hAnsi="Times New Roman" w:cs="Times New Roman"/>
          <w:snapToGrid w:val="0"/>
          <w:sz w:val="24"/>
          <w:szCs w:val="24"/>
          <w:lang w:eastAsia="tr-TR"/>
        </w:rPr>
        <w:t>”</w:t>
      </w:r>
      <w:r w:rsidRPr="0054724E">
        <w:rPr>
          <w:rFonts w:ascii="Times New Roman" w:eastAsia="Calibri" w:hAnsi="Times New Roman" w:cs="Times New Roman"/>
          <w:sz w:val="24"/>
          <w:szCs w:val="24"/>
          <w:lang w:eastAsia="tr-TR"/>
        </w:rPr>
        <w:t xml:space="preserve"> Anayasanın 94'üncü maddesinin (1)'inci fıkrası gereğince Kuzey Kıbrıs Türk Cumhuriyeti Cumhurbaşkanı tarafından Resmi Gazete'de yayımlanmak suretiyle ilan olunur.</w:t>
      </w:r>
      <w:r w:rsidRPr="0054724E">
        <w:rPr>
          <w:rFonts w:ascii="Times New Roman" w:eastAsia="Times New Roman" w:hAnsi="Times New Roman" w:cs="Times New Roman"/>
          <w:bCs/>
          <w:sz w:val="24"/>
          <w:szCs w:val="24"/>
          <w:lang w:eastAsia="tr-TR"/>
        </w:rPr>
        <w:tab/>
      </w:r>
    </w:p>
    <w:p w:rsidR="0054724E" w:rsidRPr="0054724E" w:rsidRDefault="0054724E" w:rsidP="0054724E">
      <w:pPr>
        <w:spacing w:after="0" w:line="240" w:lineRule="auto"/>
        <w:jc w:val="center"/>
        <w:rPr>
          <w:rFonts w:ascii="Times New Roman" w:eastAsia="Times New Roman" w:hAnsi="Times New Roman" w:cs="Times New Roman"/>
          <w:bCs/>
          <w:sz w:val="24"/>
          <w:szCs w:val="24"/>
          <w:lang w:eastAsia="tr-TR"/>
        </w:rPr>
      </w:pPr>
      <w:r w:rsidRPr="0054724E">
        <w:rPr>
          <w:rFonts w:ascii="Times New Roman" w:eastAsia="Times New Roman" w:hAnsi="Times New Roman" w:cs="Times New Roman"/>
          <w:bCs/>
          <w:sz w:val="24"/>
          <w:szCs w:val="24"/>
          <w:lang w:eastAsia="tr-TR"/>
        </w:rPr>
        <w:t xml:space="preserve">Sayı: </w:t>
      </w:r>
      <w:r>
        <w:rPr>
          <w:rFonts w:ascii="Times New Roman" w:eastAsia="Times New Roman" w:hAnsi="Times New Roman" w:cs="Times New Roman"/>
          <w:bCs/>
          <w:sz w:val="24"/>
          <w:szCs w:val="24"/>
          <w:lang w:eastAsia="tr-TR"/>
        </w:rPr>
        <w:t>18</w:t>
      </w:r>
      <w:r w:rsidRPr="0054724E">
        <w:rPr>
          <w:rFonts w:ascii="Times New Roman" w:eastAsia="Times New Roman" w:hAnsi="Times New Roman" w:cs="Times New Roman"/>
          <w:bCs/>
          <w:sz w:val="24"/>
          <w:szCs w:val="24"/>
          <w:lang w:eastAsia="tr-TR"/>
        </w:rPr>
        <w:t>/2021</w:t>
      </w:r>
    </w:p>
    <w:p w:rsidR="0054724E" w:rsidRPr="0054724E" w:rsidRDefault="0054724E" w:rsidP="0054724E">
      <w:pPr>
        <w:spacing w:after="0" w:line="240" w:lineRule="auto"/>
        <w:jc w:val="center"/>
        <w:rPr>
          <w:rFonts w:ascii="Times New Roman" w:eastAsia="Times New Roman" w:hAnsi="Times New Roman" w:cs="Times New Roman"/>
          <w:sz w:val="24"/>
          <w:szCs w:val="24"/>
        </w:rPr>
      </w:pPr>
    </w:p>
    <w:p w:rsidR="0054724E" w:rsidRDefault="0054724E" w:rsidP="00E914EE">
      <w:pPr>
        <w:spacing w:after="0" w:line="0" w:lineRule="atLeast"/>
        <w:jc w:val="center"/>
        <w:rPr>
          <w:rFonts w:ascii="Times New Roman" w:hAnsi="Times New Roman" w:cs="Times New Roman"/>
          <w:sz w:val="24"/>
          <w:szCs w:val="24"/>
        </w:rPr>
      </w:pPr>
    </w:p>
    <w:p w:rsidR="00E914EE" w:rsidRPr="00745A0D" w:rsidRDefault="00E914EE" w:rsidP="00E914EE">
      <w:pPr>
        <w:spacing w:after="0" w:line="0" w:lineRule="atLeast"/>
        <w:jc w:val="center"/>
        <w:rPr>
          <w:rFonts w:ascii="Times New Roman" w:hAnsi="Times New Roman" w:cs="Times New Roman"/>
          <w:sz w:val="24"/>
          <w:szCs w:val="24"/>
        </w:rPr>
      </w:pPr>
      <w:r w:rsidRPr="00745A0D">
        <w:rPr>
          <w:rFonts w:ascii="Times New Roman" w:hAnsi="Times New Roman" w:cs="Times New Roman"/>
          <w:sz w:val="24"/>
          <w:szCs w:val="24"/>
        </w:rPr>
        <w:t>YABANCILAR V</w:t>
      </w:r>
      <w:r>
        <w:rPr>
          <w:rFonts w:ascii="Times New Roman" w:hAnsi="Times New Roman" w:cs="Times New Roman"/>
          <w:sz w:val="24"/>
          <w:szCs w:val="24"/>
        </w:rPr>
        <w:t>E MUHACERET (DEĞİŞİKLİK) YA</w:t>
      </w:r>
      <w:r w:rsidRPr="00745A0D">
        <w:rPr>
          <w:rFonts w:ascii="Times New Roman" w:hAnsi="Times New Roman" w:cs="Times New Roman"/>
          <w:sz w:val="24"/>
          <w:szCs w:val="24"/>
        </w:rPr>
        <w:t>SA</w:t>
      </w:r>
      <w:r>
        <w:rPr>
          <w:rFonts w:ascii="Times New Roman" w:hAnsi="Times New Roman" w:cs="Times New Roman"/>
          <w:sz w:val="24"/>
          <w:szCs w:val="24"/>
        </w:rPr>
        <w:t>SI</w:t>
      </w:r>
    </w:p>
    <w:p w:rsidR="00E914EE" w:rsidRPr="00745A0D" w:rsidRDefault="00E914EE" w:rsidP="00E914EE">
      <w:pPr>
        <w:spacing w:after="0" w:line="0" w:lineRule="atLeast"/>
        <w:jc w:val="center"/>
        <w:rPr>
          <w:rFonts w:ascii="Times New Roman" w:hAnsi="Times New Roman" w:cs="Times New Roman"/>
          <w:sz w:val="24"/>
          <w:szCs w:val="24"/>
        </w:rPr>
      </w:pPr>
    </w:p>
    <w:tbl>
      <w:tblPr>
        <w:tblStyle w:val="TableGrid"/>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424"/>
        <w:gridCol w:w="1701"/>
        <w:gridCol w:w="568"/>
        <w:gridCol w:w="567"/>
        <w:gridCol w:w="567"/>
        <w:gridCol w:w="4385"/>
        <w:gridCol w:w="6"/>
      </w:tblGrid>
      <w:tr w:rsidR="00E914EE" w:rsidRPr="00745A0D" w:rsidTr="00D429EE">
        <w:trPr>
          <w:jc w:val="center"/>
        </w:trPr>
        <w:tc>
          <w:tcPr>
            <w:tcW w:w="1985" w:type="dxa"/>
          </w:tcPr>
          <w:p w:rsidR="00E914EE" w:rsidRPr="00745A0D" w:rsidRDefault="00E914EE" w:rsidP="00D429EE">
            <w:pPr>
              <w:jc w:val="center"/>
              <w:rPr>
                <w:rFonts w:cs="Times New Roman"/>
              </w:rPr>
            </w:pPr>
          </w:p>
          <w:p w:rsidR="00E914EE" w:rsidRPr="00745A0D" w:rsidRDefault="00E914EE" w:rsidP="00D429EE">
            <w:pPr>
              <w:jc w:val="center"/>
              <w:rPr>
                <w:rFonts w:cs="Times New Roman"/>
              </w:rPr>
            </w:pPr>
          </w:p>
        </w:tc>
        <w:tc>
          <w:tcPr>
            <w:tcW w:w="8785" w:type="dxa"/>
            <w:gridSpan w:val="8"/>
            <w:hideMark/>
          </w:tcPr>
          <w:p w:rsidR="00E914EE" w:rsidRPr="00745A0D" w:rsidRDefault="00E914EE" w:rsidP="00D429EE">
            <w:pPr>
              <w:spacing w:line="0" w:lineRule="atLeast"/>
              <w:rPr>
                <w:rFonts w:cs="Times New Roman"/>
              </w:rPr>
            </w:pPr>
            <w:r w:rsidRPr="00745A0D">
              <w:rPr>
                <w:rFonts w:cs="Times New Roman"/>
              </w:rPr>
              <w:t xml:space="preserve">       Kuzey Kıbrıs Türk Cumhuriyeti Cumhuriyet Meclisi aşağıdaki Yasayı yapar:</w:t>
            </w:r>
          </w:p>
          <w:p w:rsidR="00E914EE" w:rsidRPr="00745A0D" w:rsidRDefault="00E914EE" w:rsidP="00D429EE">
            <w:pPr>
              <w:jc w:val="center"/>
              <w:rPr>
                <w:rFonts w:cs="Times New Roman"/>
              </w:rPr>
            </w:pPr>
          </w:p>
        </w:tc>
      </w:tr>
      <w:tr w:rsidR="00E914EE" w:rsidRPr="00745A0D" w:rsidTr="00D429EE">
        <w:trPr>
          <w:jc w:val="center"/>
        </w:trPr>
        <w:tc>
          <w:tcPr>
            <w:tcW w:w="1985" w:type="dxa"/>
          </w:tcPr>
          <w:p w:rsidR="00E914EE" w:rsidRPr="00745A0D" w:rsidRDefault="00E914EE" w:rsidP="00D429EE">
            <w:pPr>
              <w:jc w:val="both"/>
              <w:rPr>
                <w:rFonts w:cs="Times New Roman"/>
              </w:rPr>
            </w:pPr>
            <w:r w:rsidRPr="00745A0D">
              <w:rPr>
                <w:rFonts w:cs="Times New Roman"/>
              </w:rPr>
              <w:t>Kısa İsim</w:t>
            </w:r>
          </w:p>
          <w:p w:rsidR="00E914EE" w:rsidRPr="00745A0D" w:rsidRDefault="00E914EE" w:rsidP="00D429EE">
            <w:pPr>
              <w:jc w:val="both"/>
              <w:rPr>
                <w:rFonts w:cs="Times New Roman"/>
              </w:rPr>
            </w:pPr>
            <w:r w:rsidRPr="00745A0D">
              <w:rPr>
                <w:rFonts w:cs="Times New Roman"/>
              </w:rPr>
              <w:t>Fasıl 105</w:t>
            </w:r>
          </w:p>
          <w:p w:rsidR="00E914EE" w:rsidRPr="00745A0D" w:rsidRDefault="00E914EE" w:rsidP="00D429EE">
            <w:pPr>
              <w:jc w:val="both"/>
              <w:rPr>
                <w:rFonts w:cs="Times New Roman"/>
                <w:bCs/>
                <w:noProof/>
              </w:rPr>
            </w:pPr>
            <w:r w:rsidRPr="00745A0D">
              <w:rPr>
                <w:rFonts w:cs="Times New Roman"/>
                <w:bCs/>
                <w:noProof/>
              </w:rPr>
              <w:t xml:space="preserve">    21/1982</w:t>
            </w:r>
          </w:p>
          <w:p w:rsidR="00E914EE" w:rsidRPr="00745A0D" w:rsidRDefault="00E914EE" w:rsidP="00D429EE">
            <w:pPr>
              <w:jc w:val="both"/>
              <w:rPr>
                <w:rFonts w:cs="Times New Roman"/>
                <w:bCs/>
                <w:noProof/>
              </w:rPr>
            </w:pPr>
            <w:r w:rsidRPr="00745A0D">
              <w:rPr>
                <w:rFonts w:cs="Times New Roman"/>
                <w:bCs/>
                <w:noProof/>
              </w:rPr>
              <w:t xml:space="preserve">    44/1989</w:t>
            </w:r>
          </w:p>
          <w:p w:rsidR="00E914EE" w:rsidRPr="00745A0D" w:rsidRDefault="00E914EE" w:rsidP="00D429EE">
            <w:pPr>
              <w:jc w:val="both"/>
              <w:rPr>
                <w:rFonts w:cs="Times New Roman"/>
                <w:bCs/>
                <w:noProof/>
              </w:rPr>
            </w:pPr>
            <w:r w:rsidRPr="00745A0D">
              <w:rPr>
                <w:rFonts w:cs="Times New Roman"/>
                <w:bCs/>
                <w:noProof/>
              </w:rPr>
              <w:t xml:space="preserve">    32/2004</w:t>
            </w:r>
          </w:p>
          <w:p w:rsidR="00E914EE" w:rsidRPr="00745A0D" w:rsidRDefault="00E914EE" w:rsidP="00D429EE">
            <w:pPr>
              <w:jc w:val="both"/>
              <w:rPr>
                <w:rFonts w:cs="Times New Roman"/>
                <w:bCs/>
                <w:noProof/>
              </w:rPr>
            </w:pPr>
            <w:r w:rsidRPr="00745A0D">
              <w:rPr>
                <w:rFonts w:cs="Times New Roman"/>
                <w:bCs/>
                <w:noProof/>
              </w:rPr>
              <w:t xml:space="preserve">    38/2006</w:t>
            </w:r>
          </w:p>
          <w:p w:rsidR="00E914EE" w:rsidRPr="00745A0D" w:rsidRDefault="00E914EE" w:rsidP="00D429EE">
            <w:pPr>
              <w:jc w:val="both"/>
              <w:rPr>
                <w:rFonts w:cs="Times New Roman"/>
                <w:bCs/>
                <w:noProof/>
              </w:rPr>
            </w:pPr>
            <w:r w:rsidRPr="00745A0D">
              <w:rPr>
                <w:rFonts w:cs="Times New Roman"/>
                <w:bCs/>
                <w:noProof/>
              </w:rPr>
              <w:t xml:space="preserve">    28/2007</w:t>
            </w:r>
          </w:p>
          <w:p w:rsidR="00E914EE" w:rsidRPr="00745A0D" w:rsidRDefault="00E914EE" w:rsidP="00D429EE">
            <w:pPr>
              <w:jc w:val="both"/>
              <w:rPr>
                <w:rFonts w:cs="Times New Roman"/>
                <w:bCs/>
                <w:noProof/>
              </w:rPr>
            </w:pPr>
            <w:r w:rsidRPr="00745A0D">
              <w:rPr>
                <w:rFonts w:cs="Times New Roman"/>
                <w:bCs/>
                <w:noProof/>
              </w:rPr>
              <w:t xml:space="preserve">    50/2007</w:t>
            </w:r>
          </w:p>
          <w:p w:rsidR="00E914EE" w:rsidRPr="00745A0D" w:rsidRDefault="00E914EE" w:rsidP="00D429EE">
            <w:pPr>
              <w:jc w:val="both"/>
              <w:rPr>
                <w:rFonts w:cs="Times New Roman"/>
                <w:bCs/>
                <w:noProof/>
              </w:rPr>
            </w:pPr>
            <w:r w:rsidRPr="00745A0D">
              <w:rPr>
                <w:rFonts w:cs="Times New Roman"/>
                <w:bCs/>
                <w:noProof/>
              </w:rPr>
              <w:t xml:space="preserve">    31/2008</w:t>
            </w:r>
          </w:p>
          <w:p w:rsidR="00E914EE" w:rsidRPr="00745A0D" w:rsidRDefault="00E914EE" w:rsidP="00D429EE">
            <w:pPr>
              <w:jc w:val="both"/>
              <w:rPr>
                <w:rFonts w:cs="Times New Roman"/>
                <w:bCs/>
                <w:noProof/>
              </w:rPr>
            </w:pPr>
            <w:r w:rsidRPr="00745A0D">
              <w:rPr>
                <w:rFonts w:cs="Times New Roman"/>
                <w:bCs/>
                <w:noProof/>
              </w:rPr>
              <w:t xml:space="preserve">    55/2011</w:t>
            </w:r>
          </w:p>
          <w:p w:rsidR="00E914EE" w:rsidRPr="00745A0D" w:rsidRDefault="00E914EE" w:rsidP="00D429EE">
            <w:pPr>
              <w:jc w:val="both"/>
              <w:rPr>
                <w:rFonts w:cs="Times New Roman"/>
                <w:bCs/>
                <w:noProof/>
              </w:rPr>
            </w:pPr>
            <w:r w:rsidRPr="00745A0D">
              <w:rPr>
                <w:rFonts w:cs="Times New Roman"/>
                <w:bCs/>
                <w:noProof/>
              </w:rPr>
              <w:t xml:space="preserve">    62/2014</w:t>
            </w:r>
          </w:p>
          <w:p w:rsidR="00E914EE" w:rsidRPr="00745A0D" w:rsidRDefault="00E914EE" w:rsidP="00D429EE">
            <w:pPr>
              <w:jc w:val="both"/>
              <w:rPr>
                <w:rFonts w:cs="Times New Roman"/>
                <w:bCs/>
                <w:noProof/>
              </w:rPr>
            </w:pPr>
            <w:r w:rsidRPr="00745A0D">
              <w:rPr>
                <w:rFonts w:cs="Times New Roman"/>
                <w:bCs/>
                <w:noProof/>
              </w:rPr>
              <w:t xml:space="preserve">    44/2016</w:t>
            </w:r>
          </w:p>
          <w:p w:rsidR="00E914EE" w:rsidRPr="00745A0D" w:rsidRDefault="00E914EE" w:rsidP="00D429EE">
            <w:pPr>
              <w:jc w:val="both"/>
              <w:rPr>
                <w:rFonts w:cs="Times New Roman"/>
                <w:bCs/>
                <w:noProof/>
              </w:rPr>
            </w:pPr>
            <w:r w:rsidRPr="00745A0D">
              <w:rPr>
                <w:rFonts w:cs="Times New Roman"/>
                <w:bCs/>
                <w:noProof/>
              </w:rPr>
              <w:t xml:space="preserve">    58/2018</w:t>
            </w:r>
          </w:p>
          <w:p w:rsidR="00E914EE" w:rsidRPr="00745A0D" w:rsidRDefault="00E914EE" w:rsidP="00D429EE">
            <w:pPr>
              <w:jc w:val="both"/>
              <w:rPr>
                <w:rFonts w:cs="Times New Roman"/>
                <w:bCs/>
                <w:noProof/>
              </w:rPr>
            </w:pPr>
            <w:r w:rsidRPr="00745A0D">
              <w:rPr>
                <w:rFonts w:cs="Times New Roman"/>
                <w:bCs/>
                <w:noProof/>
              </w:rPr>
              <w:t xml:space="preserve">    39/2019</w:t>
            </w:r>
          </w:p>
          <w:p w:rsidR="00E914EE" w:rsidRPr="00745A0D" w:rsidRDefault="00E914EE" w:rsidP="00D429EE">
            <w:pPr>
              <w:jc w:val="both"/>
              <w:rPr>
                <w:rFonts w:cs="Times New Roman"/>
              </w:rPr>
            </w:pPr>
          </w:p>
        </w:tc>
        <w:tc>
          <w:tcPr>
            <w:tcW w:w="8785" w:type="dxa"/>
            <w:gridSpan w:val="8"/>
          </w:tcPr>
          <w:p w:rsidR="00E914EE" w:rsidRPr="00745A0D" w:rsidRDefault="00E914EE" w:rsidP="00D429EE">
            <w:pPr>
              <w:jc w:val="both"/>
              <w:rPr>
                <w:rFonts w:cs="Times New Roman"/>
              </w:rPr>
            </w:pPr>
            <w:r w:rsidRPr="00745A0D">
              <w:rPr>
                <w:rFonts w:cs="Times New Roman"/>
              </w:rPr>
              <w:t>1. Bu Yasa, Yabancılar ve Muhaceret (Değişiklik) Yasası olarak isimlendirilir ve aşağıda “Esas Yasa” olarak anılan Yabancılar ve Muhaceret Yasası ile birlikte okunur.</w:t>
            </w:r>
          </w:p>
          <w:p w:rsidR="00E914EE" w:rsidRPr="00745A0D" w:rsidRDefault="00E914EE" w:rsidP="00D429EE">
            <w:pPr>
              <w:jc w:val="both"/>
              <w:rPr>
                <w:rFonts w:cs="Times New Roman"/>
              </w:rPr>
            </w:pPr>
          </w:p>
        </w:tc>
      </w:tr>
      <w:tr w:rsidR="00E914EE" w:rsidRPr="00745A0D" w:rsidTr="00D429EE">
        <w:trPr>
          <w:jc w:val="center"/>
        </w:trPr>
        <w:tc>
          <w:tcPr>
            <w:tcW w:w="1985" w:type="dxa"/>
          </w:tcPr>
          <w:p w:rsidR="00E914EE" w:rsidRPr="00745A0D" w:rsidRDefault="00E914EE" w:rsidP="00D429EE">
            <w:pPr>
              <w:ind w:right="200"/>
            </w:pPr>
            <w:r w:rsidRPr="00745A0D">
              <w:t xml:space="preserve">Esas Yasanın </w:t>
            </w:r>
          </w:p>
          <w:p w:rsidR="00E914EE" w:rsidRPr="00745A0D" w:rsidRDefault="00E914EE" w:rsidP="00D429EE">
            <w:pPr>
              <w:ind w:right="200"/>
              <w:rPr>
                <w:rFonts w:cs="Times New Roman"/>
              </w:rPr>
            </w:pPr>
            <w:r w:rsidRPr="00745A0D">
              <w:t xml:space="preserve">2’nci Maddesinin </w:t>
            </w:r>
          </w:p>
        </w:tc>
        <w:tc>
          <w:tcPr>
            <w:tcW w:w="8785" w:type="dxa"/>
            <w:gridSpan w:val="8"/>
            <w:hideMark/>
          </w:tcPr>
          <w:p w:rsidR="00E914EE" w:rsidRPr="00745A0D" w:rsidRDefault="00E914EE" w:rsidP="00D429EE">
            <w:pPr>
              <w:contextualSpacing/>
              <w:jc w:val="both"/>
            </w:pPr>
            <w:r w:rsidRPr="00745A0D">
              <w:rPr>
                <w:rFonts w:cs="Times New Roman"/>
              </w:rPr>
              <w:t xml:space="preserve">2. </w:t>
            </w:r>
            <w:r w:rsidRPr="00745A0D">
              <w:t>Esas Yasa, 2’nci maddesinde yer alan “Geçici Sakin” tefsirinden hemen önce aşağıdaki yeni “Bakanlık” tefsiri eklenmek suretiyle değiştirilir:</w:t>
            </w:r>
          </w:p>
          <w:p w:rsidR="00E914EE" w:rsidRPr="00745A0D" w:rsidRDefault="00E914EE" w:rsidP="00D429EE">
            <w:pPr>
              <w:contextualSpacing/>
              <w:jc w:val="both"/>
              <w:rPr>
                <w:rFonts w:cs="Times New Roman"/>
              </w:rPr>
            </w:pPr>
          </w:p>
        </w:tc>
      </w:tr>
      <w:tr w:rsidR="00E914EE" w:rsidRPr="00745A0D" w:rsidTr="00D429EE">
        <w:trPr>
          <w:jc w:val="center"/>
        </w:trPr>
        <w:tc>
          <w:tcPr>
            <w:tcW w:w="1985" w:type="dxa"/>
          </w:tcPr>
          <w:p w:rsidR="00E914EE" w:rsidRPr="00745A0D" w:rsidRDefault="00E914EE" w:rsidP="00D429EE">
            <w:pPr>
              <w:ind w:right="200"/>
            </w:pPr>
            <w:r w:rsidRPr="00745A0D">
              <w:t>Değiştirilmesi</w:t>
            </w:r>
          </w:p>
        </w:tc>
        <w:tc>
          <w:tcPr>
            <w:tcW w:w="567" w:type="dxa"/>
          </w:tcPr>
          <w:p w:rsidR="00E914EE" w:rsidRPr="00745A0D" w:rsidRDefault="00E914EE" w:rsidP="00D429EE">
            <w:pPr>
              <w:contextualSpacing/>
              <w:jc w:val="both"/>
              <w:rPr>
                <w:rFonts w:cs="Times New Roman"/>
              </w:rPr>
            </w:pPr>
          </w:p>
        </w:tc>
        <w:tc>
          <w:tcPr>
            <w:tcW w:w="424" w:type="dxa"/>
            <w:hideMark/>
          </w:tcPr>
          <w:p w:rsidR="00E914EE" w:rsidRPr="00745A0D" w:rsidRDefault="00E914EE" w:rsidP="00D429EE">
            <w:pPr>
              <w:ind w:right="200"/>
              <w:jc w:val="both"/>
            </w:pPr>
          </w:p>
        </w:tc>
        <w:tc>
          <w:tcPr>
            <w:tcW w:w="7794" w:type="dxa"/>
            <w:gridSpan w:val="6"/>
            <w:hideMark/>
          </w:tcPr>
          <w:p w:rsidR="00E914EE" w:rsidRPr="00745A0D" w:rsidRDefault="00DF44DE" w:rsidP="00D429EE">
            <w:pPr>
              <w:ind w:right="200"/>
              <w:jc w:val="both"/>
            </w:pPr>
            <w:r>
              <w:t>“</w:t>
            </w:r>
            <w:r w:rsidR="00E914EE" w:rsidRPr="00745A0D">
              <w:t>“Bakanlık”, Muhaceret Dairesinin bağlı olduğu Bakanlığı anlatır.</w:t>
            </w:r>
            <w:r>
              <w:t>”</w:t>
            </w:r>
          </w:p>
        </w:tc>
      </w:tr>
      <w:tr w:rsidR="00E914EE" w:rsidRPr="00745A0D" w:rsidTr="00D429EE">
        <w:trPr>
          <w:jc w:val="center"/>
        </w:trPr>
        <w:tc>
          <w:tcPr>
            <w:tcW w:w="1985" w:type="dxa"/>
          </w:tcPr>
          <w:p w:rsidR="00E914EE" w:rsidRPr="00745A0D" w:rsidRDefault="00E914EE" w:rsidP="00D429EE">
            <w:pPr>
              <w:ind w:right="200"/>
            </w:pPr>
          </w:p>
        </w:tc>
        <w:tc>
          <w:tcPr>
            <w:tcW w:w="567" w:type="dxa"/>
          </w:tcPr>
          <w:p w:rsidR="00E914EE" w:rsidRPr="00745A0D" w:rsidRDefault="00E914EE" w:rsidP="00D429EE">
            <w:pPr>
              <w:contextualSpacing/>
              <w:jc w:val="both"/>
              <w:rPr>
                <w:rFonts w:cs="Times New Roman"/>
              </w:rPr>
            </w:pPr>
          </w:p>
        </w:tc>
        <w:tc>
          <w:tcPr>
            <w:tcW w:w="424" w:type="dxa"/>
          </w:tcPr>
          <w:p w:rsidR="00E914EE" w:rsidRPr="00745A0D" w:rsidRDefault="00E914EE" w:rsidP="00D429EE">
            <w:pPr>
              <w:ind w:right="200"/>
              <w:jc w:val="both"/>
            </w:pPr>
          </w:p>
        </w:tc>
        <w:tc>
          <w:tcPr>
            <w:tcW w:w="7794" w:type="dxa"/>
            <w:gridSpan w:val="6"/>
          </w:tcPr>
          <w:p w:rsidR="00E914EE" w:rsidRPr="00745A0D" w:rsidRDefault="00E914EE" w:rsidP="00D429EE">
            <w:pPr>
              <w:ind w:right="200"/>
              <w:jc w:val="both"/>
            </w:pPr>
          </w:p>
        </w:tc>
      </w:tr>
      <w:tr w:rsidR="00E914EE" w:rsidRPr="00745A0D" w:rsidTr="00D429EE">
        <w:trPr>
          <w:jc w:val="center"/>
        </w:trPr>
        <w:tc>
          <w:tcPr>
            <w:tcW w:w="1985" w:type="dxa"/>
          </w:tcPr>
          <w:p w:rsidR="00E914EE" w:rsidRPr="00745A0D" w:rsidRDefault="00E914EE" w:rsidP="00D429EE">
            <w:pPr>
              <w:rPr>
                <w:rFonts w:cs="Times New Roman"/>
              </w:rPr>
            </w:pPr>
            <w:r w:rsidRPr="00745A0D">
              <w:rPr>
                <w:rFonts w:cs="Times New Roman"/>
              </w:rPr>
              <w:t xml:space="preserve">Esas Yasaya Yeni Geçici 10’uncu </w:t>
            </w:r>
          </w:p>
          <w:p w:rsidR="00E914EE" w:rsidRPr="00745A0D" w:rsidRDefault="00E914EE" w:rsidP="00D429EE">
            <w:pPr>
              <w:rPr>
                <w:rFonts w:cs="Times New Roman"/>
              </w:rPr>
            </w:pPr>
            <w:r w:rsidRPr="00745A0D">
              <w:rPr>
                <w:rFonts w:cs="Times New Roman"/>
              </w:rPr>
              <w:t>Yeni Geçici 11’inci,</w:t>
            </w:r>
          </w:p>
        </w:tc>
        <w:tc>
          <w:tcPr>
            <w:tcW w:w="8785" w:type="dxa"/>
            <w:gridSpan w:val="8"/>
            <w:hideMark/>
          </w:tcPr>
          <w:p w:rsidR="00E914EE" w:rsidRPr="00745A0D" w:rsidRDefault="00E914EE" w:rsidP="00D429EE">
            <w:pPr>
              <w:contextualSpacing/>
              <w:jc w:val="both"/>
              <w:rPr>
                <w:rFonts w:cs="Times New Roman"/>
              </w:rPr>
            </w:pPr>
            <w:r w:rsidRPr="00745A0D">
              <w:rPr>
                <w:rFonts w:cs="Times New Roman"/>
              </w:rPr>
              <w:t>3. Esas Yasa, Geçici 9’uncu maddesinden hemen sonra sırasıyla aşağıdaki yeni Geçici 10’uncu, yeni Geçici 11’inci, yeni Geçici 12’nci, yeni Geçici 13’üncü, yeni Geçici 14’üncü ve yeni Geçici 15’inci maddeler eklenmek suretiyle değiştirilir:</w:t>
            </w:r>
          </w:p>
        </w:tc>
      </w:tr>
      <w:tr w:rsidR="00E914EE" w:rsidRPr="00745A0D" w:rsidTr="00D429EE">
        <w:trPr>
          <w:gridAfter w:val="1"/>
          <w:wAfter w:w="6" w:type="dxa"/>
          <w:jc w:val="center"/>
        </w:trPr>
        <w:tc>
          <w:tcPr>
            <w:tcW w:w="1985" w:type="dxa"/>
          </w:tcPr>
          <w:p w:rsidR="00E914EE" w:rsidRPr="00745A0D" w:rsidRDefault="00E914EE" w:rsidP="00D429EE">
            <w:pPr>
              <w:rPr>
                <w:rFonts w:cs="Times New Roman"/>
              </w:rPr>
            </w:pPr>
            <w:r w:rsidRPr="00745A0D">
              <w:rPr>
                <w:rFonts w:cs="Times New Roman"/>
              </w:rPr>
              <w:t>Yeni Geçici 12’nci, Yeni Geçici 13’üncü, Yeni Geçici 14’üncü ve Yeni Geçici 15’inci Maddelerin Eklenmesi</w:t>
            </w:r>
          </w:p>
          <w:p w:rsidR="00E914EE" w:rsidRPr="00745A0D" w:rsidRDefault="00E914EE" w:rsidP="00D429EE">
            <w:pPr>
              <w:jc w:val="both"/>
              <w:rPr>
                <w:rFonts w:cs="Times New Roman"/>
              </w:rPr>
            </w:pPr>
          </w:p>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gridSpan w:val="2"/>
            <w:hideMark/>
          </w:tcPr>
          <w:p w:rsidR="00E914EE" w:rsidRPr="00745A0D" w:rsidRDefault="00E914EE" w:rsidP="00D429EE">
            <w:pPr>
              <w:rPr>
                <w:rFonts w:cs="Times New Roman"/>
                <w:noProof/>
              </w:rPr>
            </w:pPr>
          </w:p>
          <w:p w:rsidR="00E914EE" w:rsidRPr="00745A0D" w:rsidRDefault="00E914EE" w:rsidP="00D429EE">
            <w:pPr>
              <w:rPr>
                <w:rFonts w:cs="Times New Roman"/>
                <w:noProof/>
              </w:rPr>
            </w:pPr>
            <w:r w:rsidRPr="00745A0D">
              <w:rPr>
                <w:rFonts w:cs="Times New Roman"/>
                <w:noProof/>
              </w:rPr>
              <w:t>“Geçici Madde</w:t>
            </w:r>
          </w:p>
          <w:p w:rsidR="00E914EE" w:rsidRPr="00745A0D" w:rsidRDefault="00E914EE" w:rsidP="00D429EE">
            <w:pPr>
              <w:rPr>
                <w:rFonts w:cs="Times New Roman"/>
                <w:noProof/>
              </w:rPr>
            </w:pPr>
            <w:r w:rsidRPr="00745A0D">
              <w:rPr>
                <w:rFonts w:cs="Times New Roman"/>
                <w:noProof/>
              </w:rPr>
              <w:t>Ülkede İzinsiz Bulunmaları Sebebiyle Aleyhlerine Para Cezası Tahakkuk Etmiş Yabancılar ile Hakkında İhraç Kararı Alınıp Uygulanamayan Yabancıların Durumu</w:t>
            </w:r>
          </w:p>
          <w:p w:rsidR="00E914EE" w:rsidRPr="00745A0D" w:rsidRDefault="00E914EE" w:rsidP="00D429EE">
            <w:pPr>
              <w:contextualSpacing/>
              <w:jc w:val="both"/>
              <w:rPr>
                <w:rFonts w:cs="Times New Roman"/>
              </w:rPr>
            </w:pPr>
            <w:r w:rsidRPr="00745A0D">
              <w:rPr>
                <w:rFonts w:cs="Times New Roman"/>
                <w:noProof/>
              </w:rPr>
              <w:t xml:space="preserve">  </w:t>
            </w:r>
          </w:p>
        </w:tc>
        <w:tc>
          <w:tcPr>
            <w:tcW w:w="568" w:type="dxa"/>
            <w:hideMark/>
          </w:tcPr>
          <w:p w:rsidR="00E914EE" w:rsidRPr="00745A0D" w:rsidRDefault="00E914EE" w:rsidP="00D429EE">
            <w:pPr>
              <w:contextualSpacing/>
              <w:jc w:val="both"/>
              <w:rPr>
                <w:rFonts w:cs="Times New Roman"/>
              </w:rPr>
            </w:pPr>
          </w:p>
          <w:p w:rsidR="00E914EE" w:rsidRPr="00745A0D" w:rsidRDefault="00E914EE" w:rsidP="00D429EE">
            <w:pPr>
              <w:contextualSpacing/>
              <w:jc w:val="both"/>
              <w:rPr>
                <w:rFonts w:cs="Times New Roman"/>
              </w:rPr>
            </w:pPr>
            <w:r w:rsidRPr="00745A0D">
              <w:rPr>
                <w:rFonts w:cs="Times New Roman"/>
              </w:rPr>
              <w:t>10.</w:t>
            </w:r>
          </w:p>
        </w:tc>
        <w:tc>
          <w:tcPr>
            <w:tcW w:w="567" w:type="dxa"/>
            <w:hideMark/>
          </w:tcPr>
          <w:p w:rsidR="00E914EE" w:rsidRPr="00745A0D" w:rsidRDefault="00E914EE" w:rsidP="00D429EE">
            <w:pPr>
              <w:contextualSpacing/>
              <w:jc w:val="both"/>
              <w:rPr>
                <w:rFonts w:cs="Times New Roman"/>
              </w:rPr>
            </w:pPr>
          </w:p>
          <w:p w:rsidR="00E914EE" w:rsidRPr="00745A0D" w:rsidRDefault="00E914EE" w:rsidP="00D429EE">
            <w:pPr>
              <w:contextualSpacing/>
              <w:jc w:val="both"/>
              <w:rPr>
                <w:rFonts w:cs="Times New Roman"/>
              </w:rPr>
            </w:pPr>
            <w:r w:rsidRPr="00745A0D">
              <w:rPr>
                <w:rFonts w:cs="Times New Roman"/>
              </w:rPr>
              <w:t>(1)</w:t>
            </w:r>
          </w:p>
        </w:tc>
        <w:tc>
          <w:tcPr>
            <w:tcW w:w="4952" w:type="dxa"/>
            <w:gridSpan w:val="2"/>
            <w:hideMark/>
          </w:tcPr>
          <w:p w:rsidR="00E914EE" w:rsidRPr="00745A0D" w:rsidRDefault="00E914EE" w:rsidP="00D429EE">
            <w:pPr>
              <w:contextualSpacing/>
              <w:jc w:val="both"/>
              <w:rPr>
                <w:rFonts w:cs="Times New Roman"/>
              </w:rPr>
            </w:pPr>
          </w:p>
          <w:p w:rsidR="00E914EE" w:rsidRPr="00745A0D" w:rsidRDefault="00E914EE" w:rsidP="00D429EE">
            <w:pPr>
              <w:contextualSpacing/>
              <w:jc w:val="both"/>
              <w:rPr>
                <w:rFonts w:cs="Times New Roman"/>
              </w:rPr>
            </w:pPr>
            <w:r w:rsidRPr="00745A0D">
              <w:rPr>
                <w:rFonts w:cs="Times New Roman"/>
              </w:rPr>
              <w:t xml:space="preserve">Kuzey Kıbrıs Türk Cumhuriyetine girişte kendisine verilen Ziyaretçi İzni bitmiş olmasına rağmen Kuzey Kıbrıs Türk Cumhuriyetinden ayrılmayan veya İkamet İzni, Öğrenci İzni, Çalışma İzni, İş Kurma İzni veya İş Yapma İzni almak için işlemlerini tamamlamayan veya süresi bitmiş izinlerini uzatmayan ve bu (Değişiklik) Yasasının yürürlüğe girdiği tarihte, bu sebeplerle aleyhlerine para cezası tahakkuk etmiş bulunan yabancı uyruklu kişiler, bu (Değişiklik) Yasasının yürürlüğe girdiği tarihten başlayarak 90 (doksan) gün içerisinde Muhaceret Dairesinin ilgili web portalına çevrimiçi başvuru </w:t>
            </w:r>
            <w:r w:rsidRPr="00745A0D">
              <w:rPr>
                <w:rFonts w:cs="Times New Roman"/>
              </w:rPr>
              <w:lastRenderedPageBreak/>
              <w:t>yapmak ve bu (Değişiklik) Yasası kapsamında olduğunun tespit edilmesi halinde verilen onay ile birlikte Gelir ve Vergi Dairesinin Gelirler Veznesine veya çevrimiçi sistem üzerinden 10 (on) gün içerisinde yürürlükteki aylık brüt asgari ücret tutarındaki miktarı yatırmak kaydıyla, bu (Değişiklik) Yasasından faydalanmaya hak kazanmış olurlar ve cezanın geri kalanından sorumlu tutulmazlar.</w:t>
            </w:r>
          </w:p>
        </w:tc>
      </w:tr>
      <w:tr w:rsidR="00E914EE" w:rsidRPr="00745A0D" w:rsidTr="00D429EE">
        <w:trPr>
          <w:gridAfter w:val="1"/>
          <w:wAfter w:w="6" w:type="dxa"/>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gridSpan w:val="2"/>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hideMark/>
          </w:tcPr>
          <w:p w:rsidR="00E914EE" w:rsidRPr="00745A0D" w:rsidRDefault="00E914EE" w:rsidP="00D429EE">
            <w:pPr>
              <w:contextualSpacing/>
              <w:jc w:val="both"/>
              <w:rPr>
                <w:rFonts w:cs="Times New Roman"/>
              </w:rPr>
            </w:pPr>
            <w:r w:rsidRPr="00745A0D">
              <w:rPr>
                <w:rFonts w:cs="Times New Roman"/>
              </w:rPr>
              <w:t>(2)</w:t>
            </w:r>
          </w:p>
        </w:tc>
        <w:tc>
          <w:tcPr>
            <w:tcW w:w="567" w:type="dxa"/>
            <w:hideMark/>
          </w:tcPr>
          <w:p w:rsidR="00E914EE" w:rsidRPr="00745A0D" w:rsidRDefault="00E914EE" w:rsidP="00D429EE">
            <w:pPr>
              <w:contextualSpacing/>
              <w:rPr>
                <w:rFonts w:cs="Times New Roman"/>
              </w:rPr>
            </w:pPr>
            <w:r w:rsidRPr="00745A0D">
              <w:rPr>
                <w:rFonts w:cs="Times New Roman"/>
              </w:rPr>
              <w:t>(A)</w:t>
            </w:r>
          </w:p>
        </w:tc>
        <w:tc>
          <w:tcPr>
            <w:tcW w:w="4385" w:type="dxa"/>
            <w:hideMark/>
          </w:tcPr>
          <w:p w:rsidR="00E914EE" w:rsidRPr="00745A0D" w:rsidRDefault="00E914EE" w:rsidP="00D429EE">
            <w:pPr>
              <w:jc w:val="both"/>
              <w:rPr>
                <w:rFonts w:cs="Times New Roman"/>
              </w:rPr>
            </w:pPr>
            <w:r w:rsidRPr="00745A0D">
              <w:rPr>
                <w:rFonts w:cs="Times New Roman"/>
              </w:rPr>
              <w:t>Bu (Değişiklik) Yasasının yürürlüğe girdiği tarihten önce,</w:t>
            </w:r>
            <w:r w:rsidRPr="00745A0D">
              <w:rPr>
                <w:rFonts w:cs="Times New Roman"/>
                <w:noProof/>
              </w:rPr>
              <w:t xml:space="preserve"> Kuzey Kıbrıs Türk Cumhuriyetinde izinsiz olarak ikamet ettiğinin ve/veya izinsiz olarak çalıştığının tespit edilmesi üzerine Muhaceret Dairesi tarafından aleyhinde tutuklama-ihraç kararı alınan ancak aleyhlerinde alınan bu karar herhangi bir sebeple uygulanamayan yabancı uyruklu kişiler, </w:t>
            </w:r>
            <w:r w:rsidRPr="00745A0D">
              <w:rPr>
                <w:rFonts w:cs="Times New Roman"/>
              </w:rPr>
              <w:t>bu (Değişiklik) Yasasının yürürlüğe girdiği tarihten başlayarak 90 (doksan) gün içerisinde</w:t>
            </w:r>
            <w:r w:rsidRPr="00745A0D">
              <w:rPr>
                <w:rFonts w:cs="Times New Roman"/>
                <w:noProof/>
              </w:rPr>
              <w:t xml:space="preserve"> Muhaceret </w:t>
            </w:r>
            <w:r w:rsidRPr="00745A0D">
              <w:rPr>
                <w:rFonts w:cs="Times New Roman"/>
              </w:rPr>
              <w:t xml:space="preserve">Dairesinin ilgili web portalına çevrimiçi başvuru yapar. </w:t>
            </w:r>
            <w:r w:rsidRPr="00745A0D">
              <w:rPr>
                <w:rFonts w:cs="Times New Roman"/>
              </w:rPr>
              <w:tab/>
            </w:r>
          </w:p>
        </w:tc>
      </w:tr>
      <w:tr w:rsidR="00E914EE" w:rsidRPr="00745A0D" w:rsidTr="00D429EE">
        <w:trPr>
          <w:gridAfter w:val="1"/>
          <w:wAfter w:w="6" w:type="dxa"/>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gridSpan w:val="2"/>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p>
        </w:tc>
        <w:tc>
          <w:tcPr>
            <w:tcW w:w="567" w:type="dxa"/>
            <w:hideMark/>
          </w:tcPr>
          <w:p w:rsidR="00E914EE" w:rsidRPr="00745A0D" w:rsidRDefault="00E914EE" w:rsidP="00D429EE">
            <w:pPr>
              <w:contextualSpacing/>
              <w:rPr>
                <w:rFonts w:cs="Times New Roman"/>
              </w:rPr>
            </w:pPr>
            <w:r w:rsidRPr="00745A0D">
              <w:rPr>
                <w:rFonts w:cs="Times New Roman"/>
              </w:rPr>
              <w:t>(B)</w:t>
            </w:r>
          </w:p>
        </w:tc>
        <w:tc>
          <w:tcPr>
            <w:tcW w:w="4385" w:type="dxa"/>
          </w:tcPr>
          <w:p w:rsidR="00E914EE" w:rsidRPr="00745A0D" w:rsidRDefault="00E914EE" w:rsidP="00D429EE">
            <w:pPr>
              <w:jc w:val="both"/>
              <w:rPr>
                <w:rFonts w:cs="Times New Roman"/>
              </w:rPr>
            </w:pPr>
            <w:r w:rsidRPr="00745A0D">
              <w:rPr>
                <w:rFonts w:cs="Times New Roman"/>
              </w:rPr>
              <w:t xml:space="preserve">Baş Muhaceret Memuru, kişi ile ilgili gerekli inceleme ve değerlendirmeyi yaptıktan sonra, bu (Değişiklik) Yasası kapsamında olduğu tespit edilirse 10 (on) gün içerisinde yürürlükteki aylık brüt asgari ücret tutarındaki para cezasını Gelir ve Vergi Dairesinin Gelirler Veznesine veya çevrimiçi sistem üzerinden yatırmaları halinde, aleyhlerine alınmış olan tutuklama-ihraç kararı kaldırılır ve Muhaceret Dairesi tarafından hiçbir harç alınmadan 60 (altmış) günlük Ziyaretçi İzni verilir. </w:t>
            </w:r>
          </w:p>
          <w:p w:rsidR="00E914EE" w:rsidRPr="00745A0D" w:rsidRDefault="00E914EE" w:rsidP="00D429EE">
            <w:pPr>
              <w:contextualSpacing/>
              <w:jc w:val="both"/>
              <w:rPr>
                <w:rFonts w:cs="Times New Roman"/>
              </w:rPr>
            </w:pPr>
            <w:r w:rsidRPr="00745A0D">
              <w:rPr>
                <w:rFonts w:cs="Times New Roman"/>
              </w:rPr>
              <w:tab/>
              <w:t>Ancak Ziyaretçi İzni süresi içerisinde işverenin başvurusu halinde</w:t>
            </w:r>
            <w:r w:rsidR="00DF44DE">
              <w:rPr>
                <w:rFonts w:cs="Times New Roman"/>
              </w:rPr>
              <w:t>,</w:t>
            </w:r>
            <w:r w:rsidRPr="00745A0D">
              <w:rPr>
                <w:rFonts w:cs="Times New Roman"/>
              </w:rPr>
              <w:t xml:space="preserve"> bu Yasanın Geçici 12’nci maddesinde belirtilen kurallardan faydalanabilir.</w:t>
            </w:r>
          </w:p>
        </w:tc>
      </w:tr>
      <w:tr w:rsidR="00E914EE" w:rsidRPr="00745A0D" w:rsidTr="00D429EE">
        <w:trPr>
          <w:gridAfter w:val="1"/>
          <w:wAfter w:w="6" w:type="dxa"/>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gridSpan w:val="2"/>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rPr>
                <w:rFonts w:cs="Times New Roman"/>
              </w:rPr>
            </w:pPr>
            <w:r w:rsidRPr="00745A0D">
              <w:rPr>
                <w:rFonts w:cs="Times New Roman"/>
              </w:rPr>
              <w:t>(3)</w:t>
            </w:r>
          </w:p>
        </w:tc>
        <w:tc>
          <w:tcPr>
            <w:tcW w:w="4385" w:type="dxa"/>
          </w:tcPr>
          <w:p w:rsidR="00E914EE" w:rsidRPr="00745A0D" w:rsidRDefault="00E914EE" w:rsidP="00D429EE">
            <w:pPr>
              <w:jc w:val="both"/>
              <w:rPr>
                <w:rFonts w:cs="Times New Roman"/>
              </w:rPr>
            </w:pPr>
            <w:r w:rsidRPr="00745A0D">
              <w:rPr>
                <w:rFonts w:cs="Times New Roman"/>
                <w:noProof/>
              </w:rPr>
              <w:t>Ülkeye en son girişi turizm vizesi ile olup, kendisine verilen izin süresi 1 Ocak 2020 tarihinden önce dolan ve Ülkede izinsiz kalmaya devam edenler, bu madde kurallarından faydalanamazlar.</w:t>
            </w:r>
          </w:p>
        </w:tc>
      </w:tr>
    </w:tbl>
    <w:p w:rsidR="00E914EE" w:rsidRPr="00745A0D" w:rsidRDefault="00E914EE" w:rsidP="00E914EE">
      <w:pPr>
        <w:spacing w:after="0" w:line="0" w:lineRule="atLeast"/>
        <w:rPr>
          <w:rFonts w:ascii="Times New Roman" w:hAnsi="Times New Roman"/>
          <w:sz w:val="24"/>
          <w:szCs w:val="24"/>
        </w:rPr>
      </w:pPr>
    </w:p>
    <w:tbl>
      <w:tblPr>
        <w:tblStyle w:val="TableGrid"/>
        <w:tblW w:w="107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2125"/>
        <w:gridCol w:w="568"/>
        <w:gridCol w:w="567"/>
        <w:gridCol w:w="567"/>
        <w:gridCol w:w="4369"/>
        <w:gridCol w:w="21"/>
      </w:tblGrid>
      <w:tr w:rsidR="00E914EE" w:rsidRPr="00745A0D" w:rsidTr="00D429EE">
        <w:trPr>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r w:rsidRPr="00745A0D">
              <w:rPr>
                <w:rFonts w:cs="Times New Roman"/>
                <w:noProof/>
              </w:rPr>
              <w:t>Geçici Madde</w:t>
            </w:r>
          </w:p>
          <w:p w:rsidR="00E914EE" w:rsidRPr="00745A0D" w:rsidRDefault="00E914EE" w:rsidP="00D429EE">
            <w:pPr>
              <w:rPr>
                <w:rFonts w:cs="Times New Roman"/>
                <w:noProof/>
              </w:rPr>
            </w:pPr>
            <w:r w:rsidRPr="00745A0D">
              <w:rPr>
                <w:rFonts w:cs="Times New Roman"/>
                <w:noProof/>
              </w:rPr>
              <w:t>Yurt Dışında Olan Yabancıların  Durumu</w:t>
            </w:r>
          </w:p>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r w:rsidRPr="00745A0D">
              <w:rPr>
                <w:rFonts w:cs="Times New Roman"/>
              </w:rPr>
              <w:t>11.</w:t>
            </w:r>
          </w:p>
        </w:tc>
        <w:tc>
          <w:tcPr>
            <w:tcW w:w="567" w:type="dxa"/>
          </w:tcPr>
          <w:p w:rsidR="00E914EE" w:rsidRPr="00745A0D" w:rsidRDefault="00E914EE" w:rsidP="00D429EE">
            <w:pPr>
              <w:contextualSpacing/>
              <w:jc w:val="both"/>
              <w:rPr>
                <w:rFonts w:cs="Times New Roman"/>
              </w:rPr>
            </w:pPr>
            <w:r w:rsidRPr="00745A0D">
              <w:rPr>
                <w:rFonts w:cs="Times New Roman"/>
              </w:rPr>
              <w:t>(1)</w:t>
            </w:r>
          </w:p>
        </w:tc>
        <w:tc>
          <w:tcPr>
            <w:tcW w:w="567" w:type="dxa"/>
          </w:tcPr>
          <w:p w:rsidR="00E914EE" w:rsidRPr="00745A0D" w:rsidRDefault="00E914EE" w:rsidP="00D429EE">
            <w:pPr>
              <w:contextualSpacing/>
              <w:rPr>
                <w:rFonts w:cs="Times New Roman"/>
              </w:rPr>
            </w:pPr>
            <w:r w:rsidRPr="00745A0D">
              <w:rPr>
                <w:rFonts w:cs="Times New Roman"/>
              </w:rPr>
              <w:t>(A)</w:t>
            </w:r>
          </w:p>
        </w:tc>
        <w:tc>
          <w:tcPr>
            <w:tcW w:w="4390" w:type="dxa"/>
            <w:gridSpan w:val="2"/>
          </w:tcPr>
          <w:p w:rsidR="00E914EE" w:rsidRPr="00745A0D" w:rsidRDefault="00E914EE" w:rsidP="00D429EE">
            <w:pPr>
              <w:contextualSpacing/>
              <w:jc w:val="both"/>
              <w:rPr>
                <w:rFonts w:cs="Times New Roman"/>
              </w:rPr>
            </w:pPr>
            <w:r w:rsidRPr="00745A0D">
              <w:rPr>
                <w:rFonts w:cs="Times New Roman"/>
              </w:rPr>
              <w:t xml:space="preserve">Kuzey Kıbrıs Türk Cumhuriyetinde izinsiz olarak bulunduğu tespit edilerek Baş Muhaceret Memuru veya onun görevlendirdiği memur tarafından, Kuzey Kıbrıs Türk Cumhuriyetine girişine, bu </w:t>
            </w:r>
            <w:r w:rsidRPr="00745A0D">
              <w:rPr>
                <w:rFonts w:cs="Times New Roman"/>
              </w:rPr>
              <w:lastRenderedPageBreak/>
              <w:t>Yasanın 19’uncu maddesi uyarınca engel konulmuş olan yabancı uyruklu kişiler, bu (Değişiklik) Yasasının yürürlüğe girdiği tarihten başlayarak 90 (doksan) gün içerisinde, Kuzey Kıbrıs Türk Cumhuriyetinde iş bulduktan sonra ön izinle giriş yapmaları ve giriş esnasında yürürlükteki aylık brüt asgari ücret tutarındaki para cezasını ödemeleri halinde, cezanın geri kalanından sorumlu tutulmazlar.</w:t>
            </w:r>
          </w:p>
          <w:p w:rsidR="00E914EE" w:rsidRPr="00745A0D" w:rsidRDefault="00E914EE" w:rsidP="00D429EE">
            <w:pPr>
              <w:jc w:val="both"/>
              <w:rPr>
                <w:rFonts w:cs="Times New Roman"/>
              </w:rPr>
            </w:pPr>
            <w:r w:rsidRPr="00745A0D">
              <w:rPr>
                <w:rFonts w:cs="Times New Roman"/>
              </w:rPr>
              <w:t xml:space="preserve">            Ancak Ziyaretçi İzni süresi içerisinde işverenin başvurusu halinde</w:t>
            </w:r>
            <w:r w:rsidR="00DF44DE">
              <w:rPr>
                <w:rFonts w:cs="Times New Roman"/>
              </w:rPr>
              <w:t>,</w:t>
            </w:r>
            <w:r w:rsidRPr="00745A0D">
              <w:rPr>
                <w:rFonts w:cs="Times New Roman"/>
              </w:rPr>
              <w:t xml:space="preserve"> bu Yasanın Geçici 12’nci maddesinde belirtilen kurallardan faydalanabilir</w:t>
            </w:r>
            <w:r w:rsidR="00DF44DE">
              <w:rPr>
                <w:rFonts w:cs="Times New Roman"/>
              </w:rPr>
              <w:t>ler</w:t>
            </w:r>
            <w:r w:rsidRPr="00745A0D">
              <w:rPr>
                <w:rFonts w:cs="Times New Roman"/>
              </w:rPr>
              <w:t>.</w:t>
            </w:r>
          </w:p>
        </w:tc>
      </w:tr>
      <w:tr w:rsidR="00E914EE" w:rsidRPr="00745A0D" w:rsidTr="00D429EE">
        <w:trPr>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rPr>
                <w:rFonts w:cs="Times New Roman"/>
              </w:rPr>
            </w:pPr>
            <w:r w:rsidRPr="00745A0D">
              <w:rPr>
                <w:rFonts w:cs="Times New Roman"/>
              </w:rPr>
              <w:t>(B)</w:t>
            </w:r>
          </w:p>
        </w:tc>
        <w:tc>
          <w:tcPr>
            <w:tcW w:w="4390" w:type="dxa"/>
            <w:gridSpan w:val="2"/>
          </w:tcPr>
          <w:p w:rsidR="00E914EE" w:rsidRPr="00745A0D" w:rsidRDefault="00E914EE" w:rsidP="00D429EE">
            <w:pPr>
              <w:contextualSpacing/>
              <w:jc w:val="both"/>
              <w:rPr>
                <w:rFonts w:cs="Times New Roman"/>
              </w:rPr>
            </w:pPr>
            <w:r w:rsidRPr="00745A0D">
              <w:rPr>
                <w:rFonts w:cs="Times New Roman"/>
              </w:rPr>
              <w:t xml:space="preserve">Kuzey Kıbrıs Türk Cumhuriyetinde faaliyet gösteren üniversitelere eğitim görmek için başvuru yaptıktan sonra, üniversite tarafından verilen kabul belgesi veya eğitimine ara veren öğrenciler için üniversite tarafından verilecek olan öğrenci olduğunu gösteren belge sunan kişiler; Kuzey Kıbrıs Türk Cumhuriyeti yurttaşı kişilerin eşleri; Kuzey Kıbrıs Türk Cumhuriyetinde İkamet İzni, Öğrenci İzni, Çalışma İzni, İş Kurma İzni veya İş Yapma İzni ile bulunan kişilerin </w:t>
            </w:r>
            <w:r w:rsidRPr="00745A0D">
              <w:rPr>
                <w:rFonts w:eastAsiaTheme="minorEastAsia" w:cs="Times New Roman"/>
                <w:lang w:eastAsia="zh-CN"/>
              </w:rPr>
              <w:t>eşleri ile yirmi beş yaşından küçük olan bekar çocukları ve on sekiz yaşından büyük olan engelli çocukları</w:t>
            </w:r>
            <w:r w:rsidRPr="00745A0D">
              <w:rPr>
                <w:rFonts w:cs="Times New Roman"/>
              </w:rPr>
              <w:t xml:space="preserve">, yukarıdaki (A) bendindeki iş bulma ve ön izin koşulu aranmaksızın, bu (Değişiklik) Yasasının yürürlüğe girdiği tarihten başlayarak 90 (doksan) gün içerisinde </w:t>
            </w:r>
            <w:r w:rsidRPr="00745A0D">
              <w:rPr>
                <w:rFonts w:cs="Times New Roman"/>
                <w:noProof/>
              </w:rPr>
              <w:t>Kuzey Kıbrıs Türk Cumhuriyetine giriş yapmaları ve giriş esnasında yürürlükteki aylık brüt asgari ücret tutarında para cezasını ödemeleri halinde</w:t>
            </w:r>
            <w:r w:rsidR="00DF44DE">
              <w:rPr>
                <w:rFonts w:cs="Times New Roman"/>
                <w:noProof/>
              </w:rPr>
              <w:t>,</w:t>
            </w:r>
            <w:r w:rsidRPr="00745A0D">
              <w:rPr>
                <w:rFonts w:cs="Times New Roman"/>
                <w:noProof/>
              </w:rPr>
              <w:t xml:space="preserve"> cezanın geri kalanından sorumlu tutulmazlar ve Ülkeye girişlerinde 60 (altmış) günlük Ziyaretçi İzni verilir.</w:t>
            </w:r>
          </w:p>
        </w:tc>
      </w:tr>
      <w:tr w:rsidR="00E914EE" w:rsidRPr="00745A0D" w:rsidTr="00D429EE">
        <w:trPr>
          <w:gridAfter w:val="1"/>
          <w:wAfter w:w="21" w:type="dxa"/>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hideMark/>
          </w:tcPr>
          <w:p w:rsidR="00E914EE" w:rsidRPr="00745A0D" w:rsidRDefault="00E914EE" w:rsidP="00D429EE">
            <w:pPr>
              <w:contextualSpacing/>
              <w:jc w:val="both"/>
              <w:rPr>
                <w:rFonts w:cs="Times New Roman"/>
              </w:rPr>
            </w:pPr>
            <w:r w:rsidRPr="00745A0D">
              <w:rPr>
                <w:rFonts w:cs="Times New Roman"/>
              </w:rPr>
              <w:t>(2)</w:t>
            </w:r>
          </w:p>
        </w:tc>
        <w:tc>
          <w:tcPr>
            <w:tcW w:w="4936" w:type="dxa"/>
            <w:gridSpan w:val="2"/>
          </w:tcPr>
          <w:p w:rsidR="00E914EE" w:rsidRPr="00745A0D" w:rsidRDefault="00E914EE" w:rsidP="00D429EE">
            <w:pPr>
              <w:contextualSpacing/>
              <w:jc w:val="both"/>
              <w:rPr>
                <w:rFonts w:cs="Times New Roman"/>
              </w:rPr>
            </w:pPr>
            <w:r w:rsidRPr="00745A0D">
              <w:rPr>
                <w:rFonts w:cs="Times New Roman"/>
              </w:rPr>
              <w:t>Bu (Değişiklik) Yasasının yürürlüğe girdiği tarihten önce,</w:t>
            </w:r>
            <w:r w:rsidRPr="00745A0D">
              <w:rPr>
                <w:rFonts w:cs="Times New Roman"/>
                <w:noProof/>
              </w:rPr>
              <w:t xml:space="preserve"> Kuzey Kıbrıs Türk Cumhuriyetinde izinsiz olarak ikamet ettiğinin ve/veya izinsiz olarak çalıştığının tespit edilmesi üzerine tutuklanarak Ülkeden ihraç</w:t>
            </w:r>
            <w:r w:rsidR="00DF44DE">
              <w:rPr>
                <w:rFonts w:cs="Times New Roman"/>
                <w:noProof/>
              </w:rPr>
              <w:t xml:space="preserve"> edilen yabancı uyruklu kişiler:</w:t>
            </w:r>
          </w:p>
        </w:tc>
      </w:tr>
      <w:tr w:rsidR="00E914EE" w:rsidRPr="00745A0D" w:rsidTr="00D429EE">
        <w:trPr>
          <w:gridAfter w:val="1"/>
          <w:wAfter w:w="21" w:type="dxa"/>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p>
        </w:tc>
        <w:tc>
          <w:tcPr>
            <w:tcW w:w="567" w:type="dxa"/>
            <w:hideMark/>
          </w:tcPr>
          <w:p w:rsidR="00E914EE" w:rsidRPr="00745A0D" w:rsidRDefault="00E914EE" w:rsidP="00D429EE">
            <w:pPr>
              <w:contextualSpacing/>
              <w:jc w:val="both"/>
              <w:rPr>
                <w:rFonts w:cs="Times New Roman"/>
              </w:rPr>
            </w:pPr>
            <w:r w:rsidRPr="00745A0D">
              <w:rPr>
                <w:rFonts w:cs="Times New Roman"/>
              </w:rPr>
              <w:t>(A)</w:t>
            </w:r>
          </w:p>
        </w:tc>
        <w:tc>
          <w:tcPr>
            <w:tcW w:w="4369" w:type="dxa"/>
            <w:hideMark/>
          </w:tcPr>
          <w:p w:rsidR="00E914EE" w:rsidRPr="00745A0D" w:rsidRDefault="00E914EE" w:rsidP="00D429EE">
            <w:pPr>
              <w:contextualSpacing/>
              <w:jc w:val="both"/>
              <w:rPr>
                <w:rFonts w:cs="Times New Roman"/>
              </w:rPr>
            </w:pPr>
            <w:r w:rsidRPr="00745A0D">
              <w:rPr>
                <w:rFonts w:cs="Times New Roman"/>
              </w:rPr>
              <w:t xml:space="preserve">Bu (Değişiklik) Yasasının yürürlüğe girdiği tarihten başlayarak 90 (doksan) gün içerisinde, şahsen Kuzey Kıbrıs Türk Cumhuriyetinin yurt dışındaki </w:t>
            </w:r>
            <w:r w:rsidRPr="00745A0D">
              <w:rPr>
                <w:rFonts w:cs="Times New Roman"/>
              </w:rPr>
              <w:lastRenderedPageBreak/>
              <w:t>elçiliklerine, konsolosluklarına veya temsilciliklerine yazılı olarak başvurmaları;</w:t>
            </w:r>
          </w:p>
        </w:tc>
      </w:tr>
      <w:tr w:rsidR="00E914EE" w:rsidRPr="00745A0D" w:rsidTr="00D429EE">
        <w:trPr>
          <w:gridAfter w:val="1"/>
          <w:wAfter w:w="21" w:type="dxa"/>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p>
        </w:tc>
        <w:tc>
          <w:tcPr>
            <w:tcW w:w="567" w:type="dxa"/>
            <w:hideMark/>
          </w:tcPr>
          <w:p w:rsidR="00E914EE" w:rsidRPr="00745A0D" w:rsidRDefault="00E914EE" w:rsidP="00D429EE">
            <w:pPr>
              <w:contextualSpacing/>
              <w:jc w:val="both"/>
              <w:rPr>
                <w:rFonts w:cs="Times New Roman"/>
              </w:rPr>
            </w:pPr>
            <w:r w:rsidRPr="00745A0D">
              <w:rPr>
                <w:rFonts w:cs="Times New Roman"/>
              </w:rPr>
              <w:t>(B)</w:t>
            </w:r>
          </w:p>
        </w:tc>
        <w:tc>
          <w:tcPr>
            <w:tcW w:w="4369" w:type="dxa"/>
            <w:hideMark/>
          </w:tcPr>
          <w:p w:rsidR="00E914EE" w:rsidRPr="00745A0D" w:rsidRDefault="00E914EE" w:rsidP="00D429EE">
            <w:pPr>
              <w:contextualSpacing/>
              <w:jc w:val="both"/>
              <w:rPr>
                <w:rFonts w:cs="Times New Roman"/>
              </w:rPr>
            </w:pPr>
            <w:r w:rsidRPr="00745A0D">
              <w:rPr>
                <w:rFonts w:cs="Times New Roman"/>
              </w:rPr>
              <w:t>Başvurulan merci tarafından Bakanlığa iletilen başvuruların ve ekli adli sicil veya sabıka kaydının</w:t>
            </w:r>
            <w:r w:rsidRPr="00745A0D">
              <w:rPr>
                <w:rFonts w:cs="Times New Roman"/>
                <w:noProof/>
              </w:rPr>
              <w:t xml:space="preserve"> Muhaceret </w:t>
            </w:r>
            <w:r w:rsidRPr="00745A0D">
              <w:rPr>
                <w:rFonts w:cs="Times New Roman"/>
              </w:rPr>
              <w:t>Dairesi tarafından, kamu düzeninin ve ailenin korunması yönünden incelenerek bir olumsuzluğun bulunmaması ve neticenin, başvurulan merciye bildirilmiş olması; ve</w:t>
            </w:r>
          </w:p>
        </w:tc>
      </w:tr>
      <w:tr w:rsidR="00E914EE" w:rsidRPr="00745A0D" w:rsidTr="00D429EE">
        <w:trPr>
          <w:gridAfter w:val="1"/>
          <w:wAfter w:w="21" w:type="dxa"/>
          <w:jc w:val="center"/>
        </w:trPr>
        <w:tc>
          <w:tcPr>
            <w:tcW w:w="1985" w:type="dxa"/>
          </w:tcPr>
          <w:p w:rsidR="00E914EE" w:rsidRPr="00745A0D" w:rsidRDefault="00E914EE" w:rsidP="00D429EE">
            <w:pPr>
              <w:jc w:val="both"/>
              <w:rPr>
                <w:rFonts w:cs="Times New Roman"/>
              </w:rPr>
            </w:pPr>
            <w:r w:rsidRPr="00745A0D">
              <w:br w:type="page"/>
            </w: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p>
        </w:tc>
        <w:tc>
          <w:tcPr>
            <w:tcW w:w="567" w:type="dxa"/>
            <w:hideMark/>
          </w:tcPr>
          <w:p w:rsidR="00E914EE" w:rsidRPr="00745A0D" w:rsidRDefault="00E914EE" w:rsidP="00D429EE">
            <w:pPr>
              <w:contextualSpacing/>
              <w:jc w:val="both"/>
              <w:rPr>
                <w:rFonts w:cs="Times New Roman"/>
              </w:rPr>
            </w:pPr>
            <w:r w:rsidRPr="00745A0D">
              <w:rPr>
                <w:rFonts w:cs="Times New Roman"/>
              </w:rPr>
              <w:t>(C)</w:t>
            </w:r>
          </w:p>
        </w:tc>
        <w:tc>
          <w:tcPr>
            <w:tcW w:w="4369" w:type="dxa"/>
          </w:tcPr>
          <w:p w:rsidR="00E914EE" w:rsidRPr="00745A0D" w:rsidRDefault="00E914EE" w:rsidP="00D429EE">
            <w:pPr>
              <w:jc w:val="both"/>
              <w:rPr>
                <w:rFonts w:cs="Times New Roman"/>
              </w:rPr>
            </w:pPr>
            <w:r w:rsidRPr="00745A0D">
              <w:rPr>
                <w:rFonts w:cs="Times New Roman"/>
              </w:rPr>
              <w:t>Kuzey Kıbrıs Türk Cumhuriyetinin yurt dışındaki elçilikleri, konsoloslukları veya temsilcilikleri tarafından başvuru sahibine, başvurusunun onaylandığının tebliğ edildiği tarihten itibaren 90 (doksan) gün içerisinde, Kuzey Kıbrıs Türk Cumhuriyetinde iş bulduktan sonra ön izinle giriş yapmaları ve Kuzey Kıbrıs Türk Cumhuriyetine girişleri esnasında yürürlükteki aylık brüt asgari ücret tutarındaki para cezasını ödemeleri halinde, cezanın geri kalanından sorumlu tutulmazlar.</w:t>
            </w:r>
          </w:p>
        </w:tc>
      </w:tr>
      <w:tr w:rsidR="00E914EE" w:rsidRPr="00745A0D" w:rsidTr="00D429EE">
        <w:trPr>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p>
        </w:tc>
        <w:tc>
          <w:tcPr>
            <w:tcW w:w="568" w:type="dxa"/>
          </w:tcPr>
          <w:p w:rsidR="00E914EE" w:rsidRPr="00745A0D" w:rsidRDefault="00E914EE" w:rsidP="00D429EE">
            <w:pPr>
              <w:contextualSpacing/>
              <w:jc w:val="both"/>
              <w:rPr>
                <w:rFonts w:cs="Times New Roman"/>
              </w:rPr>
            </w:pPr>
          </w:p>
        </w:tc>
        <w:tc>
          <w:tcPr>
            <w:tcW w:w="567" w:type="dxa"/>
          </w:tcPr>
          <w:p w:rsidR="00E914EE" w:rsidRPr="00745A0D" w:rsidRDefault="00E914EE" w:rsidP="00D429EE">
            <w:pPr>
              <w:contextualSpacing/>
              <w:jc w:val="both"/>
              <w:rPr>
                <w:rFonts w:cs="Times New Roman"/>
              </w:rPr>
            </w:pPr>
            <w:r w:rsidRPr="00745A0D">
              <w:rPr>
                <w:rFonts w:cs="Times New Roman"/>
              </w:rPr>
              <w:t>(3)</w:t>
            </w:r>
          </w:p>
        </w:tc>
        <w:tc>
          <w:tcPr>
            <w:tcW w:w="4957" w:type="dxa"/>
            <w:gridSpan w:val="3"/>
          </w:tcPr>
          <w:p w:rsidR="00E914EE" w:rsidRPr="00745A0D" w:rsidRDefault="00E914EE" w:rsidP="00D429EE">
            <w:pPr>
              <w:jc w:val="both"/>
              <w:rPr>
                <w:rFonts w:cs="Times New Roman"/>
              </w:rPr>
            </w:pPr>
            <w:r w:rsidRPr="00745A0D">
              <w:rPr>
                <w:rFonts w:cs="Times New Roman"/>
                <w:noProof/>
              </w:rPr>
              <w:t>Ülkeye en son girişi turizm vizesi ile olup, kendisine verilen izin süresi 1 Ocak 2020 tarihinden önce dolan ve yurt dışında bulunan kişiler, bu madde kurallarından faydalanamazlar.</w:t>
            </w:r>
          </w:p>
        </w:tc>
      </w:tr>
    </w:tbl>
    <w:p w:rsidR="00E914EE" w:rsidRPr="00745A0D" w:rsidRDefault="00E914EE" w:rsidP="00E914EE">
      <w:pPr>
        <w:spacing w:after="0" w:line="0" w:lineRule="atLeast"/>
        <w:rPr>
          <w:rFonts w:ascii="Times New Roman" w:hAnsi="Times New Roman"/>
          <w:sz w:val="24"/>
          <w:szCs w:val="24"/>
        </w:rPr>
      </w:pPr>
    </w:p>
    <w:tbl>
      <w:tblPr>
        <w:tblStyle w:val="TableGrid"/>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2125"/>
        <w:gridCol w:w="6071"/>
        <w:gridCol w:w="22"/>
      </w:tblGrid>
      <w:tr w:rsidR="00E914EE" w:rsidRPr="00745A0D" w:rsidTr="00D429EE">
        <w:trPr>
          <w:jc w:val="center"/>
        </w:trPr>
        <w:tc>
          <w:tcPr>
            <w:tcW w:w="1985" w:type="dxa"/>
          </w:tcPr>
          <w:p w:rsidR="00E914EE" w:rsidRPr="00745A0D" w:rsidRDefault="00E914EE" w:rsidP="00D429EE">
            <w:pPr>
              <w:rPr>
                <w:rFonts w:cs="Times New Roman"/>
              </w:rPr>
            </w:pPr>
          </w:p>
        </w:tc>
        <w:tc>
          <w:tcPr>
            <w:tcW w:w="567" w:type="dxa"/>
          </w:tcPr>
          <w:p w:rsidR="00E914EE" w:rsidRPr="00745A0D" w:rsidRDefault="00E914EE" w:rsidP="00D429EE">
            <w:pPr>
              <w:contextualSpacing/>
              <w:jc w:val="both"/>
              <w:rPr>
                <w:rFonts w:cs="Times New Roman"/>
              </w:rPr>
            </w:pPr>
          </w:p>
        </w:tc>
        <w:tc>
          <w:tcPr>
            <w:tcW w:w="2125" w:type="dxa"/>
          </w:tcPr>
          <w:p w:rsidR="00E914EE" w:rsidRPr="00745A0D" w:rsidRDefault="00E914EE" w:rsidP="00D429EE">
            <w:pPr>
              <w:rPr>
                <w:rFonts w:cs="Times New Roman"/>
                <w:noProof/>
              </w:rPr>
            </w:pPr>
            <w:r w:rsidRPr="00745A0D">
              <w:rPr>
                <w:rFonts w:cs="Times New Roman"/>
                <w:noProof/>
              </w:rPr>
              <w:t>Geçici Madde</w:t>
            </w:r>
          </w:p>
          <w:p w:rsidR="00E914EE" w:rsidRPr="00745A0D" w:rsidRDefault="00E914EE" w:rsidP="00D429EE">
            <w:pPr>
              <w:rPr>
                <w:rFonts w:cs="Times New Roman"/>
              </w:rPr>
            </w:pPr>
            <w:r w:rsidRPr="00745A0D">
              <w:rPr>
                <w:rFonts w:cs="Times New Roman"/>
              </w:rPr>
              <w:t>Ülkeden Çıkış Yapmayanlara Ziyaretçi İzni Verilmesi ve Çalışma İzni Almak İstemeleri Halinde Ön İzinden Muaf Tutulmaları</w:t>
            </w:r>
          </w:p>
          <w:p w:rsidR="00E914EE" w:rsidRPr="00745A0D" w:rsidRDefault="00E914EE" w:rsidP="00D429EE">
            <w:pPr>
              <w:rPr>
                <w:rFonts w:cs="Times New Roman"/>
                <w:noProof/>
              </w:rPr>
            </w:pPr>
            <w:r w:rsidRPr="00745A0D">
              <w:rPr>
                <w:rFonts w:cs="Times New Roman"/>
                <w:noProof/>
              </w:rPr>
              <w:t>63/2006</w:t>
            </w:r>
          </w:p>
          <w:p w:rsidR="00E914EE" w:rsidRPr="00745A0D" w:rsidRDefault="00E914EE" w:rsidP="00D429EE">
            <w:pPr>
              <w:rPr>
                <w:rFonts w:cs="Times New Roman"/>
                <w:noProof/>
              </w:rPr>
            </w:pPr>
            <w:r w:rsidRPr="00745A0D">
              <w:rPr>
                <w:rFonts w:cs="Times New Roman"/>
                <w:noProof/>
              </w:rPr>
              <w:t xml:space="preserve">  25/2012</w:t>
            </w:r>
          </w:p>
          <w:p w:rsidR="00E914EE" w:rsidRPr="00745A0D" w:rsidRDefault="00E914EE" w:rsidP="00D429EE">
            <w:pPr>
              <w:rPr>
                <w:rFonts w:cs="Times New Roman"/>
                <w:noProof/>
              </w:rPr>
            </w:pPr>
            <w:r w:rsidRPr="00745A0D">
              <w:rPr>
                <w:rFonts w:cs="Times New Roman"/>
                <w:noProof/>
              </w:rPr>
              <w:t xml:space="preserve">  22/2015</w:t>
            </w:r>
          </w:p>
          <w:p w:rsidR="00E914EE" w:rsidRPr="00745A0D" w:rsidRDefault="00E914EE" w:rsidP="00D429EE">
            <w:pPr>
              <w:rPr>
                <w:rFonts w:cs="Times New Roman"/>
                <w:noProof/>
              </w:rPr>
            </w:pPr>
            <w:r w:rsidRPr="00745A0D">
              <w:rPr>
                <w:rFonts w:cs="Times New Roman"/>
                <w:noProof/>
              </w:rPr>
              <w:t xml:space="preserve">  6/2016</w:t>
            </w:r>
          </w:p>
          <w:p w:rsidR="00E914EE" w:rsidRPr="00745A0D" w:rsidRDefault="00E914EE" w:rsidP="00D429EE">
            <w:pPr>
              <w:rPr>
                <w:rFonts w:cs="Times New Roman"/>
                <w:noProof/>
              </w:rPr>
            </w:pPr>
            <w:r w:rsidRPr="00745A0D">
              <w:rPr>
                <w:rFonts w:cs="Times New Roman"/>
                <w:noProof/>
              </w:rPr>
              <w:t xml:space="preserve">  42/2016</w:t>
            </w:r>
          </w:p>
          <w:p w:rsidR="00E914EE" w:rsidRPr="00745A0D" w:rsidRDefault="00E914EE" w:rsidP="00D429EE">
            <w:pPr>
              <w:rPr>
                <w:rFonts w:cs="Times New Roman"/>
                <w:noProof/>
              </w:rPr>
            </w:pPr>
          </w:p>
          <w:p w:rsidR="00E914EE" w:rsidRPr="00745A0D" w:rsidRDefault="00E914EE" w:rsidP="00D429EE">
            <w:pPr>
              <w:rPr>
                <w:rFonts w:cs="Times New Roman"/>
                <w:noProof/>
              </w:rPr>
            </w:pPr>
            <w:r w:rsidRPr="00745A0D">
              <w:rPr>
                <w:rFonts w:cs="Times New Roman"/>
                <w:noProof/>
              </w:rPr>
              <w:t>R.G. 239</w:t>
            </w:r>
          </w:p>
          <w:p w:rsidR="00E914EE" w:rsidRPr="00745A0D" w:rsidRDefault="00E914EE" w:rsidP="00D429EE">
            <w:pPr>
              <w:rPr>
                <w:rFonts w:cs="Times New Roman"/>
                <w:noProof/>
              </w:rPr>
            </w:pPr>
            <w:r w:rsidRPr="00745A0D">
              <w:rPr>
                <w:rFonts w:cs="Times New Roman"/>
                <w:noProof/>
              </w:rPr>
              <w:t>EK III</w:t>
            </w:r>
          </w:p>
          <w:p w:rsidR="00E914EE" w:rsidRPr="00745A0D" w:rsidRDefault="00E914EE" w:rsidP="00D429EE">
            <w:pPr>
              <w:rPr>
                <w:rFonts w:cs="Times New Roman"/>
                <w:noProof/>
              </w:rPr>
            </w:pPr>
            <w:r w:rsidRPr="00745A0D">
              <w:rPr>
                <w:rFonts w:cs="Times New Roman"/>
                <w:noProof/>
              </w:rPr>
              <w:t>31.12.2020</w:t>
            </w:r>
          </w:p>
          <w:p w:rsidR="00E914EE" w:rsidRPr="00745A0D" w:rsidRDefault="00E914EE" w:rsidP="00D429EE">
            <w:pPr>
              <w:rPr>
                <w:rFonts w:cs="Times New Roman"/>
                <w:noProof/>
              </w:rPr>
            </w:pPr>
            <w:r w:rsidRPr="00745A0D">
              <w:rPr>
                <w:rFonts w:cs="Times New Roman"/>
                <w:noProof/>
              </w:rPr>
              <w:t>A.E. 1004</w:t>
            </w:r>
          </w:p>
          <w:p w:rsidR="00E914EE" w:rsidRPr="00745A0D" w:rsidRDefault="00E914EE" w:rsidP="00D429EE">
            <w:pPr>
              <w:rPr>
                <w:rFonts w:cs="Times New Roman"/>
                <w:noProof/>
              </w:rPr>
            </w:pPr>
          </w:p>
          <w:p w:rsidR="00E914EE" w:rsidRPr="00745A0D" w:rsidRDefault="00E914EE" w:rsidP="00D429EE">
            <w:pPr>
              <w:rPr>
                <w:rFonts w:cs="Times New Roman"/>
                <w:noProof/>
              </w:rPr>
            </w:pPr>
            <w:r w:rsidRPr="00745A0D">
              <w:rPr>
                <w:rFonts w:cs="Times New Roman"/>
                <w:noProof/>
              </w:rPr>
              <w:t>R.G. 80</w:t>
            </w:r>
          </w:p>
          <w:p w:rsidR="00E914EE" w:rsidRPr="00745A0D" w:rsidRDefault="00E914EE" w:rsidP="00D429EE">
            <w:pPr>
              <w:rPr>
                <w:rFonts w:cs="Times New Roman"/>
                <w:noProof/>
              </w:rPr>
            </w:pPr>
            <w:r w:rsidRPr="00745A0D">
              <w:rPr>
                <w:rFonts w:cs="Times New Roman"/>
                <w:noProof/>
              </w:rPr>
              <w:t>EK III</w:t>
            </w:r>
          </w:p>
          <w:p w:rsidR="00E914EE" w:rsidRPr="00745A0D" w:rsidRDefault="00E914EE" w:rsidP="00D429EE">
            <w:pPr>
              <w:rPr>
                <w:rFonts w:cs="Times New Roman"/>
                <w:noProof/>
              </w:rPr>
            </w:pPr>
            <w:r w:rsidRPr="00745A0D">
              <w:rPr>
                <w:rFonts w:cs="Times New Roman"/>
                <w:noProof/>
              </w:rPr>
              <w:lastRenderedPageBreak/>
              <w:t>8.4.2021</w:t>
            </w:r>
          </w:p>
          <w:p w:rsidR="00E914EE" w:rsidRPr="00745A0D" w:rsidRDefault="00E914EE" w:rsidP="00D429EE">
            <w:pPr>
              <w:rPr>
                <w:rFonts w:cs="Times New Roman"/>
                <w:noProof/>
              </w:rPr>
            </w:pPr>
            <w:r w:rsidRPr="00745A0D">
              <w:rPr>
                <w:rFonts w:cs="Times New Roman"/>
                <w:noProof/>
              </w:rPr>
              <w:t>A.E. 261</w:t>
            </w:r>
          </w:p>
          <w:p w:rsidR="00E914EE" w:rsidRPr="00745A0D" w:rsidRDefault="00E914EE" w:rsidP="00D429EE">
            <w:pPr>
              <w:rPr>
                <w:rFonts w:cs="Times New Roman"/>
                <w:noProof/>
              </w:rPr>
            </w:pPr>
          </w:p>
        </w:tc>
        <w:tc>
          <w:tcPr>
            <w:tcW w:w="6093" w:type="dxa"/>
            <w:gridSpan w:val="2"/>
            <w:hideMark/>
          </w:tcPr>
          <w:p w:rsidR="00E914EE" w:rsidRPr="00745A0D" w:rsidRDefault="00E914EE" w:rsidP="00D429EE">
            <w:pPr>
              <w:contextualSpacing/>
              <w:jc w:val="both"/>
              <w:rPr>
                <w:rFonts w:cs="Times New Roman"/>
              </w:rPr>
            </w:pPr>
            <w:r w:rsidRPr="00745A0D">
              <w:rPr>
                <w:rFonts w:cs="Times New Roman"/>
              </w:rPr>
              <w:lastRenderedPageBreak/>
              <w:t>12.</w:t>
            </w:r>
            <w:r w:rsidR="00D51541">
              <w:rPr>
                <w:rFonts w:cs="Times New Roman"/>
              </w:rPr>
              <w:t xml:space="preserve"> </w:t>
            </w:r>
            <w:r w:rsidRPr="00745A0D">
              <w:rPr>
                <w:rFonts w:cs="Times New Roman"/>
              </w:rPr>
              <w:t>Ülkeden çıkış yapm</w:t>
            </w:r>
            <w:r w:rsidR="00DF44DE">
              <w:rPr>
                <w:rFonts w:cs="Times New Roman"/>
              </w:rPr>
              <w:t>adan bu Yasanın Geçici 10’uncu M</w:t>
            </w:r>
            <w:r w:rsidRPr="00745A0D">
              <w:rPr>
                <w:rFonts w:cs="Times New Roman"/>
              </w:rPr>
              <w:t>addesinden yararlananlara,</w:t>
            </w:r>
            <w:r w:rsidRPr="00745A0D">
              <w:rPr>
                <w:rFonts w:cs="Times New Roman"/>
                <w:noProof/>
              </w:rPr>
              <w:t xml:space="preserve"> Muhaceret </w:t>
            </w:r>
            <w:r w:rsidRPr="00745A0D">
              <w:rPr>
                <w:rFonts w:cs="Times New Roman"/>
              </w:rPr>
              <w:t>Dairesi tarafından hiçbir harç alınmadan 60 (altmış) günlük Ziyaretçi İzni verilir. Bu maddeden yararlanan bir yabancı uyruklu kişi, 60 (altmış) günlük Ziyaretçi İzni süresi içinde, Çalışma İzni almak amacıyla işvereni tarafından müracaat edilmesi halinde, bu müracaat, başka herhangi bir Yasada aksine kural bulunup bulunmadığına bakılmaksızın, Yabancıların Çalışma İzinleri Yasasının 23’üncü maddesi uyarınca yapılan Yabancıların Çalışma İzinleri Tüzüğünde öngörülen ön izin işlemlerinden muaf tutulur.</w:t>
            </w:r>
          </w:p>
          <w:p w:rsidR="00E914EE" w:rsidRPr="00745A0D" w:rsidRDefault="00E914EE" w:rsidP="00D429EE">
            <w:pPr>
              <w:contextualSpacing/>
              <w:jc w:val="both"/>
              <w:rPr>
                <w:rFonts w:cs="Times New Roman"/>
              </w:rPr>
            </w:pPr>
            <w:r w:rsidRPr="00745A0D">
              <w:rPr>
                <w:rFonts w:cs="Times New Roman"/>
              </w:rPr>
              <w:tab/>
              <w:t>Ancak herhangi bir yasal muhaceret izni almayan yabancı uyruklu kişi 60 (altmış) günlük Ziyaretçi İzni sona ermeden Ülkeden çıkış yapmak zorundadır.</w:t>
            </w:r>
          </w:p>
          <w:p w:rsidR="00E914EE" w:rsidRPr="00745A0D" w:rsidRDefault="00E914EE" w:rsidP="00D429EE">
            <w:pPr>
              <w:contextualSpacing/>
              <w:jc w:val="both"/>
              <w:rPr>
                <w:rFonts w:cs="Times New Roman"/>
              </w:rPr>
            </w:pPr>
          </w:p>
          <w:p w:rsidR="00E914EE" w:rsidRPr="00745A0D" w:rsidRDefault="00E914EE" w:rsidP="00D429EE">
            <w:pPr>
              <w:contextualSpacing/>
              <w:jc w:val="both"/>
              <w:rPr>
                <w:rFonts w:cs="Times New Roman"/>
              </w:rPr>
            </w:pPr>
          </w:p>
          <w:p w:rsidR="00E914EE" w:rsidRPr="00745A0D" w:rsidRDefault="00E914EE" w:rsidP="00D429EE">
            <w:pPr>
              <w:contextualSpacing/>
              <w:jc w:val="both"/>
              <w:rPr>
                <w:rFonts w:cs="Times New Roman"/>
              </w:rPr>
            </w:pPr>
          </w:p>
          <w:p w:rsidR="00E914EE" w:rsidRPr="00745A0D" w:rsidRDefault="00E914EE" w:rsidP="00D429EE">
            <w:pPr>
              <w:contextualSpacing/>
              <w:jc w:val="both"/>
              <w:rPr>
                <w:rFonts w:cs="Times New Roman"/>
              </w:rPr>
            </w:pPr>
          </w:p>
        </w:tc>
      </w:tr>
      <w:tr w:rsidR="00E914EE" w:rsidRPr="00745A0D" w:rsidTr="00D429EE">
        <w:trPr>
          <w:gridAfter w:val="1"/>
          <w:wAfter w:w="22" w:type="dxa"/>
          <w:jc w:val="center"/>
        </w:trPr>
        <w:tc>
          <w:tcPr>
            <w:tcW w:w="1985" w:type="dxa"/>
          </w:tcPr>
          <w:p w:rsidR="00E914EE" w:rsidRPr="00745A0D" w:rsidRDefault="00E914EE" w:rsidP="00D429EE">
            <w:pPr>
              <w:rPr>
                <w:rFonts w:cs="Times New Roman"/>
              </w:rPr>
            </w:pPr>
          </w:p>
        </w:tc>
        <w:tc>
          <w:tcPr>
            <w:tcW w:w="567" w:type="dxa"/>
          </w:tcPr>
          <w:p w:rsidR="00E914EE" w:rsidRPr="00745A0D" w:rsidRDefault="00E914EE" w:rsidP="00D429EE">
            <w:pPr>
              <w:contextualSpacing/>
              <w:jc w:val="both"/>
              <w:rPr>
                <w:rFonts w:cs="Times New Roman"/>
              </w:rPr>
            </w:pPr>
          </w:p>
        </w:tc>
        <w:tc>
          <w:tcPr>
            <w:tcW w:w="2125" w:type="dxa"/>
            <w:hideMark/>
          </w:tcPr>
          <w:p w:rsidR="00E914EE" w:rsidRPr="00745A0D" w:rsidRDefault="00E914EE" w:rsidP="00D429EE">
            <w:pPr>
              <w:rPr>
                <w:rFonts w:cs="Times New Roman"/>
                <w:noProof/>
              </w:rPr>
            </w:pPr>
            <w:r w:rsidRPr="00745A0D">
              <w:rPr>
                <w:rFonts w:cs="Times New Roman"/>
                <w:noProof/>
              </w:rPr>
              <w:t>Geçici Madde</w:t>
            </w:r>
          </w:p>
          <w:p w:rsidR="00E914EE" w:rsidRPr="00745A0D" w:rsidRDefault="00E914EE" w:rsidP="00D429EE">
            <w:pPr>
              <w:rPr>
                <w:rFonts w:cs="Times New Roman"/>
                <w:noProof/>
              </w:rPr>
            </w:pPr>
            <w:r w:rsidRPr="00745A0D">
              <w:rPr>
                <w:rFonts w:cs="Times New Roman"/>
              </w:rPr>
              <w:t>Eş ve Çocukların Durumu</w:t>
            </w:r>
          </w:p>
        </w:tc>
        <w:tc>
          <w:tcPr>
            <w:tcW w:w="6071" w:type="dxa"/>
            <w:hideMark/>
          </w:tcPr>
          <w:p w:rsidR="00E914EE" w:rsidRPr="00745A0D" w:rsidRDefault="00E914EE" w:rsidP="00DF44DE">
            <w:pPr>
              <w:spacing w:before="100" w:beforeAutospacing="1" w:after="100" w:afterAutospacing="1"/>
              <w:jc w:val="both"/>
              <w:rPr>
                <w:rFonts w:cs="Times New Roman"/>
              </w:rPr>
            </w:pPr>
            <w:r w:rsidRPr="00745A0D">
              <w:rPr>
                <w:rFonts w:cs="Times New Roman"/>
              </w:rPr>
              <w:t>13.</w:t>
            </w:r>
            <w:r w:rsidR="00D51541">
              <w:rPr>
                <w:rFonts w:cs="Times New Roman"/>
              </w:rPr>
              <w:t xml:space="preserve"> </w:t>
            </w:r>
            <w:r w:rsidRPr="00745A0D">
              <w:rPr>
                <w:rFonts w:eastAsiaTheme="minorEastAsia" w:cs="Times New Roman"/>
                <w:lang w:eastAsia="zh-CN"/>
              </w:rPr>
              <w:t>Bu Yasanın Geçici 10’uncu ve Geçici 14’</w:t>
            </w:r>
            <w:r w:rsidR="00DF44DE">
              <w:rPr>
                <w:rFonts w:eastAsiaTheme="minorEastAsia" w:cs="Times New Roman"/>
                <w:lang w:eastAsia="zh-CN"/>
              </w:rPr>
              <w:t xml:space="preserve">üncü maddesi kapsamındakilerin, </w:t>
            </w:r>
            <w:r w:rsidRPr="00745A0D">
              <w:rPr>
                <w:rFonts w:eastAsiaTheme="minorEastAsia" w:cs="Times New Roman"/>
                <w:lang w:eastAsia="zh-CN"/>
              </w:rPr>
              <w:t>yapılması gereken tüm işlemleri tamamlayıp 60 (altmış) günlük ikamet izni alması halinde, Ülkedeki eşleri, yirmi beş yaşından küçük olan bekar çocukları ve on sekiz yaşından büyük olan engelli çocukları, 60 (altmış) gün içerisinde Muhaceret Dairesinin web portalına çevrimiçi başvuru yapmaları ve sistem tarafından onay verilmesi durumunda kendi aleyhlerinde tahakkuk etmiş olan para cezalarından muaf tutulurlar ve kendilerine 60 (altmış) günlük vize verilir.</w:t>
            </w:r>
          </w:p>
          <w:p w:rsidR="00E914EE" w:rsidRPr="00745A0D" w:rsidRDefault="00E914EE" w:rsidP="00D429EE">
            <w:pPr>
              <w:jc w:val="both"/>
              <w:rPr>
                <w:rFonts w:eastAsiaTheme="minorEastAsia" w:cs="Times New Roman"/>
                <w:lang w:eastAsia="zh-CN"/>
              </w:rPr>
            </w:pPr>
          </w:p>
        </w:tc>
      </w:tr>
      <w:tr w:rsidR="00E914EE" w:rsidRPr="00745A0D" w:rsidTr="00D429EE">
        <w:trPr>
          <w:jc w:val="center"/>
        </w:trPr>
        <w:tc>
          <w:tcPr>
            <w:tcW w:w="1985" w:type="dxa"/>
          </w:tcPr>
          <w:p w:rsidR="00E914EE" w:rsidRPr="00745A0D" w:rsidRDefault="00E914EE" w:rsidP="00D429EE">
            <w:pPr>
              <w:rPr>
                <w:rFonts w:cs="Times New Roman"/>
              </w:rPr>
            </w:pPr>
          </w:p>
        </w:tc>
        <w:tc>
          <w:tcPr>
            <w:tcW w:w="567" w:type="dxa"/>
          </w:tcPr>
          <w:p w:rsidR="00E914EE" w:rsidRPr="00745A0D" w:rsidRDefault="00E914EE" w:rsidP="00D429EE">
            <w:pPr>
              <w:contextualSpacing/>
              <w:jc w:val="both"/>
              <w:rPr>
                <w:rFonts w:cs="Times New Roman"/>
              </w:rPr>
            </w:pPr>
          </w:p>
        </w:tc>
        <w:tc>
          <w:tcPr>
            <w:tcW w:w="2125" w:type="dxa"/>
            <w:hideMark/>
          </w:tcPr>
          <w:p w:rsidR="00E914EE" w:rsidRPr="00745A0D" w:rsidRDefault="00E914EE" w:rsidP="00D429EE">
            <w:pPr>
              <w:jc w:val="both"/>
              <w:rPr>
                <w:rFonts w:cs="Times New Roman"/>
                <w:noProof/>
              </w:rPr>
            </w:pPr>
            <w:r w:rsidRPr="00745A0D">
              <w:rPr>
                <w:rFonts w:cs="Times New Roman"/>
                <w:noProof/>
              </w:rPr>
              <w:t>Geçici Madde</w:t>
            </w:r>
          </w:p>
          <w:p w:rsidR="00E914EE" w:rsidRPr="00745A0D" w:rsidRDefault="00E914EE" w:rsidP="00D429EE">
            <w:pPr>
              <w:jc w:val="both"/>
              <w:rPr>
                <w:rFonts w:cs="Times New Roman"/>
              </w:rPr>
            </w:pPr>
            <w:r w:rsidRPr="00745A0D">
              <w:rPr>
                <w:rFonts w:cs="Times New Roman"/>
              </w:rPr>
              <w:t>İşlemleri Tamamlanama-</w:t>
            </w:r>
          </w:p>
          <w:p w:rsidR="00E914EE" w:rsidRPr="00745A0D" w:rsidRDefault="00E914EE" w:rsidP="00D429EE">
            <w:pPr>
              <w:jc w:val="both"/>
              <w:rPr>
                <w:rFonts w:cs="Times New Roman"/>
              </w:rPr>
            </w:pPr>
            <w:r w:rsidRPr="00745A0D">
              <w:rPr>
                <w:rFonts w:cs="Times New Roman"/>
              </w:rPr>
              <w:t>yanların Durumu</w:t>
            </w:r>
          </w:p>
          <w:p w:rsidR="00E914EE" w:rsidRPr="00745A0D" w:rsidRDefault="00E914EE" w:rsidP="00D429EE">
            <w:pPr>
              <w:jc w:val="both"/>
              <w:rPr>
                <w:rFonts w:cs="Times New Roman"/>
                <w:i/>
                <w:iCs/>
              </w:rPr>
            </w:pPr>
            <w:r w:rsidRPr="00745A0D">
              <w:rPr>
                <w:rFonts w:cs="Times New Roman"/>
              </w:rPr>
              <w:t>39/2019</w:t>
            </w:r>
          </w:p>
        </w:tc>
        <w:tc>
          <w:tcPr>
            <w:tcW w:w="6093" w:type="dxa"/>
            <w:gridSpan w:val="2"/>
            <w:hideMark/>
          </w:tcPr>
          <w:p w:rsidR="00E914EE" w:rsidRPr="00745A0D" w:rsidRDefault="00DF44DE" w:rsidP="00D429EE">
            <w:pPr>
              <w:jc w:val="both"/>
              <w:rPr>
                <w:rFonts w:cs="Times New Roman"/>
              </w:rPr>
            </w:pPr>
            <w:r>
              <w:rPr>
                <w:rFonts w:cs="Times New Roman"/>
              </w:rPr>
              <w:t>14. 39/2019 S</w:t>
            </w:r>
            <w:r w:rsidR="00E914EE" w:rsidRPr="00745A0D">
              <w:rPr>
                <w:rFonts w:cs="Times New Roman"/>
              </w:rPr>
              <w:t xml:space="preserve">ayılı Yabancılar ve Muhaceret (Değişiklik) Yasası kapsamında olup, belirtilen süre içerisinde tanınan muafiyetlere hak kazanarak başvuru yapan ve harcını ödeyip de işlemini sonuçlandıramayan kişiler ile bunların </w:t>
            </w:r>
            <w:r w:rsidR="00E914EE" w:rsidRPr="00745A0D">
              <w:rPr>
                <w:rFonts w:eastAsiaTheme="minorEastAsia" w:cs="Times New Roman"/>
                <w:lang w:eastAsia="zh-CN"/>
              </w:rPr>
              <w:t>eşleri, yirmi beş yaşından küçük olan bekar çocukları ve on sekiz yaşından büyük olan engelli çocukları,</w:t>
            </w:r>
            <w:r w:rsidR="00E914EE" w:rsidRPr="00745A0D">
              <w:rPr>
                <w:rFonts w:cs="Times New Roman"/>
              </w:rPr>
              <w:t xml:space="preserve"> bu (Değişiklik) Yasasının yürürlüğe girdiği tarihten başlayarak 90 (doksan) günlük süre içerisinde bu (Değişiklik) Yasasındaki haklardan faydalanır ve tüm harç ve para cezalarından muaf tutulurlar.</w:t>
            </w:r>
          </w:p>
          <w:p w:rsidR="00E914EE" w:rsidRPr="00745A0D" w:rsidRDefault="00E914EE" w:rsidP="00D429EE">
            <w:pPr>
              <w:jc w:val="both"/>
              <w:rPr>
                <w:rFonts w:cs="Times New Roman"/>
              </w:rPr>
            </w:pPr>
          </w:p>
        </w:tc>
      </w:tr>
      <w:tr w:rsidR="00E914EE" w:rsidRPr="00745A0D" w:rsidTr="00D429EE">
        <w:trPr>
          <w:jc w:val="center"/>
        </w:trPr>
        <w:tc>
          <w:tcPr>
            <w:tcW w:w="1985" w:type="dxa"/>
          </w:tcPr>
          <w:p w:rsidR="00E914EE" w:rsidRPr="00745A0D" w:rsidRDefault="00E914EE" w:rsidP="00D429EE">
            <w:pPr>
              <w:jc w:val="both"/>
              <w:rPr>
                <w:rFonts w:cs="Times New Roman"/>
              </w:rPr>
            </w:pPr>
          </w:p>
        </w:tc>
        <w:tc>
          <w:tcPr>
            <w:tcW w:w="567" w:type="dxa"/>
          </w:tcPr>
          <w:p w:rsidR="00E914EE" w:rsidRPr="00745A0D" w:rsidRDefault="00E914EE" w:rsidP="00D429EE">
            <w:pPr>
              <w:contextualSpacing/>
              <w:jc w:val="both"/>
              <w:rPr>
                <w:rFonts w:cs="Times New Roman"/>
              </w:rPr>
            </w:pPr>
          </w:p>
        </w:tc>
        <w:tc>
          <w:tcPr>
            <w:tcW w:w="2125" w:type="dxa"/>
            <w:hideMark/>
          </w:tcPr>
          <w:p w:rsidR="00E914EE" w:rsidRPr="00745A0D" w:rsidRDefault="00E914EE" w:rsidP="00D429EE">
            <w:pPr>
              <w:rPr>
                <w:rFonts w:cs="Times New Roman"/>
                <w:noProof/>
              </w:rPr>
            </w:pPr>
            <w:r w:rsidRPr="00745A0D">
              <w:rPr>
                <w:rFonts w:cs="Times New Roman"/>
                <w:noProof/>
              </w:rPr>
              <w:t>Geçici Madde</w:t>
            </w:r>
          </w:p>
          <w:p w:rsidR="00E914EE" w:rsidRPr="00745A0D" w:rsidRDefault="00E914EE" w:rsidP="00D429EE">
            <w:pPr>
              <w:rPr>
                <w:rFonts w:cs="Times New Roman"/>
              </w:rPr>
            </w:pPr>
            <w:r w:rsidRPr="00745A0D">
              <w:rPr>
                <w:rFonts w:cs="Times New Roman"/>
              </w:rPr>
              <w:t xml:space="preserve">Muhaceret Dairesi Tarafından Mücbir Sebeplerden </w:t>
            </w:r>
          </w:p>
          <w:p w:rsidR="00E914EE" w:rsidRPr="00745A0D" w:rsidRDefault="00E914EE" w:rsidP="00D429EE">
            <w:pPr>
              <w:rPr>
                <w:rFonts w:cs="Times New Roman"/>
              </w:rPr>
            </w:pPr>
            <w:r w:rsidRPr="00745A0D">
              <w:rPr>
                <w:rFonts w:cs="Times New Roman"/>
              </w:rPr>
              <w:t>Dolayı Süre Uzatılması</w:t>
            </w:r>
          </w:p>
          <w:p w:rsidR="00E914EE" w:rsidRPr="00745A0D" w:rsidRDefault="00E914EE" w:rsidP="00D429EE">
            <w:pPr>
              <w:jc w:val="both"/>
              <w:rPr>
                <w:rFonts w:cs="Times New Roman"/>
              </w:rPr>
            </w:pPr>
            <w:r w:rsidRPr="00745A0D">
              <w:rPr>
                <w:rFonts w:cs="Times New Roman"/>
              </w:rPr>
              <w:t xml:space="preserve"> </w:t>
            </w:r>
          </w:p>
        </w:tc>
        <w:tc>
          <w:tcPr>
            <w:tcW w:w="6093" w:type="dxa"/>
            <w:gridSpan w:val="2"/>
            <w:hideMark/>
          </w:tcPr>
          <w:p w:rsidR="00E914EE" w:rsidRPr="00745A0D" w:rsidRDefault="00E914EE" w:rsidP="00D429EE">
            <w:pPr>
              <w:jc w:val="both"/>
              <w:rPr>
                <w:rFonts w:cs="Times New Roman"/>
              </w:rPr>
            </w:pPr>
            <w:r w:rsidRPr="00745A0D">
              <w:rPr>
                <w:rFonts w:cs="Times New Roman"/>
              </w:rPr>
              <w:t>15.</w:t>
            </w:r>
            <w:r w:rsidR="00D51541">
              <w:rPr>
                <w:rFonts w:cs="Times New Roman"/>
              </w:rPr>
              <w:t xml:space="preserve"> </w:t>
            </w:r>
            <w:r w:rsidRPr="00745A0D">
              <w:rPr>
                <w:rFonts w:cs="Times New Roman"/>
              </w:rPr>
              <w:t>Bu (Değişiklik) Yasası kapsamında olan işlemlerin Ülkede yaşanan herhangi bir mücbir sebep (salgın hastalık, doğal afet, deprem, sel vb. durumlar) nedeniyle Devlet dairelerinin veya kamu kurum ve kuruluşlarının kapalı olmasından veya işlemlerini sürdürememesinden dolayı tamamlanamaması durumunda</w:t>
            </w:r>
            <w:r w:rsidR="00DF44DE">
              <w:rPr>
                <w:rFonts w:cs="Times New Roman"/>
              </w:rPr>
              <w:t>,</w:t>
            </w:r>
            <w:r w:rsidRPr="00745A0D">
              <w:rPr>
                <w:rFonts w:cs="Times New Roman"/>
              </w:rPr>
              <w:t xml:space="preserve"> Devlet dairelerinin veya kamu kurum ve kuruluşlarının açılmasından itibaren işlemlerin tamamlanabilmesi amacıyla, Muhaceret Dairesi tarafından, kaybedilen süre kadar ek süre verilir.”</w:t>
            </w:r>
          </w:p>
          <w:p w:rsidR="00E914EE" w:rsidRPr="00745A0D" w:rsidRDefault="00E914EE" w:rsidP="00D429EE">
            <w:pPr>
              <w:jc w:val="both"/>
              <w:rPr>
                <w:rFonts w:cs="Times New Roman"/>
              </w:rPr>
            </w:pPr>
          </w:p>
        </w:tc>
      </w:tr>
      <w:tr w:rsidR="00E914EE" w:rsidRPr="00745A0D" w:rsidTr="00D429EE">
        <w:trPr>
          <w:jc w:val="center"/>
        </w:trPr>
        <w:tc>
          <w:tcPr>
            <w:tcW w:w="1985" w:type="dxa"/>
            <w:hideMark/>
          </w:tcPr>
          <w:p w:rsidR="00E914EE" w:rsidRPr="00745A0D" w:rsidRDefault="00E914EE" w:rsidP="00D429EE">
            <w:pPr>
              <w:jc w:val="both"/>
              <w:rPr>
                <w:rFonts w:cs="Times New Roman"/>
              </w:rPr>
            </w:pPr>
            <w:r w:rsidRPr="00745A0D">
              <w:br w:type="page"/>
            </w:r>
            <w:r w:rsidRPr="00745A0D">
              <w:rPr>
                <w:rFonts w:cs="Times New Roman"/>
              </w:rPr>
              <w:t xml:space="preserve">Yürürlüğe Giriş </w:t>
            </w:r>
          </w:p>
        </w:tc>
        <w:tc>
          <w:tcPr>
            <w:tcW w:w="8785" w:type="dxa"/>
            <w:gridSpan w:val="4"/>
            <w:hideMark/>
          </w:tcPr>
          <w:p w:rsidR="00E914EE" w:rsidRPr="00745A0D" w:rsidRDefault="00E914EE" w:rsidP="00D429EE">
            <w:pPr>
              <w:contextualSpacing/>
              <w:jc w:val="both"/>
              <w:rPr>
                <w:rFonts w:eastAsiaTheme="minorEastAsia" w:cs="Times New Roman"/>
                <w:lang w:eastAsia="zh-CN"/>
              </w:rPr>
            </w:pPr>
            <w:r w:rsidRPr="00745A0D">
              <w:rPr>
                <w:rFonts w:cs="Times New Roman"/>
              </w:rPr>
              <w:t xml:space="preserve">4. </w:t>
            </w:r>
            <w:r w:rsidRPr="00745A0D">
              <w:rPr>
                <w:rFonts w:eastAsiaTheme="minorEastAsia" w:cs="Times New Roman"/>
                <w:lang w:eastAsia="zh-CN"/>
              </w:rPr>
              <w:t>Bu Yasa, Resmi Gazete’de yayımlandığı tarihten başlayarak yürürlüğe girer.</w:t>
            </w:r>
          </w:p>
        </w:tc>
      </w:tr>
    </w:tbl>
    <w:p w:rsidR="00D277C3" w:rsidRDefault="00D277C3"/>
    <w:sectPr w:rsidR="00D277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0C" w:rsidRDefault="0042520C" w:rsidP="00DD3232">
      <w:pPr>
        <w:spacing w:after="0" w:line="240" w:lineRule="auto"/>
      </w:pPr>
      <w:r>
        <w:separator/>
      </w:r>
    </w:p>
  </w:endnote>
  <w:endnote w:type="continuationSeparator" w:id="0">
    <w:p w:rsidR="0042520C" w:rsidRDefault="0042520C" w:rsidP="00DD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C0" w:rsidRDefault="008B4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00111"/>
      <w:docPartObj>
        <w:docPartGallery w:val="Page Numbers (Bottom of Page)"/>
        <w:docPartUnique/>
      </w:docPartObj>
    </w:sdtPr>
    <w:sdtEndPr>
      <w:rPr>
        <w:noProof/>
      </w:rPr>
    </w:sdtEndPr>
    <w:sdtContent>
      <w:p w:rsidR="00DD3232" w:rsidRDefault="0042520C">
        <w:pPr>
          <w:pStyle w:val="Footer"/>
          <w:jc w:val="center"/>
        </w:pPr>
      </w:p>
    </w:sdtContent>
  </w:sdt>
  <w:p w:rsidR="00DD3232" w:rsidRDefault="00DD3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C0" w:rsidRDefault="008B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0C" w:rsidRDefault="0042520C" w:rsidP="00DD3232">
      <w:pPr>
        <w:spacing w:after="0" w:line="240" w:lineRule="auto"/>
      </w:pPr>
      <w:r>
        <w:separator/>
      </w:r>
    </w:p>
  </w:footnote>
  <w:footnote w:type="continuationSeparator" w:id="0">
    <w:p w:rsidR="0042520C" w:rsidRDefault="0042520C" w:rsidP="00DD3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C0" w:rsidRDefault="008B4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C0" w:rsidRDefault="008B4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C0" w:rsidRDefault="008B4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CF"/>
    <w:rsid w:val="000A2B4E"/>
    <w:rsid w:val="003C6D9F"/>
    <w:rsid w:val="0042520C"/>
    <w:rsid w:val="0054724E"/>
    <w:rsid w:val="008B49C0"/>
    <w:rsid w:val="009A271D"/>
    <w:rsid w:val="00D277C3"/>
    <w:rsid w:val="00D51541"/>
    <w:rsid w:val="00DD3232"/>
    <w:rsid w:val="00DF44DE"/>
    <w:rsid w:val="00E914EE"/>
    <w:rsid w:val="00FF6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EE"/>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41"/>
    <w:rPr>
      <w:rFonts w:ascii="Tahoma" w:hAnsi="Tahoma" w:cs="Tahoma"/>
      <w:sz w:val="16"/>
      <w:szCs w:val="16"/>
    </w:rPr>
  </w:style>
  <w:style w:type="paragraph" w:styleId="Header">
    <w:name w:val="header"/>
    <w:basedOn w:val="Normal"/>
    <w:link w:val="HeaderChar"/>
    <w:uiPriority w:val="99"/>
    <w:unhideWhenUsed/>
    <w:rsid w:val="00DD32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232"/>
  </w:style>
  <w:style w:type="paragraph" w:styleId="Footer">
    <w:name w:val="footer"/>
    <w:basedOn w:val="Normal"/>
    <w:link w:val="FooterChar"/>
    <w:uiPriority w:val="99"/>
    <w:unhideWhenUsed/>
    <w:rsid w:val="00DD32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EE"/>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41"/>
    <w:rPr>
      <w:rFonts w:ascii="Tahoma" w:hAnsi="Tahoma" w:cs="Tahoma"/>
      <w:sz w:val="16"/>
      <w:szCs w:val="16"/>
    </w:rPr>
  </w:style>
  <w:style w:type="paragraph" w:styleId="Header">
    <w:name w:val="header"/>
    <w:basedOn w:val="Normal"/>
    <w:link w:val="HeaderChar"/>
    <w:uiPriority w:val="99"/>
    <w:unhideWhenUsed/>
    <w:rsid w:val="00DD32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232"/>
  </w:style>
  <w:style w:type="paragraph" w:styleId="Footer">
    <w:name w:val="footer"/>
    <w:basedOn w:val="Normal"/>
    <w:link w:val="FooterChar"/>
    <w:uiPriority w:val="99"/>
    <w:unhideWhenUsed/>
    <w:rsid w:val="00DD32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Nedret Beyaz</cp:lastModifiedBy>
  <cp:revision>3</cp:revision>
  <cp:lastPrinted>2021-10-26T09:30:00Z</cp:lastPrinted>
  <dcterms:created xsi:type="dcterms:W3CDTF">2021-11-05T10:25:00Z</dcterms:created>
  <dcterms:modified xsi:type="dcterms:W3CDTF">2021-11-05T10:28:00Z</dcterms:modified>
</cp:coreProperties>
</file>