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38DD" w:rsidRPr="00DF38DD" w:rsidRDefault="00DF38DD" w:rsidP="00DF38DD">
      <w:pPr>
        <w:widowControl w:val="0"/>
        <w:spacing w:after="0" w:line="240" w:lineRule="auto"/>
        <w:jc w:val="both"/>
        <w:rPr>
          <w:rFonts w:ascii="Times New Roman" w:eastAsia="Calibri" w:hAnsi="Times New Roman" w:cs="Arial Unicode MS"/>
          <w:sz w:val="24"/>
          <w:szCs w:val="24"/>
          <w:lang w:val="tr-TR" w:bidi="tr-TR"/>
        </w:rPr>
      </w:pPr>
      <w:r w:rsidRPr="00DF38DD">
        <w:rPr>
          <w:rFonts w:ascii="Times New Roman" w:eastAsia="Calibri" w:hAnsi="Times New Roman" w:cs="Arial Unicode MS"/>
          <w:b/>
          <w:bCs/>
          <w:sz w:val="24"/>
          <w:szCs w:val="24"/>
          <w:lang w:val="tr-TR" w:bidi="tr-TR"/>
        </w:rPr>
        <w:t>Kuzey Kıbrıs Türk Cumhuriyeti Cumhuriyet Meclisi’nin 6 Temmuz 2020 tarihli İkinci Olağanüstü Birleşiminde Oy</w:t>
      </w:r>
      <w:r>
        <w:rPr>
          <w:rFonts w:ascii="Times New Roman" w:eastAsia="Calibri" w:hAnsi="Times New Roman" w:cs="Arial Unicode MS"/>
          <w:b/>
          <w:bCs/>
          <w:sz w:val="24"/>
          <w:szCs w:val="24"/>
          <w:lang w:val="tr-TR" w:bidi="tr-TR"/>
        </w:rPr>
        <w:t>çokluğuyla (42 Kabul)</w:t>
      </w:r>
      <w:r w:rsidRPr="00DF38DD">
        <w:rPr>
          <w:rFonts w:ascii="Times New Roman" w:eastAsia="Calibri" w:hAnsi="Times New Roman" w:cs="Arial Unicode MS"/>
          <w:b/>
          <w:bCs/>
          <w:sz w:val="24"/>
          <w:szCs w:val="24"/>
          <w:lang w:val="tr-TR" w:bidi="tr-TR"/>
        </w:rPr>
        <w:t xml:space="preserve"> kabul olunan “</w:t>
      </w:r>
      <w:r>
        <w:rPr>
          <w:rFonts w:ascii="Times New Roman" w:eastAsia="Times New Roman" w:hAnsi="Times New Roman" w:cs="Times New Roman"/>
          <w:b/>
          <w:color w:val="000000"/>
          <w:sz w:val="24"/>
          <w:szCs w:val="24"/>
          <w:lang w:val="tr-TR" w:eastAsia="tr-TR" w:bidi="tr-TR"/>
        </w:rPr>
        <w:t>Anayasa Değişikliğine İlişkin</w:t>
      </w:r>
      <w:r w:rsidRPr="00DF38DD">
        <w:rPr>
          <w:rFonts w:ascii="Times New Roman" w:eastAsia="Times New Roman" w:hAnsi="Times New Roman" w:cs="Times New Roman"/>
          <w:b/>
          <w:color w:val="000000"/>
          <w:sz w:val="24"/>
          <w:szCs w:val="24"/>
          <w:lang w:val="tr-TR" w:eastAsia="tr-TR" w:bidi="tr-TR"/>
        </w:rPr>
        <w:t xml:space="preserve"> </w:t>
      </w:r>
      <w:r>
        <w:rPr>
          <w:rFonts w:ascii="Times New Roman" w:eastAsia="Calibri" w:hAnsi="Times New Roman" w:cs="Arial Unicode MS"/>
          <w:b/>
          <w:bCs/>
          <w:sz w:val="24"/>
          <w:szCs w:val="24"/>
          <w:lang w:val="tr-TR" w:bidi="tr-TR"/>
        </w:rPr>
        <w:t>Yasa</w:t>
      </w:r>
      <w:r w:rsidRPr="00DF38DD">
        <w:rPr>
          <w:rFonts w:ascii="Times New Roman" w:eastAsia="Calibri" w:hAnsi="Times New Roman" w:cs="Arial Unicode MS"/>
          <w:b/>
          <w:bCs/>
          <w:sz w:val="24"/>
          <w:szCs w:val="24"/>
          <w:lang w:val="tr-TR" w:bidi="tr-TR"/>
        </w:rPr>
        <w:t>” Anayasanın 94’üncü maddesinin (1)’inci fıkrası gereğince Kuzey Kıbrıs Türk Cumhuriyeti Cumhurbaşkanı tarafından Resmi Gazete’de yayımlanmak suretiyle ilan olunur.</w:t>
      </w:r>
    </w:p>
    <w:p w:rsidR="00DF38DD" w:rsidRPr="00DF38DD" w:rsidRDefault="00DF38DD" w:rsidP="00DF38DD">
      <w:pPr>
        <w:widowControl w:val="0"/>
        <w:spacing w:after="0" w:line="240" w:lineRule="auto"/>
        <w:jc w:val="center"/>
        <w:rPr>
          <w:rFonts w:ascii="Times New Roman" w:eastAsia="Calibri" w:hAnsi="Times New Roman" w:cs="Arial Unicode MS"/>
          <w:sz w:val="24"/>
          <w:szCs w:val="24"/>
          <w:lang w:val="tr-TR" w:bidi="tr-TR"/>
        </w:rPr>
      </w:pPr>
    </w:p>
    <w:p w:rsidR="00DF38DD" w:rsidRPr="00DF38DD" w:rsidRDefault="00DF38DD" w:rsidP="00DF38DD">
      <w:pPr>
        <w:widowControl w:val="0"/>
        <w:spacing w:after="0" w:line="240" w:lineRule="auto"/>
        <w:jc w:val="center"/>
        <w:rPr>
          <w:rFonts w:ascii="Times New Roman" w:eastAsia="Calibri" w:hAnsi="Times New Roman" w:cs="Arial Unicode MS"/>
          <w:sz w:val="24"/>
          <w:szCs w:val="24"/>
          <w:lang w:val="tr-TR" w:bidi="tr-TR"/>
        </w:rPr>
      </w:pPr>
    </w:p>
    <w:p w:rsidR="00DF38DD" w:rsidRPr="00DF38DD" w:rsidRDefault="00DF38DD" w:rsidP="00DF38DD">
      <w:pPr>
        <w:widowControl w:val="0"/>
        <w:spacing w:after="0" w:line="240" w:lineRule="auto"/>
        <w:jc w:val="center"/>
        <w:rPr>
          <w:rFonts w:ascii="Times New Roman" w:eastAsia="Calibri" w:hAnsi="Times New Roman" w:cs="Arial Unicode MS"/>
          <w:b/>
          <w:sz w:val="24"/>
          <w:szCs w:val="24"/>
          <w:lang w:val="tr-TR" w:bidi="tr-TR"/>
        </w:rPr>
      </w:pPr>
      <w:r w:rsidRPr="00DF38DD">
        <w:rPr>
          <w:rFonts w:ascii="Times New Roman" w:eastAsia="Calibri" w:hAnsi="Times New Roman" w:cs="Arial Unicode MS"/>
          <w:b/>
          <w:sz w:val="24"/>
          <w:szCs w:val="24"/>
          <w:lang w:val="tr-TR" w:bidi="tr-TR"/>
        </w:rPr>
        <w:t xml:space="preserve">Sayı: </w:t>
      </w:r>
      <w:r>
        <w:rPr>
          <w:rFonts w:ascii="Times New Roman" w:eastAsia="Calibri" w:hAnsi="Times New Roman" w:cs="Arial Unicode MS"/>
          <w:b/>
          <w:sz w:val="24"/>
          <w:szCs w:val="24"/>
          <w:lang w:val="tr-TR" w:bidi="tr-TR"/>
        </w:rPr>
        <w:t>33</w:t>
      </w:r>
      <w:bookmarkStart w:id="0" w:name="_GoBack"/>
      <w:bookmarkEnd w:id="0"/>
      <w:r w:rsidRPr="00DF38DD">
        <w:rPr>
          <w:rFonts w:ascii="Times New Roman" w:eastAsia="Calibri" w:hAnsi="Times New Roman" w:cs="Arial Unicode MS"/>
          <w:b/>
          <w:sz w:val="24"/>
          <w:szCs w:val="24"/>
          <w:lang w:val="tr-TR" w:bidi="tr-TR"/>
        </w:rPr>
        <w:t>/2020</w:t>
      </w:r>
    </w:p>
    <w:p w:rsidR="00DF38DD" w:rsidRDefault="00DF38DD" w:rsidP="00FF75DD">
      <w:pPr>
        <w:spacing w:after="0" w:line="240" w:lineRule="auto"/>
        <w:jc w:val="center"/>
        <w:rPr>
          <w:rFonts w:ascii="Times New Roman" w:eastAsia="Times New Roman" w:hAnsi="Times New Roman" w:cs="Times New Roman"/>
          <w:sz w:val="24"/>
          <w:szCs w:val="24"/>
          <w:lang w:val="tr-TR" w:eastAsia="tr-TR"/>
        </w:rPr>
      </w:pPr>
    </w:p>
    <w:p w:rsidR="00DF38DD" w:rsidRDefault="00DF38DD" w:rsidP="00FF75DD">
      <w:pPr>
        <w:spacing w:after="0" w:line="240" w:lineRule="auto"/>
        <w:jc w:val="center"/>
        <w:rPr>
          <w:rFonts w:ascii="Times New Roman" w:eastAsia="Times New Roman" w:hAnsi="Times New Roman" w:cs="Times New Roman"/>
          <w:sz w:val="24"/>
          <w:szCs w:val="24"/>
          <w:lang w:val="tr-TR" w:eastAsia="tr-TR"/>
        </w:rPr>
      </w:pPr>
    </w:p>
    <w:p w:rsidR="00FF75DD" w:rsidRPr="00F03B90" w:rsidRDefault="00FF75DD" w:rsidP="00FF75DD">
      <w:pPr>
        <w:spacing w:after="0" w:line="240" w:lineRule="auto"/>
        <w:jc w:val="center"/>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ANAYASA DE</w:t>
      </w:r>
      <w:r w:rsidR="003800F3">
        <w:rPr>
          <w:rFonts w:ascii="Times New Roman" w:eastAsia="Times New Roman" w:hAnsi="Times New Roman" w:cs="Times New Roman"/>
          <w:sz w:val="24"/>
          <w:szCs w:val="24"/>
          <w:lang w:val="tr-TR" w:eastAsia="tr-TR"/>
        </w:rPr>
        <w:t>ĞİŞİKLİĞİNE İLİŞKİN YASA</w:t>
      </w:r>
      <w:r w:rsidRPr="00F03B90">
        <w:rPr>
          <w:rFonts w:ascii="Times New Roman" w:eastAsia="Times New Roman" w:hAnsi="Times New Roman" w:cs="Times New Roman"/>
          <w:sz w:val="24"/>
          <w:szCs w:val="24"/>
          <w:lang w:val="tr-TR" w:eastAsia="tr-TR"/>
        </w:rPr>
        <w:t xml:space="preserve"> </w:t>
      </w:r>
    </w:p>
    <w:p w:rsidR="00FF75DD" w:rsidRPr="00F03B90" w:rsidRDefault="00FF75DD" w:rsidP="00FF75DD">
      <w:pPr>
        <w:spacing w:after="0" w:line="240" w:lineRule="auto"/>
        <w:rPr>
          <w:rFonts w:ascii="Times New Roman" w:eastAsia="Times New Roman" w:hAnsi="Times New Roman" w:cs="Times New Roman"/>
          <w:b/>
          <w:sz w:val="24"/>
          <w:szCs w:val="24"/>
          <w:lang w:val="tr-TR" w:eastAsia="tr-TR"/>
        </w:rPr>
      </w:pPr>
    </w:p>
    <w:p w:rsidR="00DF43AF" w:rsidRPr="00F03B90" w:rsidRDefault="00FF75DD" w:rsidP="00FF75DD">
      <w:pPr>
        <w:spacing w:after="0" w:line="240" w:lineRule="auto"/>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 xml:space="preserve">             </w:t>
      </w:r>
    </w:p>
    <w:tbl>
      <w:tblPr>
        <w:tblStyle w:val="TableGrid"/>
        <w:tblW w:w="0" w:type="auto"/>
        <w:tblLook w:val="04A0" w:firstRow="1" w:lastRow="0" w:firstColumn="1" w:lastColumn="0" w:noHBand="0" w:noVBand="1"/>
      </w:tblPr>
      <w:tblGrid>
        <w:gridCol w:w="2031"/>
        <w:gridCol w:w="419"/>
        <w:gridCol w:w="572"/>
        <w:gridCol w:w="6554"/>
      </w:tblGrid>
      <w:tr w:rsidR="00DF43AF" w:rsidRPr="00F03B90" w:rsidTr="00A05E34">
        <w:tc>
          <w:tcPr>
            <w:tcW w:w="2031" w:type="dxa"/>
            <w:tcBorders>
              <w:top w:val="nil"/>
              <w:left w:val="nil"/>
              <w:bottom w:val="nil"/>
              <w:right w:val="nil"/>
            </w:tcBorders>
          </w:tcPr>
          <w:p w:rsidR="00DF43AF" w:rsidRPr="00F03B90" w:rsidRDefault="00DF43AF" w:rsidP="00FF75DD">
            <w:pPr>
              <w:jc w:val="both"/>
              <w:rPr>
                <w:rFonts w:ascii="Times New Roman" w:eastAsia="Times New Roman" w:hAnsi="Times New Roman" w:cs="Times New Roman"/>
                <w:sz w:val="24"/>
                <w:szCs w:val="24"/>
                <w:lang w:val="tr-TR" w:eastAsia="tr-TR"/>
              </w:rPr>
            </w:pPr>
          </w:p>
        </w:tc>
        <w:tc>
          <w:tcPr>
            <w:tcW w:w="7545" w:type="dxa"/>
            <w:gridSpan w:val="3"/>
            <w:tcBorders>
              <w:top w:val="nil"/>
              <w:left w:val="nil"/>
              <w:bottom w:val="nil"/>
              <w:right w:val="nil"/>
            </w:tcBorders>
          </w:tcPr>
          <w:p w:rsidR="00DF43AF" w:rsidRPr="00F03B90" w:rsidRDefault="00F03B90" w:rsidP="00FF75DD">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 xml:space="preserve">          </w:t>
            </w:r>
            <w:r w:rsidR="00A05E34" w:rsidRPr="00F03B90">
              <w:rPr>
                <w:rFonts w:ascii="Times New Roman" w:eastAsia="Times New Roman" w:hAnsi="Times New Roman" w:cs="Times New Roman"/>
                <w:sz w:val="24"/>
                <w:szCs w:val="24"/>
                <w:lang w:val="tr-TR" w:eastAsia="tr-TR"/>
              </w:rPr>
              <w:t>Kuzey Kıbrıs Türk Cumhuriyet</w:t>
            </w:r>
            <w:r w:rsidRPr="00F03B90">
              <w:rPr>
                <w:rFonts w:ascii="Times New Roman" w:eastAsia="Times New Roman" w:hAnsi="Times New Roman" w:cs="Times New Roman"/>
                <w:sz w:val="24"/>
                <w:szCs w:val="24"/>
                <w:lang w:val="tr-TR" w:eastAsia="tr-TR"/>
              </w:rPr>
              <w:t>i Cumhuriyet Meclisi aşağıdaki y</w:t>
            </w:r>
            <w:r w:rsidR="00A05E34" w:rsidRPr="00F03B90">
              <w:rPr>
                <w:rFonts w:ascii="Times New Roman" w:eastAsia="Times New Roman" w:hAnsi="Times New Roman" w:cs="Times New Roman"/>
                <w:sz w:val="24"/>
                <w:szCs w:val="24"/>
                <w:lang w:val="tr-TR" w:eastAsia="tr-TR"/>
              </w:rPr>
              <w:t>asayı yapar:</w:t>
            </w:r>
          </w:p>
        </w:tc>
      </w:tr>
      <w:tr w:rsidR="00A05E34" w:rsidRPr="00F03B90" w:rsidTr="00A05E34">
        <w:tc>
          <w:tcPr>
            <w:tcW w:w="2031" w:type="dxa"/>
            <w:tcBorders>
              <w:top w:val="nil"/>
              <w:left w:val="nil"/>
              <w:bottom w:val="nil"/>
              <w:right w:val="nil"/>
            </w:tcBorders>
          </w:tcPr>
          <w:p w:rsidR="00A05E34" w:rsidRPr="00F03B90" w:rsidRDefault="00A05E34" w:rsidP="00FF75DD">
            <w:pPr>
              <w:jc w:val="both"/>
              <w:rPr>
                <w:rFonts w:ascii="Times New Roman" w:eastAsia="Times New Roman" w:hAnsi="Times New Roman" w:cs="Times New Roman"/>
                <w:sz w:val="24"/>
                <w:szCs w:val="24"/>
                <w:lang w:val="tr-TR" w:eastAsia="tr-TR"/>
              </w:rPr>
            </w:pPr>
          </w:p>
        </w:tc>
        <w:tc>
          <w:tcPr>
            <w:tcW w:w="7545" w:type="dxa"/>
            <w:gridSpan w:val="3"/>
            <w:tcBorders>
              <w:top w:val="nil"/>
              <w:left w:val="nil"/>
              <w:bottom w:val="nil"/>
              <w:right w:val="nil"/>
            </w:tcBorders>
          </w:tcPr>
          <w:p w:rsidR="00A05E34" w:rsidRPr="00F03B90" w:rsidRDefault="00A05E34" w:rsidP="00FF75DD">
            <w:pPr>
              <w:jc w:val="both"/>
              <w:rPr>
                <w:rFonts w:ascii="Times New Roman" w:eastAsia="Times New Roman" w:hAnsi="Times New Roman" w:cs="Times New Roman"/>
                <w:sz w:val="24"/>
                <w:szCs w:val="24"/>
                <w:lang w:val="tr-TR" w:eastAsia="tr-TR"/>
              </w:rPr>
            </w:pPr>
          </w:p>
        </w:tc>
      </w:tr>
      <w:tr w:rsidR="00A05E34" w:rsidRPr="00F03B90" w:rsidTr="00A05E34">
        <w:tc>
          <w:tcPr>
            <w:tcW w:w="2031" w:type="dxa"/>
            <w:tcBorders>
              <w:top w:val="nil"/>
              <w:left w:val="nil"/>
              <w:bottom w:val="nil"/>
              <w:right w:val="nil"/>
            </w:tcBorders>
          </w:tcPr>
          <w:p w:rsidR="00A05E34" w:rsidRPr="00F03B90" w:rsidRDefault="00A05E34" w:rsidP="00FF75DD">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Kısa İsim</w:t>
            </w:r>
          </w:p>
        </w:tc>
        <w:tc>
          <w:tcPr>
            <w:tcW w:w="7545" w:type="dxa"/>
            <w:gridSpan w:val="3"/>
            <w:tcBorders>
              <w:top w:val="nil"/>
              <w:left w:val="nil"/>
              <w:bottom w:val="nil"/>
              <w:right w:val="nil"/>
            </w:tcBorders>
          </w:tcPr>
          <w:p w:rsidR="00A05E34" w:rsidRPr="00F03B90" w:rsidRDefault="00A05E34" w:rsidP="00FF75DD">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1. Bu Yasa, Anayasa Değişikliğine İlişkin Yasa olarak isimlendirilir ve aşağıda Anayasa olarak anılan Kuzey Kıbrıs Türk Cumhuriyeti Anayasası ile birlikte okunur.</w:t>
            </w:r>
          </w:p>
        </w:tc>
      </w:tr>
      <w:tr w:rsidR="00EB7767" w:rsidRPr="00F03B90" w:rsidTr="00663185">
        <w:tc>
          <w:tcPr>
            <w:tcW w:w="9576" w:type="dxa"/>
            <w:gridSpan w:val="4"/>
            <w:tcBorders>
              <w:top w:val="nil"/>
              <w:left w:val="nil"/>
              <w:bottom w:val="nil"/>
              <w:right w:val="nil"/>
            </w:tcBorders>
          </w:tcPr>
          <w:p w:rsidR="00EB7767" w:rsidRPr="00F03B90" w:rsidRDefault="00EB7767" w:rsidP="00DF43AF">
            <w:pPr>
              <w:jc w:val="both"/>
              <w:rPr>
                <w:rFonts w:ascii="Times New Roman" w:eastAsia="Times New Roman" w:hAnsi="Times New Roman" w:cs="Times New Roman"/>
                <w:b/>
                <w:sz w:val="24"/>
                <w:szCs w:val="24"/>
                <w:lang w:val="tr-TR" w:eastAsia="tr-TR"/>
              </w:rPr>
            </w:pPr>
          </w:p>
        </w:tc>
      </w:tr>
      <w:tr w:rsidR="001074A6" w:rsidRPr="00F03B90" w:rsidTr="00A05E34">
        <w:tc>
          <w:tcPr>
            <w:tcW w:w="2031" w:type="dxa"/>
            <w:tcBorders>
              <w:top w:val="nil"/>
              <w:left w:val="nil"/>
              <w:bottom w:val="nil"/>
              <w:right w:val="nil"/>
            </w:tcBorders>
          </w:tcPr>
          <w:p w:rsidR="001074A6" w:rsidRPr="00F03B90" w:rsidRDefault="001074A6" w:rsidP="001074A6">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 xml:space="preserve">Anayasanın </w:t>
            </w:r>
          </w:p>
          <w:p w:rsidR="001074A6" w:rsidRPr="00F03B90" w:rsidRDefault="001074A6" w:rsidP="00DF43AF">
            <w:pPr>
              <w:jc w:val="both"/>
              <w:rPr>
                <w:rFonts w:ascii="Times New Roman" w:eastAsia="Times New Roman" w:hAnsi="Times New Roman" w:cs="Times New Roman"/>
                <w:b/>
                <w:sz w:val="24"/>
                <w:szCs w:val="24"/>
                <w:lang w:val="tr-TR" w:eastAsia="tr-TR"/>
              </w:rPr>
            </w:pPr>
            <w:r w:rsidRPr="00F03B90">
              <w:rPr>
                <w:rFonts w:ascii="Times New Roman" w:eastAsia="Times New Roman" w:hAnsi="Times New Roman" w:cs="Times New Roman"/>
                <w:sz w:val="24"/>
                <w:szCs w:val="24"/>
                <w:lang w:val="tr-TR" w:eastAsia="tr-TR"/>
              </w:rPr>
              <w:t>143’üncü Maddesinin Değiştirilmesi</w:t>
            </w:r>
          </w:p>
        </w:tc>
        <w:tc>
          <w:tcPr>
            <w:tcW w:w="7545" w:type="dxa"/>
            <w:gridSpan w:val="3"/>
            <w:tcBorders>
              <w:top w:val="nil"/>
              <w:left w:val="nil"/>
              <w:bottom w:val="nil"/>
              <w:right w:val="nil"/>
            </w:tcBorders>
          </w:tcPr>
          <w:p w:rsidR="001074A6" w:rsidRPr="00F03B90" w:rsidRDefault="00A05E34" w:rsidP="001074A6">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2</w:t>
            </w:r>
            <w:r w:rsidR="001074A6" w:rsidRPr="00F03B90">
              <w:rPr>
                <w:rFonts w:ascii="Times New Roman" w:eastAsia="Times New Roman" w:hAnsi="Times New Roman" w:cs="Times New Roman"/>
                <w:sz w:val="24"/>
                <w:szCs w:val="24"/>
                <w:lang w:val="tr-TR" w:eastAsia="tr-TR"/>
              </w:rPr>
              <w:t>.</w:t>
            </w:r>
            <w:r w:rsidR="001074A6" w:rsidRPr="00F03B90">
              <w:rPr>
                <w:rFonts w:ascii="Times New Roman" w:eastAsia="Times New Roman" w:hAnsi="Times New Roman" w:cs="Times New Roman"/>
                <w:b/>
                <w:sz w:val="24"/>
                <w:szCs w:val="24"/>
                <w:lang w:val="tr-TR" w:eastAsia="tr-TR"/>
              </w:rPr>
              <w:t xml:space="preserve"> </w:t>
            </w:r>
            <w:r w:rsidR="001074A6" w:rsidRPr="00F03B90">
              <w:rPr>
                <w:rFonts w:ascii="Times New Roman" w:eastAsia="Times New Roman" w:hAnsi="Times New Roman" w:cs="Times New Roman"/>
                <w:sz w:val="24"/>
                <w:szCs w:val="24"/>
                <w:lang w:val="tr-TR" w:eastAsia="tr-TR"/>
              </w:rPr>
              <w:t>Anayasanın 143’üncü maddesi kaldırılmak ve yerine aşağıdaki yeni 143’üncü madd</w:t>
            </w:r>
            <w:r w:rsidR="00504CE8">
              <w:rPr>
                <w:rFonts w:ascii="Times New Roman" w:eastAsia="Times New Roman" w:hAnsi="Times New Roman" w:cs="Times New Roman"/>
                <w:sz w:val="24"/>
                <w:szCs w:val="24"/>
                <w:lang w:val="tr-TR" w:eastAsia="tr-TR"/>
              </w:rPr>
              <w:t>e konmak suretiyle değiştirilir:</w:t>
            </w:r>
          </w:p>
          <w:p w:rsidR="001074A6" w:rsidRPr="00F03B90" w:rsidRDefault="001074A6" w:rsidP="001074A6">
            <w:pPr>
              <w:jc w:val="both"/>
              <w:rPr>
                <w:rFonts w:ascii="Times New Roman" w:eastAsia="Times New Roman" w:hAnsi="Times New Roman" w:cs="Times New Roman"/>
                <w:sz w:val="24"/>
                <w:szCs w:val="24"/>
                <w:lang w:val="tr-TR" w:eastAsia="tr-TR"/>
              </w:rPr>
            </w:pPr>
          </w:p>
          <w:p w:rsidR="001074A6" w:rsidRPr="00F03B90" w:rsidRDefault="001074A6" w:rsidP="001074A6">
            <w:pPr>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“Yüksek Mahkemenin Oluşumu ve Görev Bölümü</w:t>
            </w:r>
          </w:p>
          <w:p w:rsidR="001074A6" w:rsidRPr="00F03B90" w:rsidRDefault="00964F78" w:rsidP="001074A6">
            <w:pPr>
              <w:rPr>
                <w:rFonts w:ascii="Times New Roman" w:eastAsia="Times New Roman" w:hAnsi="Times New Roman" w:cs="Times New Roman"/>
                <w:b/>
                <w:sz w:val="24"/>
                <w:szCs w:val="24"/>
                <w:lang w:val="tr-TR" w:eastAsia="tr-TR"/>
              </w:rPr>
            </w:pPr>
            <w:r>
              <w:rPr>
                <w:rFonts w:ascii="Times New Roman" w:eastAsia="Times New Roman" w:hAnsi="Times New Roman" w:cs="Times New Roman"/>
                <w:sz w:val="24"/>
                <w:szCs w:val="24"/>
                <w:lang w:val="tr-TR" w:eastAsia="tr-TR"/>
              </w:rPr>
              <w:t>Madde 143</w:t>
            </w:r>
          </w:p>
        </w:tc>
      </w:tr>
      <w:tr w:rsidR="007A5AA9" w:rsidRPr="00F03B90" w:rsidTr="00A05E34">
        <w:tc>
          <w:tcPr>
            <w:tcW w:w="2031" w:type="dxa"/>
            <w:tcBorders>
              <w:top w:val="nil"/>
              <w:left w:val="nil"/>
              <w:bottom w:val="nil"/>
              <w:right w:val="nil"/>
            </w:tcBorders>
          </w:tcPr>
          <w:p w:rsidR="007A5AA9" w:rsidRPr="00F03B90" w:rsidRDefault="007A5AA9" w:rsidP="00DF43AF">
            <w:pPr>
              <w:jc w:val="both"/>
              <w:rPr>
                <w:rFonts w:ascii="Times New Roman" w:eastAsia="Times New Roman" w:hAnsi="Times New Roman" w:cs="Times New Roman"/>
                <w:b/>
                <w:sz w:val="24"/>
                <w:szCs w:val="24"/>
                <w:lang w:val="tr-TR" w:eastAsia="tr-TR"/>
              </w:rPr>
            </w:pPr>
          </w:p>
        </w:tc>
        <w:tc>
          <w:tcPr>
            <w:tcW w:w="419" w:type="dxa"/>
            <w:tcBorders>
              <w:top w:val="nil"/>
              <w:left w:val="nil"/>
              <w:bottom w:val="nil"/>
              <w:right w:val="nil"/>
            </w:tcBorders>
          </w:tcPr>
          <w:p w:rsidR="007A5AA9" w:rsidRPr="00F03B90" w:rsidRDefault="007A5AA9" w:rsidP="00DF43AF">
            <w:pPr>
              <w:jc w:val="both"/>
              <w:rPr>
                <w:rFonts w:ascii="Times New Roman" w:eastAsia="Times New Roman" w:hAnsi="Times New Roman" w:cs="Times New Roman"/>
                <w:b/>
                <w:sz w:val="24"/>
                <w:szCs w:val="24"/>
                <w:lang w:val="tr-TR" w:eastAsia="tr-TR"/>
              </w:rPr>
            </w:pPr>
          </w:p>
        </w:tc>
        <w:tc>
          <w:tcPr>
            <w:tcW w:w="572" w:type="dxa"/>
            <w:tcBorders>
              <w:top w:val="nil"/>
              <w:left w:val="nil"/>
              <w:bottom w:val="nil"/>
              <w:right w:val="nil"/>
            </w:tcBorders>
          </w:tcPr>
          <w:p w:rsidR="007A5AA9" w:rsidRPr="00F03B90" w:rsidRDefault="007A5AA9" w:rsidP="00DF43AF">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(1)</w:t>
            </w:r>
          </w:p>
        </w:tc>
        <w:tc>
          <w:tcPr>
            <w:tcW w:w="6554" w:type="dxa"/>
            <w:tcBorders>
              <w:top w:val="nil"/>
              <w:left w:val="nil"/>
              <w:bottom w:val="nil"/>
              <w:right w:val="nil"/>
            </w:tcBorders>
          </w:tcPr>
          <w:p w:rsidR="007A5AA9" w:rsidRPr="00F03B90" w:rsidRDefault="007A5AA9" w:rsidP="007A5AA9">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Kuzey Kıbrıs Türk Cumhuriyeti Yüks</w:t>
            </w:r>
            <w:r w:rsidR="00504CE8">
              <w:rPr>
                <w:rFonts w:ascii="Times New Roman" w:eastAsia="Times New Roman" w:hAnsi="Times New Roman" w:cs="Times New Roman"/>
                <w:sz w:val="24"/>
                <w:szCs w:val="24"/>
                <w:lang w:val="tr-TR" w:eastAsia="tr-TR"/>
              </w:rPr>
              <w:t>ek Mahkemesi bir başkan ve en az  yedi, en çok onaltı</w:t>
            </w:r>
            <w:r w:rsidRPr="00F03B90">
              <w:rPr>
                <w:rFonts w:ascii="Times New Roman" w:eastAsia="Times New Roman" w:hAnsi="Times New Roman" w:cs="Times New Roman"/>
                <w:sz w:val="24"/>
                <w:szCs w:val="24"/>
                <w:lang w:val="tr-TR" w:eastAsia="tr-TR"/>
              </w:rPr>
              <w:t xml:space="preserve"> yargıçtan oluşur. Başkanın gaybubetinde veya yokluğunda en kıdemli üye ona vekalet eder.</w:t>
            </w:r>
          </w:p>
          <w:p w:rsidR="007A5AA9" w:rsidRPr="00F03B90" w:rsidRDefault="007A5AA9" w:rsidP="00DF43AF">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 xml:space="preserve">      Ancak Yüksek Adliye Kurulu</w:t>
            </w:r>
            <w:r w:rsidR="00504CE8">
              <w:rPr>
                <w:rFonts w:ascii="Times New Roman" w:eastAsia="Times New Roman" w:hAnsi="Times New Roman" w:cs="Times New Roman"/>
                <w:sz w:val="24"/>
                <w:szCs w:val="24"/>
                <w:lang w:val="tr-TR" w:eastAsia="tr-TR"/>
              </w:rPr>
              <w:t>,</w:t>
            </w:r>
            <w:r w:rsidRPr="00F03B90">
              <w:rPr>
                <w:rFonts w:ascii="Times New Roman" w:eastAsia="Times New Roman" w:hAnsi="Times New Roman" w:cs="Times New Roman"/>
                <w:sz w:val="24"/>
                <w:szCs w:val="24"/>
                <w:lang w:val="tr-TR" w:eastAsia="tr-TR"/>
              </w:rPr>
              <w:t xml:space="preserve"> başka bir Yüksek Mahkeme Yargıcını Yüksek Mahkeme Başkanına vekalet etmesi için görevlendirebilir.</w:t>
            </w:r>
          </w:p>
        </w:tc>
      </w:tr>
      <w:tr w:rsidR="007A5AA9" w:rsidRPr="00F03B90" w:rsidTr="00A05E34">
        <w:tc>
          <w:tcPr>
            <w:tcW w:w="2031" w:type="dxa"/>
            <w:tcBorders>
              <w:top w:val="nil"/>
              <w:left w:val="nil"/>
              <w:bottom w:val="nil"/>
              <w:right w:val="nil"/>
            </w:tcBorders>
          </w:tcPr>
          <w:p w:rsidR="007A5AA9" w:rsidRPr="00F03B90" w:rsidRDefault="007A5AA9" w:rsidP="00DF43AF">
            <w:pPr>
              <w:jc w:val="both"/>
              <w:rPr>
                <w:rFonts w:ascii="Times New Roman" w:eastAsia="Times New Roman" w:hAnsi="Times New Roman" w:cs="Times New Roman"/>
                <w:b/>
                <w:sz w:val="24"/>
                <w:szCs w:val="24"/>
                <w:lang w:val="tr-TR" w:eastAsia="tr-TR"/>
              </w:rPr>
            </w:pPr>
          </w:p>
        </w:tc>
        <w:tc>
          <w:tcPr>
            <w:tcW w:w="419" w:type="dxa"/>
            <w:tcBorders>
              <w:top w:val="nil"/>
              <w:left w:val="nil"/>
              <w:bottom w:val="nil"/>
              <w:right w:val="nil"/>
            </w:tcBorders>
          </w:tcPr>
          <w:p w:rsidR="007A5AA9" w:rsidRPr="00F03B90" w:rsidRDefault="007A5AA9" w:rsidP="00DF43AF">
            <w:pPr>
              <w:jc w:val="both"/>
              <w:rPr>
                <w:rFonts w:ascii="Times New Roman" w:eastAsia="Times New Roman" w:hAnsi="Times New Roman" w:cs="Times New Roman"/>
                <w:b/>
                <w:sz w:val="24"/>
                <w:szCs w:val="24"/>
                <w:lang w:val="tr-TR" w:eastAsia="tr-TR"/>
              </w:rPr>
            </w:pPr>
          </w:p>
        </w:tc>
        <w:tc>
          <w:tcPr>
            <w:tcW w:w="572" w:type="dxa"/>
            <w:tcBorders>
              <w:top w:val="nil"/>
              <w:left w:val="nil"/>
              <w:bottom w:val="nil"/>
              <w:right w:val="nil"/>
            </w:tcBorders>
          </w:tcPr>
          <w:p w:rsidR="007A5AA9" w:rsidRPr="00F03B90" w:rsidRDefault="007A5AA9" w:rsidP="00DF43AF">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(2)</w:t>
            </w:r>
          </w:p>
        </w:tc>
        <w:tc>
          <w:tcPr>
            <w:tcW w:w="6554" w:type="dxa"/>
            <w:tcBorders>
              <w:top w:val="nil"/>
              <w:left w:val="nil"/>
              <w:bottom w:val="nil"/>
              <w:right w:val="nil"/>
            </w:tcBorders>
          </w:tcPr>
          <w:p w:rsidR="007A5AA9" w:rsidRPr="00F03B90" w:rsidRDefault="007A5AA9" w:rsidP="007A5AA9">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Yüksek Mahkeme; Anayasa Mahkemesi, Yüce Divan, Yargıtay ve Yüksek İdare Mahkemesi görevlerini yapar.</w:t>
            </w:r>
          </w:p>
        </w:tc>
      </w:tr>
      <w:tr w:rsidR="007A5AA9" w:rsidRPr="00F03B90" w:rsidTr="00A05E34">
        <w:tc>
          <w:tcPr>
            <w:tcW w:w="2031" w:type="dxa"/>
            <w:tcBorders>
              <w:top w:val="nil"/>
              <w:left w:val="nil"/>
              <w:bottom w:val="nil"/>
              <w:right w:val="nil"/>
            </w:tcBorders>
          </w:tcPr>
          <w:p w:rsidR="007A5AA9" w:rsidRPr="00F03B90" w:rsidRDefault="007A5AA9" w:rsidP="00DF43AF">
            <w:pPr>
              <w:jc w:val="both"/>
              <w:rPr>
                <w:rFonts w:ascii="Times New Roman" w:eastAsia="Times New Roman" w:hAnsi="Times New Roman" w:cs="Times New Roman"/>
                <w:b/>
                <w:sz w:val="24"/>
                <w:szCs w:val="24"/>
                <w:lang w:val="tr-TR" w:eastAsia="tr-TR"/>
              </w:rPr>
            </w:pPr>
            <w:r w:rsidRPr="00F03B90">
              <w:rPr>
                <w:rFonts w:ascii="Times New Roman" w:hAnsi="Times New Roman" w:cs="Times New Roman"/>
                <w:sz w:val="24"/>
                <w:szCs w:val="24"/>
              </w:rPr>
              <w:br w:type="page"/>
            </w:r>
          </w:p>
        </w:tc>
        <w:tc>
          <w:tcPr>
            <w:tcW w:w="419" w:type="dxa"/>
            <w:tcBorders>
              <w:top w:val="nil"/>
              <w:left w:val="nil"/>
              <w:bottom w:val="nil"/>
              <w:right w:val="nil"/>
            </w:tcBorders>
          </w:tcPr>
          <w:p w:rsidR="007A5AA9" w:rsidRPr="00F03B90" w:rsidRDefault="007A5AA9" w:rsidP="00DF43AF">
            <w:pPr>
              <w:jc w:val="both"/>
              <w:rPr>
                <w:rFonts w:ascii="Times New Roman" w:eastAsia="Times New Roman" w:hAnsi="Times New Roman" w:cs="Times New Roman"/>
                <w:b/>
                <w:sz w:val="24"/>
                <w:szCs w:val="24"/>
                <w:lang w:val="tr-TR" w:eastAsia="tr-TR"/>
              </w:rPr>
            </w:pPr>
          </w:p>
        </w:tc>
        <w:tc>
          <w:tcPr>
            <w:tcW w:w="572" w:type="dxa"/>
            <w:tcBorders>
              <w:top w:val="nil"/>
              <w:left w:val="nil"/>
              <w:bottom w:val="nil"/>
              <w:right w:val="nil"/>
            </w:tcBorders>
          </w:tcPr>
          <w:p w:rsidR="007A5AA9" w:rsidRPr="00F03B90" w:rsidRDefault="007A5AA9" w:rsidP="00DF43AF">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(3)</w:t>
            </w:r>
          </w:p>
        </w:tc>
        <w:tc>
          <w:tcPr>
            <w:tcW w:w="6554" w:type="dxa"/>
            <w:tcBorders>
              <w:top w:val="nil"/>
              <w:left w:val="nil"/>
              <w:bottom w:val="nil"/>
              <w:right w:val="nil"/>
            </w:tcBorders>
          </w:tcPr>
          <w:p w:rsidR="007A5AA9" w:rsidRPr="00F03B90" w:rsidRDefault="007A5AA9" w:rsidP="007A5AA9">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Yüksek Mahkeme, Başkan ve en kıdemli dört yargıç ile toplanarak Anayasa Mahkemesi</w:t>
            </w:r>
            <w:r w:rsidR="00964F78">
              <w:rPr>
                <w:rFonts w:ascii="Times New Roman" w:eastAsia="Times New Roman" w:hAnsi="Times New Roman" w:cs="Times New Roman"/>
                <w:sz w:val="24"/>
                <w:szCs w:val="24"/>
                <w:lang w:val="tr-TR" w:eastAsia="tr-TR"/>
              </w:rPr>
              <w:t xml:space="preserve"> görevini yapar. Yüksek Mahkeme</w:t>
            </w:r>
            <w:r w:rsidRPr="00F03B90">
              <w:rPr>
                <w:rFonts w:ascii="Times New Roman" w:eastAsia="Times New Roman" w:hAnsi="Times New Roman" w:cs="Times New Roman"/>
                <w:sz w:val="24"/>
                <w:szCs w:val="24"/>
                <w:lang w:val="tr-TR" w:eastAsia="tr-TR"/>
              </w:rPr>
              <w:t>nin diğer yargıçları yedek yargıç olarak görev yaparlar. Başkanın oturumda bulunmadığı hallerde, en kıdemli yargıç Başkanlık eder.</w:t>
            </w:r>
          </w:p>
          <w:p w:rsidR="007A5AA9" w:rsidRPr="00F03B90" w:rsidRDefault="007A5AA9" w:rsidP="00C27C99">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 xml:space="preserve">     Bu Anayasanın 148</w:t>
            </w:r>
            <w:r w:rsidR="00C27C99">
              <w:rPr>
                <w:rFonts w:ascii="Times New Roman" w:eastAsia="Times New Roman" w:hAnsi="Times New Roman" w:cs="Times New Roman"/>
                <w:sz w:val="24"/>
                <w:szCs w:val="24"/>
                <w:lang w:val="tr-TR" w:eastAsia="tr-TR"/>
              </w:rPr>
              <w:t>.</w:t>
            </w:r>
            <w:r w:rsidRPr="00F03B90">
              <w:rPr>
                <w:rFonts w:ascii="Times New Roman" w:eastAsia="Times New Roman" w:hAnsi="Times New Roman" w:cs="Times New Roman"/>
                <w:sz w:val="24"/>
                <w:szCs w:val="24"/>
                <w:lang w:val="tr-TR" w:eastAsia="tr-TR"/>
              </w:rPr>
              <w:t xml:space="preserve"> maddesi uyarınca</w:t>
            </w:r>
            <w:r w:rsidR="00504CE8">
              <w:rPr>
                <w:rFonts w:ascii="Times New Roman" w:eastAsia="Times New Roman" w:hAnsi="Times New Roman" w:cs="Times New Roman"/>
                <w:sz w:val="24"/>
                <w:szCs w:val="24"/>
                <w:lang w:val="tr-TR" w:eastAsia="tr-TR"/>
              </w:rPr>
              <w:t>,</w:t>
            </w:r>
            <w:r w:rsidRPr="00F03B90">
              <w:rPr>
                <w:rFonts w:ascii="Times New Roman" w:eastAsia="Times New Roman" w:hAnsi="Times New Roman" w:cs="Times New Roman"/>
                <w:sz w:val="24"/>
                <w:szCs w:val="24"/>
                <w:lang w:val="tr-TR" w:eastAsia="tr-TR"/>
              </w:rPr>
              <w:t xml:space="preserve"> Anayasa Mahkemesine havale edilen konuların duruşmasında, havale kararına taraf olan yargıç veya yargıçlar görev alamaz veya karara iştirak edemezler.  </w:t>
            </w:r>
          </w:p>
        </w:tc>
      </w:tr>
      <w:tr w:rsidR="007A5AA9" w:rsidRPr="00F03B90" w:rsidTr="00A05E34">
        <w:tc>
          <w:tcPr>
            <w:tcW w:w="2031" w:type="dxa"/>
            <w:tcBorders>
              <w:top w:val="nil"/>
              <w:left w:val="nil"/>
              <w:bottom w:val="nil"/>
              <w:right w:val="nil"/>
            </w:tcBorders>
          </w:tcPr>
          <w:p w:rsidR="007A5AA9" w:rsidRPr="00F03B90" w:rsidRDefault="007A5AA9" w:rsidP="00DF43AF">
            <w:pPr>
              <w:jc w:val="both"/>
              <w:rPr>
                <w:rFonts w:ascii="Times New Roman" w:eastAsia="Times New Roman" w:hAnsi="Times New Roman" w:cs="Times New Roman"/>
                <w:b/>
                <w:sz w:val="24"/>
                <w:szCs w:val="24"/>
                <w:lang w:val="tr-TR" w:eastAsia="tr-TR"/>
              </w:rPr>
            </w:pPr>
          </w:p>
        </w:tc>
        <w:tc>
          <w:tcPr>
            <w:tcW w:w="419" w:type="dxa"/>
            <w:tcBorders>
              <w:top w:val="nil"/>
              <w:left w:val="nil"/>
              <w:bottom w:val="nil"/>
              <w:right w:val="nil"/>
            </w:tcBorders>
          </w:tcPr>
          <w:p w:rsidR="007A5AA9" w:rsidRPr="00F03B90" w:rsidRDefault="007A5AA9" w:rsidP="00DF43AF">
            <w:pPr>
              <w:jc w:val="both"/>
              <w:rPr>
                <w:rFonts w:ascii="Times New Roman" w:eastAsia="Times New Roman" w:hAnsi="Times New Roman" w:cs="Times New Roman"/>
                <w:b/>
                <w:sz w:val="24"/>
                <w:szCs w:val="24"/>
                <w:lang w:val="tr-TR" w:eastAsia="tr-TR"/>
              </w:rPr>
            </w:pPr>
          </w:p>
        </w:tc>
        <w:tc>
          <w:tcPr>
            <w:tcW w:w="572" w:type="dxa"/>
            <w:tcBorders>
              <w:top w:val="nil"/>
              <w:left w:val="nil"/>
              <w:bottom w:val="nil"/>
              <w:right w:val="nil"/>
            </w:tcBorders>
          </w:tcPr>
          <w:p w:rsidR="007A5AA9" w:rsidRPr="00F03B90" w:rsidRDefault="007A5AA9" w:rsidP="00DF43AF">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(4)</w:t>
            </w:r>
          </w:p>
        </w:tc>
        <w:tc>
          <w:tcPr>
            <w:tcW w:w="6554" w:type="dxa"/>
            <w:tcBorders>
              <w:top w:val="nil"/>
              <w:left w:val="nil"/>
              <w:bottom w:val="nil"/>
              <w:right w:val="nil"/>
            </w:tcBorders>
          </w:tcPr>
          <w:p w:rsidR="007A5AA9" w:rsidRPr="00F03B90" w:rsidRDefault="007A5AA9" w:rsidP="007A5AA9">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Yüksek Mahkeme, Başkan ve iki yargıç ile veya sadece üç yargıç ile toplanarak Yargıtay veya Yüksek İdare Mahkemesi olarak görev yapar. Bu görev çerçevesinde verilen kararlar nihaidir. Başkanın oturumda bulunmadığı hallerde</w:t>
            </w:r>
            <w:r w:rsidR="00964F78">
              <w:rPr>
                <w:rFonts w:ascii="Times New Roman" w:eastAsia="Times New Roman" w:hAnsi="Times New Roman" w:cs="Times New Roman"/>
                <w:sz w:val="24"/>
                <w:szCs w:val="24"/>
                <w:lang w:val="tr-TR" w:eastAsia="tr-TR"/>
              </w:rPr>
              <w:t>,</w:t>
            </w:r>
            <w:r w:rsidRPr="00F03B90">
              <w:rPr>
                <w:rFonts w:ascii="Times New Roman" w:eastAsia="Times New Roman" w:hAnsi="Times New Roman" w:cs="Times New Roman"/>
                <w:sz w:val="24"/>
                <w:szCs w:val="24"/>
                <w:lang w:val="tr-TR" w:eastAsia="tr-TR"/>
              </w:rPr>
              <w:t xml:space="preserve"> en kıdemli yargıç </w:t>
            </w:r>
            <w:r w:rsidRPr="00F03B90">
              <w:rPr>
                <w:rFonts w:ascii="Times New Roman" w:eastAsia="Times New Roman" w:hAnsi="Times New Roman" w:cs="Times New Roman"/>
                <w:sz w:val="24"/>
                <w:szCs w:val="24"/>
                <w:lang w:val="tr-TR" w:eastAsia="tr-TR"/>
              </w:rPr>
              <w:lastRenderedPageBreak/>
              <w:t>Başkanlık eder.</w:t>
            </w:r>
          </w:p>
          <w:p w:rsidR="00A05E34" w:rsidRPr="00F03B90" w:rsidRDefault="007A5AA9" w:rsidP="007A5AA9">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 xml:space="preserve">     Ancak, Yüksek Mahkemeye Yüksek İdare Mahkemesi olarak doğrudan doğruya başvurulması yasa ile gösterilen haller dışındaki başvurular, Yüksek İdare Mahkemesinde görevli tek yargıç tarafından incelenip karara bağlanır.</w:t>
            </w:r>
          </w:p>
          <w:p w:rsidR="007A5AA9" w:rsidRPr="00F03B90" w:rsidRDefault="00617875" w:rsidP="007A5AA9">
            <w:pPr>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     </w:t>
            </w:r>
            <w:r w:rsidR="007A5AA9" w:rsidRPr="00F03B90">
              <w:rPr>
                <w:rFonts w:ascii="Times New Roman" w:eastAsia="Times New Roman" w:hAnsi="Times New Roman" w:cs="Times New Roman"/>
                <w:sz w:val="24"/>
                <w:szCs w:val="24"/>
                <w:lang w:val="tr-TR" w:eastAsia="tr-TR"/>
              </w:rPr>
              <w:t>Tek yargıç tarafından verilecek kararlara karşı üç yargıçtan oluşan Yüksek İdare Mahkemesine istinafen başvurulabilir.</w:t>
            </w:r>
          </w:p>
        </w:tc>
      </w:tr>
    </w:tbl>
    <w:p w:rsidR="00F03B90" w:rsidRDefault="00F03B90">
      <w:r>
        <w:lastRenderedPageBreak/>
        <w:br w:type="page"/>
      </w:r>
    </w:p>
    <w:tbl>
      <w:tblPr>
        <w:tblStyle w:val="TableGrid"/>
        <w:tblW w:w="0" w:type="auto"/>
        <w:tblLook w:val="04A0" w:firstRow="1" w:lastRow="0" w:firstColumn="1" w:lastColumn="0" w:noHBand="0" w:noVBand="1"/>
      </w:tblPr>
      <w:tblGrid>
        <w:gridCol w:w="2031"/>
        <w:gridCol w:w="419"/>
        <w:gridCol w:w="572"/>
        <w:gridCol w:w="6554"/>
      </w:tblGrid>
      <w:tr w:rsidR="007A5AA9" w:rsidRPr="00F03B90" w:rsidTr="00A05E34">
        <w:tc>
          <w:tcPr>
            <w:tcW w:w="2031" w:type="dxa"/>
            <w:tcBorders>
              <w:top w:val="nil"/>
              <w:left w:val="nil"/>
              <w:bottom w:val="nil"/>
              <w:right w:val="nil"/>
            </w:tcBorders>
          </w:tcPr>
          <w:p w:rsidR="007A5AA9" w:rsidRPr="00F03B90" w:rsidRDefault="007A5AA9" w:rsidP="00DF43AF">
            <w:pPr>
              <w:jc w:val="both"/>
              <w:rPr>
                <w:rFonts w:ascii="Times New Roman" w:eastAsia="Times New Roman" w:hAnsi="Times New Roman" w:cs="Times New Roman"/>
                <w:b/>
                <w:sz w:val="24"/>
                <w:szCs w:val="24"/>
                <w:lang w:val="tr-TR" w:eastAsia="tr-TR"/>
              </w:rPr>
            </w:pPr>
          </w:p>
        </w:tc>
        <w:tc>
          <w:tcPr>
            <w:tcW w:w="419" w:type="dxa"/>
            <w:tcBorders>
              <w:top w:val="nil"/>
              <w:left w:val="nil"/>
              <w:bottom w:val="nil"/>
              <w:right w:val="nil"/>
            </w:tcBorders>
          </w:tcPr>
          <w:p w:rsidR="007A5AA9" w:rsidRPr="00F03B90" w:rsidRDefault="007A5AA9" w:rsidP="00DF43AF">
            <w:pPr>
              <w:jc w:val="both"/>
              <w:rPr>
                <w:rFonts w:ascii="Times New Roman" w:eastAsia="Times New Roman" w:hAnsi="Times New Roman" w:cs="Times New Roman"/>
                <w:b/>
                <w:sz w:val="24"/>
                <w:szCs w:val="24"/>
                <w:lang w:val="tr-TR" w:eastAsia="tr-TR"/>
              </w:rPr>
            </w:pPr>
          </w:p>
        </w:tc>
        <w:tc>
          <w:tcPr>
            <w:tcW w:w="572" w:type="dxa"/>
            <w:tcBorders>
              <w:top w:val="nil"/>
              <w:left w:val="nil"/>
              <w:bottom w:val="nil"/>
              <w:right w:val="nil"/>
            </w:tcBorders>
          </w:tcPr>
          <w:p w:rsidR="007A5AA9" w:rsidRPr="00F03B90" w:rsidRDefault="007A5AA9" w:rsidP="00DF43AF">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(5)</w:t>
            </w:r>
          </w:p>
        </w:tc>
        <w:tc>
          <w:tcPr>
            <w:tcW w:w="6554" w:type="dxa"/>
            <w:tcBorders>
              <w:top w:val="nil"/>
              <w:left w:val="nil"/>
              <w:bottom w:val="nil"/>
              <w:right w:val="nil"/>
            </w:tcBorders>
          </w:tcPr>
          <w:p w:rsidR="007A5AA9" w:rsidRPr="00F03B90" w:rsidRDefault="007A5AA9" w:rsidP="007A5AA9">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Yargıtay veya Yüksek İdare Mahkemesinde görev yapacak olan Yüksek Mahkeme yargıçları, Yüksek Mahkeme tarafından belirlenir.</w:t>
            </w:r>
          </w:p>
          <w:p w:rsidR="007A5AA9" w:rsidRPr="00F03B90" w:rsidRDefault="007A5AA9" w:rsidP="007A5AA9">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 xml:space="preserve">     Ancak, Yargıtay veya Yüksek İdare Mahkemesinde görevli olan yargıçlardan herhangi birinin geçici olarak görevini yürütemediği hallerde</w:t>
            </w:r>
            <w:r w:rsidR="00964F78">
              <w:rPr>
                <w:rFonts w:ascii="Times New Roman" w:eastAsia="Times New Roman" w:hAnsi="Times New Roman" w:cs="Times New Roman"/>
                <w:sz w:val="24"/>
                <w:szCs w:val="24"/>
                <w:lang w:val="tr-TR" w:eastAsia="tr-TR"/>
              </w:rPr>
              <w:t>,</w:t>
            </w:r>
            <w:r w:rsidRPr="00F03B90">
              <w:rPr>
                <w:rFonts w:ascii="Times New Roman" w:eastAsia="Times New Roman" w:hAnsi="Times New Roman" w:cs="Times New Roman"/>
                <w:sz w:val="24"/>
                <w:szCs w:val="24"/>
                <w:lang w:val="tr-TR" w:eastAsia="tr-TR"/>
              </w:rPr>
              <w:t xml:space="preserve"> Yüksek Mahkeme Başkanının görevlendireceği başka bir yargıç o görevi yürütebilir.</w:t>
            </w:r>
          </w:p>
        </w:tc>
      </w:tr>
      <w:tr w:rsidR="00A05E34" w:rsidRPr="00F03B90" w:rsidTr="00502876">
        <w:tc>
          <w:tcPr>
            <w:tcW w:w="9576" w:type="dxa"/>
            <w:gridSpan w:val="4"/>
            <w:tcBorders>
              <w:top w:val="nil"/>
              <w:left w:val="nil"/>
              <w:bottom w:val="nil"/>
              <w:right w:val="nil"/>
            </w:tcBorders>
          </w:tcPr>
          <w:p w:rsidR="00A05E34" w:rsidRPr="00F03B90" w:rsidRDefault="00A05E34" w:rsidP="007A5AA9">
            <w:pPr>
              <w:jc w:val="both"/>
              <w:rPr>
                <w:rFonts w:ascii="Times New Roman" w:eastAsia="Times New Roman" w:hAnsi="Times New Roman" w:cs="Times New Roman"/>
                <w:sz w:val="24"/>
                <w:szCs w:val="24"/>
                <w:lang w:val="tr-TR" w:eastAsia="tr-TR"/>
              </w:rPr>
            </w:pPr>
          </w:p>
        </w:tc>
      </w:tr>
      <w:tr w:rsidR="00CD4CD9" w:rsidRPr="00F03B90" w:rsidTr="00643A7B">
        <w:tc>
          <w:tcPr>
            <w:tcW w:w="2031" w:type="dxa"/>
            <w:tcBorders>
              <w:top w:val="nil"/>
              <w:left w:val="nil"/>
              <w:bottom w:val="nil"/>
              <w:right w:val="nil"/>
            </w:tcBorders>
          </w:tcPr>
          <w:p w:rsidR="00CD4CD9" w:rsidRPr="00F03B90" w:rsidRDefault="00CD4CD9" w:rsidP="00A05E34">
            <w:pPr>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 xml:space="preserve">Geçici Madde  </w:t>
            </w:r>
          </w:p>
          <w:p w:rsidR="00CD4CD9" w:rsidRPr="00F03B90" w:rsidRDefault="00CD4CD9" w:rsidP="00A05E34">
            <w:pPr>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Anayasa Değişikliğinin Halkoylamasına Sunulacağı Gün</w:t>
            </w:r>
          </w:p>
        </w:tc>
        <w:tc>
          <w:tcPr>
            <w:tcW w:w="7545" w:type="dxa"/>
            <w:gridSpan w:val="3"/>
            <w:tcBorders>
              <w:top w:val="nil"/>
              <w:left w:val="nil"/>
              <w:bottom w:val="nil"/>
              <w:right w:val="nil"/>
            </w:tcBorders>
          </w:tcPr>
          <w:p w:rsidR="00CD4CD9" w:rsidRPr="00F03B90" w:rsidRDefault="00CD4CD9" w:rsidP="00180705">
            <w:pPr>
              <w:jc w:val="both"/>
              <w:rPr>
                <w:rFonts w:ascii="Times New Roman" w:eastAsia="Times New Roman" w:hAnsi="Times New Roman" w:cs="Times New Roman"/>
                <w:sz w:val="24"/>
                <w:szCs w:val="24"/>
                <w:lang w:val="tr-TR" w:eastAsia="tr-TR"/>
              </w:rPr>
            </w:pPr>
            <w:r>
              <w:rPr>
                <w:rFonts w:ascii="Times New Roman" w:eastAsia="Times New Roman" w:hAnsi="Times New Roman" w:cs="Times New Roman"/>
                <w:sz w:val="24"/>
                <w:szCs w:val="24"/>
                <w:lang w:val="tr-TR" w:eastAsia="tr-TR"/>
              </w:rPr>
              <w:t xml:space="preserve">1. </w:t>
            </w:r>
            <w:r w:rsidRPr="00F03B90">
              <w:rPr>
                <w:rFonts w:ascii="Times New Roman" w:eastAsia="Times New Roman" w:hAnsi="Times New Roman" w:cs="Times New Roman"/>
                <w:sz w:val="24"/>
                <w:szCs w:val="24"/>
                <w:lang w:val="tr-TR" w:eastAsia="tr-TR"/>
              </w:rPr>
              <w:t>Bu Anayasa Değişikliği</w:t>
            </w:r>
            <w:r>
              <w:rPr>
                <w:rFonts w:ascii="Times New Roman" w:eastAsia="Times New Roman" w:hAnsi="Times New Roman" w:cs="Times New Roman"/>
                <w:sz w:val="24"/>
                <w:szCs w:val="24"/>
                <w:lang w:val="tr-TR" w:eastAsia="tr-TR"/>
              </w:rPr>
              <w:t>,</w:t>
            </w:r>
            <w:r w:rsidRPr="00F03B90">
              <w:rPr>
                <w:rFonts w:ascii="Times New Roman" w:eastAsia="Times New Roman" w:hAnsi="Times New Roman" w:cs="Times New Roman"/>
                <w:sz w:val="24"/>
                <w:szCs w:val="24"/>
                <w:lang w:val="tr-TR" w:eastAsia="tr-TR"/>
              </w:rPr>
              <w:t xml:space="preserve"> Cumhurbaşkanlığı seçimi için oy verme günü olan </w:t>
            </w:r>
            <w:r>
              <w:rPr>
                <w:rFonts w:ascii="Times New Roman" w:eastAsia="Times New Roman" w:hAnsi="Times New Roman" w:cs="Times New Roman"/>
                <w:sz w:val="24"/>
                <w:szCs w:val="24"/>
                <w:lang w:val="tr-TR" w:eastAsia="tr-TR"/>
              </w:rPr>
              <w:t>11 Ekim</w:t>
            </w:r>
            <w:r w:rsidRPr="00F03B90">
              <w:rPr>
                <w:rFonts w:ascii="Times New Roman" w:eastAsia="Times New Roman" w:hAnsi="Times New Roman" w:cs="Times New Roman"/>
                <w:sz w:val="24"/>
                <w:szCs w:val="24"/>
                <w:lang w:val="tr-TR" w:eastAsia="tr-TR"/>
              </w:rPr>
              <w:t xml:space="preserve"> 2020 Pazar günü halkoylamasına sunulur</w:t>
            </w:r>
            <w:r>
              <w:rPr>
                <w:rFonts w:ascii="Times New Roman" w:eastAsia="Times New Roman" w:hAnsi="Times New Roman" w:cs="Times New Roman"/>
                <w:sz w:val="24"/>
                <w:szCs w:val="24"/>
                <w:lang w:val="tr-TR" w:eastAsia="tr-TR"/>
              </w:rPr>
              <w:t>.</w:t>
            </w:r>
          </w:p>
        </w:tc>
      </w:tr>
      <w:tr w:rsidR="00A05E34" w:rsidRPr="00F03B90" w:rsidTr="0092368B">
        <w:tc>
          <w:tcPr>
            <w:tcW w:w="9576" w:type="dxa"/>
            <w:gridSpan w:val="4"/>
            <w:tcBorders>
              <w:top w:val="nil"/>
              <w:left w:val="nil"/>
              <w:bottom w:val="nil"/>
              <w:right w:val="nil"/>
            </w:tcBorders>
          </w:tcPr>
          <w:p w:rsidR="00A05E34" w:rsidRPr="00F03B90" w:rsidRDefault="00A05E34" w:rsidP="007A5AA9">
            <w:pPr>
              <w:jc w:val="both"/>
              <w:rPr>
                <w:rFonts w:ascii="Times New Roman" w:eastAsia="Times New Roman" w:hAnsi="Times New Roman" w:cs="Times New Roman"/>
                <w:sz w:val="24"/>
                <w:szCs w:val="24"/>
                <w:lang w:val="tr-TR" w:eastAsia="tr-TR"/>
              </w:rPr>
            </w:pPr>
          </w:p>
        </w:tc>
      </w:tr>
      <w:tr w:rsidR="009026CD" w:rsidRPr="00F03B90" w:rsidTr="001D3797">
        <w:tc>
          <w:tcPr>
            <w:tcW w:w="2031" w:type="dxa"/>
            <w:tcBorders>
              <w:top w:val="nil"/>
              <w:left w:val="nil"/>
              <w:bottom w:val="nil"/>
              <w:right w:val="nil"/>
            </w:tcBorders>
          </w:tcPr>
          <w:p w:rsidR="009026CD" w:rsidRPr="00F03B90" w:rsidRDefault="009026CD" w:rsidP="00DF43AF">
            <w:pPr>
              <w:jc w:val="both"/>
              <w:rPr>
                <w:rFonts w:ascii="Times New Roman" w:eastAsia="Times New Roman" w:hAnsi="Times New Roman" w:cs="Times New Roman"/>
                <w:b/>
                <w:sz w:val="24"/>
                <w:szCs w:val="24"/>
                <w:lang w:val="tr-TR" w:eastAsia="tr-TR"/>
              </w:rPr>
            </w:pPr>
            <w:r w:rsidRPr="00F03B90">
              <w:rPr>
                <w:rFonts w:ascii="Times New Roman" w:eastAsia="Times New Roman" w:hAnsi="Times New Roman" w:cs="Times New Roman"/>
                <w:sz w:val="24"/>
                <w:szCs w:val="24"/>
                <w:lang w:val="tr-TR" w:eastAsia="tr-TR"/>
              </w:rPr>
              <w:t>Yürürlüğe Giriş</w:t>
            </w:r>
          </w:p>
        </w:tc>
        <w:tc>
          <w:tcPr>
            <w:tcW w:w="7545" w:type="dxa"/>
            <w:gridSpan w:val="3"/>
            <w:tcBorders>
              <w:top w:val="nil"/>
              <w:left w:val="nil"/>
              <w:bottom w:val="nil"/>
              <w:right w:val="nil"/>
            </w:tcBorders>
          </w:tcPr>
          <w:p w:rsidR="009026CD" w:rsidRPr="00F03B90" w:rsidRDefault="009026CD" w:rsidP="007A5AA9">
            <w:pPr>
              <w:jc w:val="both"/>
              <w:rPr>
                <w:rFonts w:ascii="Times New Roman" w:eastAsia="Times New Roman" w:hAnsi="Times New Roman" w:cs="Times New Roman"/>
                <w:sz w:val="24"/>
                <w:szCs w:val="24"/>
                <w:lang w:val="tr-TR" w:eastAsia="tr-TR"/>
              </w:rPr>
            </w:pPr>
            <w:r w:rsidRPr="00F03B90">
              <w:rPr>
                <w:rFonts w:ascii="Times New Roman" w:eastAsia="Times New Roman" w:hAnsi="Times New Roman" w:cs="Times New Roman"/>
                <w:sz w:val="24"/>
                <w:szCs w:val="24"/>
                <w:lang w:val="tr-TR" w:eastAsia="tr-TR"/>
              </w:rPr>
              <w:t>3. Bu Anayasa Değişikliği, halkoylamasına sunulup kabul edildikten sonra, en geç on gün içinde, halkoylaması sonuçları ile birlikte Resmi Gazete’de yayımlanarak yürürlüğe girer.</w:t>
            </w:r>
          </w:p>
        </w:tc>
      </w:tr>
      <w:tr w:rsidR="001074A6" w:rsidRPr="00F03B90" w:rsidTr="00663185">
        <w:tc>
          <w:tcPr>
            <w:tcW w:w="9576" w:type="dxa"/>
            <w:gridSpan w:val="4"/>
            <w:tcBorders>
              <w:top w:val="nil"/>
              <w:left w:val="nil"/>
              <w:bottom w:val="nil"/>
              <w:right w:val="nil"/>
            </w:tcBorders>
          </w:tcPr>
          <w:p w:rsidR="001074A6" w:rsidRPr="00F03B90" w:rsidRDefault="001074A6" w:rsidP="00DF43AF">
            <w:pPr>
              <w:jc w:val="both"/>
              <w:rPr>
                <w:rFonts w:ascii="Times New Roman" w:eastAsia="Times New Roman" w:hAnsi="Times New Roman" w:cs="Times New Roman"/>
                <w:b/>
                <w:sz w:val="24"/>
                <w:szCs w:val="24"/>
                <w:lang w:val="tr-TR" w:eastAsia="tr-TR"/>
              </w:rPr>
            </w:pPr>
          </w:p>
        </w:tc>
      </w:tr>
    </w:tbl>
    <w:p w:rsidR="00FF75DD" w:rsidRPr="00F03B90" w:rsidRDefault="00FF75DD" w:rsidP="00FF75DD">
      <w:pPr>
        <w:spacing w:after="0" w:line="240" w:lineRule="auto"/>
        <w:rPr>
          <w:rFonts w:ascii="Times New Roman" w:eastAsia="Times New Roman" w:hAnsi="Times New Roman" w:cs="Times New Roman"/>
          <w:b/>
          <w:sz w:val="24"/>
          <w:szCs w:val="24"/>
          <w:lang w:val="tr-TR" w:eastAsia="tr-TR"/>
        </w:rPr>
      </w:pPr>
    </w:p>
    <w:p w:rsidR="00A05E34" w:rsidRPr="00F03B90" w:rsidRDefault="00A05E34" w:rsidP="00FF75DD">
      <w:pPr>
        <w:spacing w:after="0" w:line="240" w:lineRule="auto"/>
        <w:rPr>
          <w:rFonts w:ascii="Times New Roman" w:eastAsia="Times New Roman" w:hAnsi="Times New Roman" w:cs="Times New Roman"/>
          <w:b/>
          <w:sz w:val="24"/>
          <w:szCs w:val="24"/>
          <w:lang w:val="tr-TR" w:eastAsia="tr-TR"/>
        </w:rPr>
      </w:pPr>
    </w:p>
    <w:p w:rsidR="00FF75DD" w:rsidRPr="00F03B90" w:rsidRDefault="00FF75DD" w:rsidP="00FF75DD">
      <w:pPr>
        <w:spacing w:after="0" w:line="240" w:lineRule="auto"/>
        <w:rPr>
          <w:rFonts w:ascii="Times New Roman" w:eastAsia="Times New Roman" w:hAnsi="Times New Roman" w:cs="Times New Roman"/>
          <w:b/>
          <w:sz w:val="24"/>
          <w:szCs w:val="24"/>
          <w:lang w:val="tr-TR" w:eastAsia="tr-TR"/>
        </w:rPr>
      </w:pPr>
    </w:p>
    <w:p w:rsidR="00FF75DD" w:rsidRPr="00F03B90" w:rsidRDefault="00FF75DD" w:rsidP="00FF75DD">
      <w:pPr>
        <w:spacing w:after="0" w:line="240" w:lineRule="auto"/>
        <w:rPr>
          <w:rFonts w:ascii="Times New Roman" w:eastAsia="Times New Roman" w:hAnsi="Times New Roman" w:cs="Times New Roman"/>
          <w:sz w:val="24"/>
          <w:szCs w:val="24"/>
          <w:lang w:val="tr-TR" w:eastAsia="tr-TR"/>
        </w:rPr>
      </w:pPr>
    </w:p>
    <w:p w:rsidR="00FF75DD" w:rsidRPr="00F03B90" w:rsidRDefault="00FF75DD" w:rsidP="00FF75DD">
      <w:pPr>
        <w:spacing w:after="0" w:line="240" w:lineRule="auto"/>
        <w:jc w:val="center"/>
        <w:rPr>
          <w:rFonts w:ascii="Times New Roman" w:eastAsia="Times New Roman" w:hAnsi="Times New Roman" w:cs="Times New Roman"/>
          <w:b/>
          <w:sz w:val="24"/>
          <w:szCs w:val="24"/>
          <w:lang w:val="tr-TR" w:eastAsia="tr-TR"/>
        </w:rPr>
      </w:pPr>
    </w:p>
    <w:p w:rsidR="00FF75DD" w:rsidRPr="00F03B90" w:rsidRDefault="00FF75DD" w:rsidP="00FF75DD">
      <w:pPr>
        <w:spacing w:after="0" w:line="240" w:lineRule="auto"/>
        <w:jc w:val="center"/>
        <w:rPr>
          <w:rFonts w:ascii="Times New Roman" w:eastAsia="Times New Roman" w:hAnsi="Times New Roman" w:cs="Times New Roman"/>
          <w:b/>
          <w:sz w:val="24"/>
          <w:szCs w:val="24"/>
          <w:lang w:val="tr-TR" w:eastAsia="tr-TR"/>
        </w:rPr>
      </w:pPr>
    </w:p>
    <w:p w:rsidR="00FF75DD" w:rsidRPr="00F03B90" w:rsidRDefault="00FF75DD" w:rsidP="00FF75DD">
      <w:pPr>
        <w:spacing w:after="0" w:line="240" w:lineRule="auto"/>
        <w:jc w:val="center"/>
        <w:rPr>
          <w:rFonts w:ascii="Times New Roman" w:eastAsia="Times New Roman" w:hAnsi="Times New Roman" w:cs="Times New Roman"/>
          <w:b/>
          <w:sz w:val="24"/>
          <w:szCs w:val="24"/>
          <w:lang w:val="tr-TR" w:eastAsia="tr-TR"/>
        </w:rPr>
      </w:pPr>
    </w:p>
    <w:p w:rsidR="00FF75DD" w:rsidRPr="00F03B90" w:rsidRDefault="00FF75DD" w:rsidP="00FF75DD">
      <w:pPr>
        <w:rPr>
          <w:rFonts w:ascii="Times New Roman" w:hAnsi="Times New Roman" w:cs="Times New Roman"/>
          <w:sz w:val="24"/>
          <w:szCs w:val="24"/>
        </w:rPr>
      </w:pPr>
    </w:p>
    <w:p w:rsidR="00551725" w:rsidRPr="00F03B90" w:rsidRDefault="00551725">
      <w:pPr>
        <w:rPr>
          <w:rFonts w:ascii="Times New Roman" w:hAnsi="Times New Roman" w:cs="Times New Roman"/>
          <w:sz w:val="24"/>
          <w:szCs w:val="24"/>
        </w:rPr>
      </w:pPr>
    </w:p>
    <w:sectPr w:rsidR="00551725" w:rsidRPr="00F03B90" w:rsidSect="00DF43A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60057A"/>
    <w:multiLevelType w:val="hybridMultilevel"/>
    <w:tmpl w:val="4FD8A4D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5AD4FA7"/>
    <w:multiLevelType w:val="hybridMultilevel"/>
    <w:tmpl w:val="A5A09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5DD"/>
    <w:rsid w:val="00066F9F"/>
    <w:rsid w:val="000C7D8C"/>
    <w:rsid w:val="001074A6"/>
    <w:rsid w:val="00180705"/>
    <w:rsid w:val="00342C77"/>
    <w:rsid w:val="003800F3"/>
    <w:rsid w:val="004961DA"/>
    <w:rsid w:val="004B4019"/>
    <w:rsid w:val="00504CE8"/>
    <w:rsid w:val="00551725"/>
    <w:rsid w:val="00617875"/>
    <w:rsid w:val="006577A1"/>
    <w:rsid w:val="00663185"/>
    <w:rsid w:val="007A5AA9"/>
    <w:rsid w:val="009026CD"/>
    <w:rsid w:val="00964F78"/>
    <w:rsid w:val="00A05E34"/>
    <w:rsid w:val="00C27C99"/>
    <w:rsid w:val="00C57B6C"/>
    <w:rsid w:val="00CD4CD9"/>
    <w:rsid w:val="00DF38DD"/>
    <w:rsid w:val="00DF43AF"/>
    <w:rsid w:val="00EB7767"/>
    <w:rsid w:val="00F03B90"/>
    <w:rsid w:val="00FF7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5E34"/>
    <w:pPr>
      <w:ind w:left="720"/>
      <w:contextualSpacing/>
    </w:pPr>
  </w:style>
  <w:style w:type="paragraph" w:styleId="BalloonText">
    <w:name w:val="Balloon Text"/>
    <w:basedOn w:val="Normal"/>
    <w:link w:val="BalloonTextChar"/>
    <w:uiPriority w:val="99"/>
    <w:semiHidden/>
    <w:unhideWhenUsed/>
    <w:rsid w:val="00380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75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43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05E34"/>
    <w:pPr>
      <w:ind w:left="720"/>
      <w:contextualSpacing/>
    </w:pPr>
  </w:style>
  <w:style w:type="paragraph" w:styleId="BalloonText">
    <w:name w:val="Balloon Text"/>
    <w:basedOn w:val="Normal"/>
    <w:link w:val="BalloonTextChar"/>
    <w:uiPriority w:val="99"/>
    <w:semiHidden/>
    <w:unhideWhenUsed/>
    <w:rsid w:val="003800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00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Gündüz</dc:creator>
  <cp:lastModifiedBy>Nedret Beyaz</cp:lastModifiedBy>
  <cp:revision>3</cp:revision>
  <cp:lastPrinted>2020-07-06T12:10:00Z</cp:lastPrinted>
  <dcterms:created xsi:type="dcterms:W3CDTF">2020-08-12T10:42:00Z</dcterms:created>
  <dcterms:modified xsi:type="dcterms:W3CDTF">2020-08-12T10:43:00Z</dcterms:modified>
</cp:coreProperties>
</file>