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80" w:rightFromText="180" w:vertAnchor="text" w:tblpY="1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141"/>
        <w:gridCol w:w="426"/>
        <w:gridCol w:w="284"/>
        <w:gridCol w:w="550"/>
        <w:gridCol w:w="17"/>
        <w:gridCol w:w="125"/>
        <w:gridCol w:w="283"/>
        <w:gridCol w:w="17"/>
        <w:gridCol w:w="141"/>
        <w:gridCol w:w="3686"/>
        <w:gridCol w:w="2127"/>
      </w:tblGrid>
      <w:tr w:rsidR="00A07683" w:rsidRPr="004835BC" w:rsidTr="006B1A67">
        <w:tc>
          <w:tcPr>
            <w:tcW w:w="9606" w:type="dxa"/>
            <w:gridSpan w:val="13"/>
            <w:hideMark/>
          </w:tcPr>
          <w:p w:rsidR="00282621" w:rsidRDefault="00282621" w:rsidP="00282621">
            <w:pPr>
              <w:pStyle w:val="Header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988">
              <w:rPr>
                <w:rFonts w:ascii="Times New Roman" w:hAnsi="Times New Roman"/>
                <w:sz w:val="24"/>
                <w:szCs w:val="24"/>
              </w:rPr>
              <w:t xml:space="preserve">Kuzey Kıbrıs Türk Cumhuriyeti Cumhuriyet Meclisi'nin 13 Ocak 2025 tarihli </w:t>
            </w:r>
            <w:proofErr w:type="spellStart"/>
            <w:r w:rsidRPr="00E76988">
              <w:rPr>
                <w:rFonts w:ascii="Times New Roman" w:hAnsi="Times New Roman"/>
                <w:sz w:val="24"/>
                <w:szCs w:val="24"/>
              </w:rPr>
              <w:t>Onaltıncı</w:t>
            </w:r>
            <w:proofErr w:type="spellEnd"/>
            <w:r w:rsidRPr="00E76988">
              <w:rPr>
                <w:rFonts w:ascii="Times New Roman" w:hAnsi="Times New Roman"/>
                <w:sz w:val="24"/>
                <w:szCs w:val="24"/>
              </w:rPr>
              <w:t xml:space="preserve"> Birleşiminde Oybirliğiyle (34 Oyla) kabul olunan "2022 Mali Yılı Kesin Hesap Yasası" Anayasanın 92'nci maddesinin (7)'</w:t>
            </w:r>
            <w:proofErr w:type="spellStart"/>
            <w:r w:rsidRPr="00E76988">
              <w:rPr>
                <w:rFonts w:ascii="Times New Roman" w:hAnsi="Times New Roman"/>
                <w:sz w:val="24"/>
                <w:szCs w:val="24"/>
              </w:rPr>
              <w:t>nci</w:t>
            </w:r>
            <w:proofErr w:type="spellEnd"/>
            <w:r w:rsidRPr="00E76988">
              <w:rPr>
                <w:rFonts w:ascii="Times New Roman" w:hAnsi="Times New Roman"/>
                <w:sz w:val="24"/>
                <w:szCs w:val="24"/>
              </w:rPr>
              <w:t xml:space="preserve"> fıkrası gereğince Kuzey Kıbrıs Türk Cumhuriyeti Cumhurbaşkanı tarafından Resmi </w:t>
            </w:r>
            <w:proofErr w:type="spellStart"/>
            <w:r w:rsidRPr="00E76988">
              <w:rPr>
                <w:rFonts w:ascii="Times New Roman" w:hAnsi="Times New Roman"/>
                <w:sz w:val="24"/>
                <w:szCs w:val="24"/>
              </w:rPr>
              <w:t>Gazete'de</w:t>
            </w:r>
            <w:proofErr w:type="spellEnd"/>
            <w:r w:rsidRPr="00E76988">
              <w:rPr>
                <w:rFonts w:ascii="Times New Roman" w:hAnsi="Times New Roman"/>
                <w:sz w:val="24"/>
                <w:szCs w:val="24"/>
              </w:rPr>
              <w:t xml:space="preserve"> yayımlanmak suretiyle ilan olunur.</w:t>
            </w:r>
          </w:p>
          <w:p w:rsidR="00282621" w:rsidRDefault="00282621" w:rsidP="00282621">
            <w:pPr>
              <w:pStyle w:val="Header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2621" w:rsidRDefault="00282621" w:rsidP="00282621">
            <w:pPr>
              <w:pStyle w:val="Head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Sayı: 1/2025</w:t>
            </w:r>
          </w:p>
          <w:p w:rsidR="00A07683" w:rsidRPr="004835BC" w:rsidRDefault="00A07683" w:rsidP="006B1A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82621" w:rsidRPr="004835BC" w:rsidTr="006B1A67">
        <w:tc>
          <w:tcPr>
            <w:tcW w:w="9606" w:type="dxa"/>
            <w:gridSpan w:val="13"/>
          </w:tcPr>
          <w:p w:rsidR="00282621" w:rsidRPr="004835BC" w:rsidRDefault="00282621" w:rsidP="006B1A67">
            <w:pPr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tr-TR"/>
              </w:rPr>
              <w:t>2022  MALİ</w:t>
            </w: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tr-TR"/>
              </w:rPr>
              <w:t xml:space="preserve"> YILI  KESİN HESAP YASASI</w:t>
            </w:r>
            <w:bookmarkStart w:id="0" w:name="_GoBack"/>
            <w:bookmarkEnd w:id="0"/>
          </w:p>
        </w:tc>
      </w:tr>
      <w:tr w:rsidR="00A07683" w:rsidRPr="004835BC" w:rsidTr="006B1A67">
        <w:tc>
          <w:tcPr>
            <w:tcW w:w="9606" w:type="dxa"/>
            <w:gridSpan w:val="13"/>
          </w:tcPr>
          <w:p w:rsidR="00A07683" w:rsidRPr="00627DFF" w:rsidRDefault="00A07683" w:rsidP="006B1A67">
            <w:pPr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val="en-US" w:eastAsia="tr-TR"/>
              </w:rPr>
            </w:pPr>
          </w:p>
        </w:tc>
      </w:tr>
      <w:tr w:rsidR="00A07683" w:rsidRPr="004835BC" w:rsidTr="006B1A67">
        <w:tc>
          <w:tcPr>
            <w:tcW w:w="9606" w:type="dxa"/>
            <w:gridSpan w:val="13"/>
          </w:tcPr>
          <w:p w:rsidR="00A07683" w:rsidRPr="00627DFF" w:rsidRDefault="00A07683" w:rsidP="006B1A67">
            <w:pPr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val="en-US" w:eastAsia="tr-TR"/>
              </w:rPr>
            </w:pP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tr-TR"/>
              </w:rPr>
            </w:pPr>
          </w:p>
        </w:tc>
        <w:tc>
          <w:tcPr>
            <w:tcW w:w="8222" w:type="dxa"/>
            <w:gridSpan w:val="12"/>
            <w:hideMark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   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Kuzey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Kıbrıs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Türk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Cumhuriyeti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Cumhuriyet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Meclisi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aşağıdaki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Yasayı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yapar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: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tr-TR"/>
              </w:rPr>
            </w:pPr>
          </w:p>
        </w:tc>
        <w:tc>
          <w:tcPr>
            <w:tcW w:w="8222" w:type="dxa"/>
            <w:gridSpan w:val="1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A07683" w:rsidRPr="004835BC" w:rsidTr="006B1A67">
        <w:tc>
          <w:tcPr>
            <w:tcW w:w="1384" w:type="dxa"/>
            <w:hideMark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Kısa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İsim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8222" w:type="dxa"/>
            <w:gridSpan w:val="12"/>
            <w:hideMark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1. Bu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Yasa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, 2022 Mali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Yılı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proofErr w:type="gram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Kesin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Hesap</w:t>
            </w:r>
            <w:proofErr w:type="spellEnd"/>
            <w:proofErr w:type="gram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Yasası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olarak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isimlendirilir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.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222" w:type="dxa"/>
            <w:gridSpan w:val="1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A07683" w:rsidRPr="004835BC" w:rsidTr="006B1A67">
        <w:trPr>
          <w:trHeight w:val="356"/>
        </w:trPr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</w:t>
            </w:r>
            <w:proofErr w:type="spellEnd"/>
          </w:p>
        </w:tc>
        <w:tc>
          <w:tcPr>
            <w:tcW w:w="8222" w:type="dxa"/>
            <w:gridSpan w:val="12"/>
            <w:hideMark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2. 2022 Mali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Yılı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: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(1)</w:t>
            </w:r>
          </w:p>
        </w:tc>
        <w:tc>
          <w:tcPr>
            <w:tcW w:w="5529" w:type="dxa"/>
            <w:gridSpan w:val="9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Mahalli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Kaynaklı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Bütçe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17.329.496.399,95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(A)</w:t>
            </w:r>
          </w:p>
        </w:tc>
        <w:tc>
          <w:tcPr>
            <w:tcW w:w="4819" w:type="dxa"/>
            <w:gridSpan w:val="7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proofErr w:type="gram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Personel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proofErr w:type="gram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…………………………….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5.930.353.664.20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(B)</w:t>
            </w:r>
          </w:p>
        </w:tc>
        <w:tc>
          <w:tcPr>
            <w:tcW w:w="4819" w:type="dxa"/>
            <w:gridSpan w:val="7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Sosyal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G.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Devlet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Primi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……………..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335.949.273,63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(C)</w:t>
            </w:r>
          </w:p>
        </w:tc>
        <w:tc>
          <w:tcPr>
            <w:tcW w:w="4819" w:type="dxa"/>
            <w:gridSpan w:val="7"/>
          </w:tcPr>
          <w:p w:rsidR="00A07683" w:rsidRPr="004835BC" w:rsidRDefault="00A07683" w:rsidP="006B1A67">
            <w:pPr>
              <w:tabs>
                <w:tab w:val="left" w:pos="34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Mal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Hizmet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Alım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………………..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1.391.767.570,46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(D)</w:t>
            </w:r>
          </w:p>
        </w:tc>
        <w:tc>
          <w:tcPr>
            <w:tcW w:w="4819" w:type="dxa"/>
            <w:gridSpan w:val="7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Faiz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………………………………….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289.795.925,54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(E)</w:t>
            </w:r>
          </w:p>
        </w:tc>
        <w:tc>
          <w:tcPr>
            <w:tcW w:w="4819" w:type="dxa"/>
            <w:gridSpan w:val="7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Cari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Transferler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……………………………….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8.778.861.451,74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(F)</w:t>
            </w:r>
          </w:p>
        </w:tc>
        <w:tc>
          <w:tcPr>
            <w:tcW w:w="4819" w:type="dxa"/>
            <w:gridSpan w:val="7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Sermaye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…………………………….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361.567.992,67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(G)</w:t>
            </w:r>
          </w:p>
        </w:tc>
        <w:tc>
          <w:tcPr>
            <w:tcW w:w="4819" w:type="dxa"/>
            <w:gridSpan w:val="7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Sermaye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Transferleri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………………………….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1.800.521,71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(H)</w:t>
            </w:r>
          </w:p>
        </w:tc>
        <w:tc>
          <w:tcPr>
            <w:tcW w:w="4819" w:type="dxa"/>
            <w:gridSpan w:val="7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Borç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Verme ……………………………………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239.400.000,00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(I)</w:t>
            </w:r>
          </w:p>
        </w:tc>
        <w:tc>
          <w:tcPr>
            <w:tcW w:w="4819" w:type="dxa"/>
            <w:gridSpan w:val="7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Yedek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Ödenekler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………………………………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(2)</w:t>
            </w:r>
          </w:p>
        </w:tc>
        <w:tc>
          <w:tcPr>
            <w:tcW w:w="5529" w:type="dxa"/>
            <w:gridSpan w:val="9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Fon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…………………………………………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..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825.965.409,51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(3)</w:t>
            </w:r>
          </w:p>
        </w:tc>
        <w:tc>
          <w:tcPr>
            <w:tcW w:w="5529" w:type="dxa"/>
            <w:gridSpan w:val="9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Döner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Sermaye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……………………………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26.763.360,10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(4)</w:t>
            </w:r>
          </w:p>
        </w:tc>
        <w:tc>
          <w:tcPr>
            <w:tcW w:w="5529" w:type="dxa"/>
            <w:gridSpan w:val="9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Özel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Ödenekli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Yatırım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…………………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…...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6.184.697,76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(5)</w:t>
            </w:r>
          </w:p>
        </w:tc>
        <w:tc>
          <w:tcPr>
            <w:tcW w:w="5529" w:type="dxa"/>
            <w:gridSpan w:val="9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Hibe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,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Yardım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Kredilerden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Harcamalar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……………..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2.608.101.260,54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(A)</w:t>
            </w:r>
          </w:p>
        </w:tc>
        <w:tc>
          <w:tcPr>
            <w:tcW w:w="4819" w:type="dxa"/>
            <w:gridSpan w:val="7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Türkiye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Cumhuriyeti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Yatırımları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1.406.880.068,48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7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(a)</w:t>
            </w:r>
          </w:p>
        </w:tc>
        <w:tc>
          <w:tcPr>
            <w:tcW w:w="4252" w:type="dxa"/>
            <w:gridSpan w:val="5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Mal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Hizmet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Alım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………….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54.232.243,60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7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(b)</w:t>
            </w:r>
          </w:p>
        </w:tc>
        <w:tc>
          <w:tcPr>
            <w:tcW w:w="4252" w:type="dxa"/>
            <w:gridSpan w:val="5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Cari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Transferler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…………………………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189.719.980,49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7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(c)</w:t>
            </w:r>
          </w:p>
        </w:tc>
        <w:tc>
          <w:tcPr>
            <w:tcW w:w="4252" w:type="dxa"/>
            <w:gridSpan w:val="5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Sermaye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………………………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903.100.580,35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7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(d)</w:t>
            </w:r>
          </w:p>
        </w:tc>
        <w:tc>
          <w:tcPr>
            <w:tcW w:w="4252" w:type="dxa"/>
            <w:gridSpan w:val="5"/>
          </w:tcPr>
          <w:p w:rsidR="00A07683" w:rsidRPr="004835BC" w:rsidRDefault="00A07683" w:rsidP="006B1A67">
            <w:pPr>
              <w:tabs>
                <w:tab w:val="left" w:pos="262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Sermaye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Transferleri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254.827.264,04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7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(e)</w:t>
            </w:r>
          </w:p>
        </w:tc>
        <w:tc>
          <w:tcPr>
            <w:tcW w:w="4252" w:type="dxa"/>
            <w:gridSpan w:val="5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Borç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Verme ……………………………..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5.000.000,00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(B)</w:t>
            </w:r>
          </w:p>
        </w:tc>
        <w:tc>
          <w:tcPr>
            <w:tcW w:w="4819" w:type="dxa"/>
            <w:gridSpan w:val="7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Savunma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Harcamaları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…………………………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1.199.688.452,78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7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(a)</w:t>
            </w:r>
          </w:p>
        </w:tc>
        <w:tc>
          <w:tcPr>
            <w:tcW w:w="4252" w:type="dxa"/>
            <w:gridSpan w:val="5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Sivil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Savunma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…………………………...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71.491.444,51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7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25" w:type="dxa"/>
            <w:gridSpan w:val="3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3827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proofErr w:type="gram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Personel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proofErr w:type="gram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37.247.426,57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7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25" w:type="dxa"/>
            <w:gridSpan w:val="3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3827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Sosyal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Güvenlik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Devlet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Primi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……………………………</w:t>
            </w:r>
          </w:p>
        </w:tc>
        <w:tc>
          <w:tcPr>
            <w:tcW w:w="2127" w:type="dxa"/>
            <w:vAlign w:val="bottom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2.294.954,32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7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25" w:type="dxa"/>
            <w:gridSpan w:val="3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3827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Mal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Hizmet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Alım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……..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31.949.063,62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7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(b)</w:t>
            </w:r>
          </w:p>
        </w:tc>
        <w:tc>
          <w:tcPr>
            <w:tcW w:w="4252" w:type="dxa"/>
            <w:gridSpan w:val="5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Güvenlik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Kuvvetleri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Komutanlığı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1.128.197.008,27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7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25" w:type="dxa"/>
            <w:gridSpan w:val="3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3827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proofErr w:type="gram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Personel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proofErr w:type="gram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688.191.479,52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7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25" w:type="dxa"/>
            <w:gridSpan w:val="3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3827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Sosyal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Güvenlik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Devlet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Primi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……………………………</w:t>
            </w:r>
          </w:p>
        </w:tc>
        <w:tc>
          <w:tcPr>
            <w:tcW w:w="2127" w:type="dxa"/>
            <w:vAlign w:val="bottom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75.868.187,17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7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25" w:type="dxa"/>
            <w:gridSpan w:val="3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3827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Mal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Hizmet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Alım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……..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134.992.798,01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7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25" w:type="dxa"/>
            <w:gridSpan w:val="3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3827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Cari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Transferler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…………………….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225.970.158,04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7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25" w:type="dxa"/>
            <w:gridSpan w:val="3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3827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Sermaye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………………….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3.174.385,53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(C)</w:t>
            </w:r>
          </w:p>
        </w:tc>
        <w:tc>
          <w:tcPr>
            <w:tcW w:w="4819" w:type="dxa"/>
            <w:gridSpan w:val="7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Dış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Proje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Yardım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Kredileri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…………………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1.532.739,28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692" w:type="dxa"/>
            <w:gridSpan w:val="3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(a)</w:t>
            </w:r>
          </w:p>
        </w:tc>
        <w:tc>
          <w:tcPr>
            <w:tcW w:w="4127" w:type="dxa"/>
            <w:gridSpan w:val="4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proofErr w:type="gram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Personel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proofErr w:type="gram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.</w:t>
            </w: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1.532.739,28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692" w:type="dxa"/>
            <w:gridSpan w:val="3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(b)</w:t>
            </w:r>
          </w:p>
        </w:tc>
        <w:tc>
          <w:tcPr>
            <w:tcW w:w="4127" w:type="dxa"/>
            <w:gridSpan w:val="4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Mal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Hizmet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Alım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</w:t>
            </w: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2127" w:type="dxa"/>
            <w:vAlign w:val="bottom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692" w:type="dxa"/>
            <w:gridSpan w:val="3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(c)</w:t>
            </w:r>
          </w:p>
        </w:tc>
        <w:tc>
          <w:tcPr>
            <w:tcW w:w="4127" w:type="dxa"/>
            <w:gridSpan w:val="4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Cari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Transferler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………………………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.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(D)</w:t>
            </w:r>
          </w:p>
        </w:tc>
        <w:tc>
          <w:tcPr>
            <w:tcW w:w="4819" w:type="dxa"/>
            <w:gridSpan w:val="7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Türkiye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Cumhuriyeti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Kredileri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………………...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692" w:type="dxa"/>
            <w:gridSpan w:val="3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(a)</w:t>
            </w:r>
          </w:p>
        </w:tc>
        <w:tc>
          <w:tcPr>
            <w:tcW w:w="4127" w:type="dxa"/>
            <w:gridSpan w:val="4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Yedek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Ödenekler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……………………….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692" w:type="dxa"/>
            <w:gridSpan w:val="3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41" w:type="dxa"/>
            <w:gridSpan w:val="3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3686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Mali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Sektörün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Desteklenmesi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.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692" w:type="dxa"/>
            <w:gridSpan w:val="3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41" w:type="dxa"/>
            <w:gridSpan w:val="3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3686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gram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Reel </w:t>
            </w:r>
            <w:r w:rsidRPr="004835BC"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Sektörün</w:t>
            </w:r>
            <w:proofErr w:type="spellEnd"/>
            <w:proofErr w:type="gram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Desteklenmesi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…….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692" w:type="dxa"/>
            <w:gridSpan w:val="3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41" w:type="dxa"/>
            <w:gridSpan w:val="3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3686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Yatırım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Teşvik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Fonuna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Katkı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..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222" w:type="dxa"/>
            <w:gridSpan w:val="1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proofErr w:type="gram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olmak</w:t>
            </w:r>
            <w:proofErr w:type="spellEnd"/>
            <w:proofErr w:type="gram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üzere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toplam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20.796.511.127,86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TL'dir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.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Gelirler</w:t>
            </w:r>
            <w:proofErr w:type="spellEnd"/>
          </w:p>
        </w:tc>
        <w:tc>
          <w:tcPr>
            <w:tcW w:w="8222" w:type="dxa"/>
            <w:gridSpan w:val="1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3. 2022 Mali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Yılı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Bütçesinin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Genel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Gelir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Tahsilatları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:</w:t>
            </w:r>
          </w:p>
        </w:tc>
      </w:tr>
      <w:tr w:rsidR="00A07683" w:rsidRPr="004835BC" w:rsidTr="006B1A67">
        <w:trPr>
          <w:trHeight w:val="167"/>
        </w:trPr>
        <w:tc>
          <w:tcPr>
            <w:tcW w:w="1384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(1)</w:t>
            </w:r>
          </w:p>
        </w:tc>
        <w:tc>
          <w:tcPr>
            <w:tcW w:w="5529" w:type="dxa"/>
            <w:gridSpan w:val="9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Mahalli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Gelirler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………………………………………..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14.353.762.507,62</w:t>
            </w:r>
          </w:p>
        </w:tc>
      </w:tr>
      <w:tr w:rsidR="00A07683" w:rsidRPr="004835BC" w:rsidTr="006B1A67">
        <w:trPr>
          <w:trHeight w:val="271"/>
        </w:trPr>
        <w:tc>
          <w:tcPr>
            <w:tcW w:w="1384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(A)</w:t>
            </w:r>
          </w:p>
        </w:tc>
        <w:tc>
          <w:tcPr>
            <w:tcW w:w="4819" w:type="dxa"/>
            <w:gridSpan w:val="7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Vergi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Gelirleri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…………………………………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13.426.623.609,35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(B)</w:t>
            </w:r>
          </w:p>
        </w:tc>
        <w:tc>
          <w:tcPr>
            <w:tcW w:w="4819" w:type="dxa"/>
            <w:gridSpan w:val="7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proofErr w:type="gram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Vergi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Dışı</w:t>
            </w:r>
            <w:proofErr w:type="spellEnd"/>
            <w:proofErr w:type="gram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Gelirler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……………………………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1.022.261.610,99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(C)</w:t>
            </w:r>
          </w:p>
        </w:tc>
        <w:tc>
          <w:tcPr>
            <w:tcW w:w="4819" w:type="dxa"/>
            <w:gridSpan w:val="7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proofErr w:type="gram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Sermaye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Gelirleri</w:t>
            </w:r>
            <w:proofErr w:type="spellEnd"/>
            <w:proofErr w:type="gram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………………………….….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6,901.924,78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(D)</w:t>
            </w:r>
          </w:p>
        </w:tc>
        <w:tc>
          <w:tcPr>
            <w:tcW w:w="4819" w:type="dxa"/>
            <w:gridSpan w:val="7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Alacaklardan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Tahsilat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…………………………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25.616.352,96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(E)</w:t>
            </w:r>
          </w:p>
        </w:tc>
        <w:tc>
          <w:tcPr>
            <w:tcW w:w="4819" w:type="dxa"/>
            <w:gridSpan w:val="7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Diğer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Gelirler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…………………………………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(F)</w:t>
            </w:r>
          </w:p>
        </w:tc>
        <w:tc>
          <w:tcPr>
            <w:tcW w:w="4819" w:type="dxa"/>
            <w:gridSpan w:val="7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Ret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İadeler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…………………………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...</w:t>
            </w: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</w:t>
            </w:r>
            <w:proofErr w:type="gram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..(</w:t>
            </w:r>
            <w:proofErr w:type="gram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-)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-127.640.990,46</w:t>
            </w:r>
          </w:p>
        </w:tc>
      </w:tr>
      <w:tr w:rsidR="00A07683" w:rsidRPr="004835BC" w:rsidTr="006B1A67">
        <w:trPr>
          <w:trHeight w:val="219"/>
        </w:trPr>
        <w:tc>
          <w:tcPr>
            <w:tcW w:w="1384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(2)</w:t>
            </w:r>
          </w:p>
        </w:tc>
        <w:tc>
          <w:tcPr>
            <w:tcW w:w="5529" w:type="dxa"/>
            <w:gridSpan w:val="9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Fon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Gelirleri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………………………………………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.</w:t>
            </w: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..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2.049.873.471,41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(A)</w:t>
            </w:r>
          </w:p>
        </w:tc>
        <w:tc>
          <w:tcPr>
            <w:tcW w:w="4819" w:type="dxa"/>
            <w:gridSpan w:val="7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Fiyat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İstikrar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Fonu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…………………………….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1.676.350.881,17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(B)</w:t>
            </w:r>
          </w:p>
        </w:tc>
        <w:tc>
          <w:tcPr>
            <w:tcW w:w="4819" w:type="dxa"/>
            <w:gridSpan w:val="7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Fiyat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İstikrar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Fonu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Ret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İadeleri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...</w:t>
            </w: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</w:t>
            </w:r>
            <w:proofErr w:type="gram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..(</w:t>
            </w:r>
            <w:proofErr w:type="gram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-)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-940.513,25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(C)</w:t>
            </w:r>
          </w:p>
        </w:tc>
        <w:tc>
          <w:tcPr>
            <w:tcW w:w="4819" w:type="dxa"/>
            <w:gridSpan w:val="7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Faiz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Farkı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Fonu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Gelirleri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..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1.093.069,14</w:t>
            </w:r>
          </w:p>
        </w:tc>
      </w:tr>
      <w:tr w:rsidR="00A07683" w:rsidRPr="004835BC" w:rsidTr="006B1A67">
        <w:trPr>
          <w:trHeight w:val="242"/>
        </w:trPr>
        <w:tc>
          <w:tcPr>
            <w:tcW w:w="1384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(D)</w:t>
            </w:r>
          </w:p>
        </w:tc>
        <w:tc>
          <w:tcPr>
            <w:tcW w:w="4819" w:type="dxa"/>
            <w:gridSpan w:val="7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Diğer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Fon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Gelirleri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……………………………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373.435.743,05</w:t>
            </w:r>
          </w:p>
        </w:tc>
      </w:tr>
      <w:tr w:rsidR="00A07683" w:rsidRPr="004835BC" w:rsidTr="006B1A67">
        <w:trPr>
          <w:trHeight w:val="242"/>
        </w:trPr>
        <w:tc>
          <w:tcPr>
            <w:tcW w:w="1384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(E)</w:t>
            </w:r>
          </w:p>
        </w:tc>
        <w:tc>
          <w:tcPr>
            <w:tcW w:w="4819" w:type="dxa"/>
            <w:gridSpan w:val="7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Diğer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Fon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Gelirlerinden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Ret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İadeler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..</w:t>
            </w:r>
            <w:proofErr w:type="gram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…(</w:t>
            </w:r>
            <w:proofErr w:type="gram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-)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-65.708,70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(3)</w:t>
            </w:r>
          </w:p>
        </w:tc>
        <w:tc>
          <w:tcPr>
            <w:tcW w:w="5529" w:type="dxa"/>
            <w:gridSpan w:val="9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Döner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Sermaye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Gelirleri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……………………………….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27.951.653,95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(4)</w:t>
            </w:r>
          </w:p>
        </w:tc>
        <w:tc>
          <w:tcPr>
            <w:tcW w:w="5529" w:type="dxa"/>
            <w:gridSpan w:val="9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Alınan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Bağış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,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Yardımlar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Krediler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…………………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3.803.328.656,44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(A)</w:t>
            </w:r>
          </w:p>
        </w:tc>
        <w:tc>
          <w:tcPr>
            <w:tcW w:w="4819" w:type="dxa"/>
            <w:gridSpan w:val="7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Türkiye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Cumhuriyetinden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Alınan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Bağış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,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Yardımlar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Krediler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………………………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….</w:t>
            </w:r>
          </w:p>
        </w:tc>
        <w:tc>
          <w:tcPr>
            <w:tcW w:w="2127" w:type="dxa"/>
            <w:vAlign w:val="bottom"/>
          </w:tcPr>
          <w:p w:rsidR="00A07683" w:rsidRPr="004835BC" w:rsidRDefault="00A07683" w:rsidP="006B1A6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3.801.795.917,16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50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(a)</w:t>
            </w:r>
          </w:p>
        </w:tc>
        <w:tc>
          <w:tcPr>
            <w:tcW w:w="4269" w:type="dxa"/>
            <w:gridSpan w:val="6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Hibe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Yardımlar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……………………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</w:t>
            </w: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.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2.612.395.917,16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50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25" w:type="dxa"/>
            <w:gridSpan w:val="3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3844" w:type="dxa"/>
            <w:gridSpan w:val="3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Cari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(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Savunma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) ……………………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..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1.205.515.848,68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50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25" w:type="dxa"/>
            <w:gridSpan w:val="3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3844" w:type="dxa"/>
            <w:gridSpan w:val="3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Sermaye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(Mal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Hizmet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,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Sermaye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Diğer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) ………………………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1.056.454.850,35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50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25" w:type="dxa"/>
            <w:gridSpan w:val="3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3844" w:type="dxa"/>
            <w:gridSpan w:val="3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Reel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Sektörün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Desteklenmesi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……….</w:t>
            </w: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350.425.218,13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50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(b)</w:t>
            </w:r>
          </w:p>
        </w:tc>
        <w:tc>
          <w:tcPr>
            <w:tcW w:w="4269" w:type="dxa"/>
            <w:gridSpan w:val="6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Krediler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…………………………………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..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1.189.400.000,00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50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25" w:type="dxa"/>
            <w:gridSpan w:val="3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3844" w:type="dxa"/>
            <w:gridSpan w:val="3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Kamu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Maliyesinin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Desteklenmesi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…..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1.189.400.000,00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50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25" w:type="dxa"/>
            <w:gridSpan w:val="3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3844" w:type="dxa"/>
            <w:gridSpan w:val="3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Mali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Sektörün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Desteklenmesi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50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25" w:type="dxa"/>
            <w:gridSpan w:val="3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3844" w:type="dxa"/>
            <w:gridSpan w:val="3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gram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Reel </w:t>
            </w:r>
            <w:r w:rsidRPr="004835BC"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Sektörün</w:t>
            </w:r>
            <w:proofErr w:type="spellEnd"/>
            <w:proofErr w:type="gram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Desteklenmesi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(B)</w:t>
            </w:r>
          </w:p>
        </w:tc>
        <w:tc>
          <w:tcPr>
            <w:tcW w:w="4819" w:type="dxa"/>
            <w:gridSpan w:val="7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Diğer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Dış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Yardımlar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(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Üçüncü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Ülkeler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)………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.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1.532.739,28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10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(C)</w:t>
            </w:r>
          </w:p>
        </w:tc>
        <w:tc>
          <w:tcPr>
            <w:tcW w:w="4819" w:type="dxa"/>
            <w:gridSpan w:val="7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Kurumlardan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Kişilerden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Alınan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Yardım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Bağışlar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……………………………………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…...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6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(5)</w:t>
            </w:r>
          </w:p>
        </w:tc>
        <w:tc>
          <w:tcPr>
            <w:tcW w:w="5529" w:type="dxa"/>
            <w:gridSpan w:val="9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Özel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Gelirler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…………………………………………...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5BC">
              <w:rPr>
                <w:rFonts w:ascii="Times New Roman" w:hAnsi="Times New Roman"/>
                <w:sz w:val="24"/>
                <w:szCs w:val="24"/>
              </w:rPr>
              <w:t>289.792.882,73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6095" w:type="dxa"/>
            <w:gridSpan w:val="11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proofErr w:type="gram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olmak</w:t>
            </w:r>
            <w:proofErr w:type="spellEnd"/>
            <w:proofErr w:type="gram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üzere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toplam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20.524.709.172,15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TL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’</w:t>
            </w: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dir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.</w:t>
            </w: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25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51" w:type="dxa"/>
            <w:gridSpan w:val="3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50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269" w:type="dxa"/>
            <w:gridSpan w:val="6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2127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Gelir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–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lastRenderedPageBreak/>
              <w:t>Dengesi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8222" w:type="dxa"/>
            <w:gridSpan w:val="1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lastRenderedPageBreak/>
              <w:t xml:space="preserve">4. Bu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Yasanın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2’nci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maddesinde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yazılı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giderler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ile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3’üncü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maddesinde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yazılı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gelirler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arasındaki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271.801.955,71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TL’lik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fark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2022 Mali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Yılı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Bütçe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Açığı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olarak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lastRenderedPageBreak/>
              <w:t>gerçekleşmiştir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. 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222" w:type="dxa"/>
            <w:gridSpan w:val="1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Ek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Ödenek</w:t>
            </w:r>
            <w:proofErr w:type="spellEnd"/>
          </w:p>
        </w:tc>
        <w:tc>
          <w:tcPr>
            <w:tcW w:w="8222" w:type="dxa"/>
            <w:gridSpan w:val="1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5. 2022 Mali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Yılı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Bütçesindeki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12.770.000.000.-TL’lik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ödenek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 </w:t>
            </w: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10.321.519.476</w:t>
            </w:r>
            <w:proofErr w:type="gram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,42</w:t>
            </w:r>
            <w:proofErr w:type="gram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TL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tadil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edilerek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23.091.519.476,42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TL’sına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ulaşmıştır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.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222" w:type="dxa"/>
            <w:gridSpan w:val="1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İç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Borçlanma</w:t>
            </w:r>
            <w:proofErr w:type="spellEnd"/>
          </w:p>
        </w:tc>
        <w:tc>
          <w:tcPr>
            <w:tcW w:w="425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6.</w:t>
            </w:r>
          </w:p>
        </w:tc>
        <w:tc>
          <w:tcPr>
            <w:tcW w:w="567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(1)</w:t>
            </w:r>
          </w:p>
        </w:tc>
        <w:tc>
          <w:tcPr>
            <w:tcW w:w="7230" w:type="dxa"/>
            <w:gridSpan w:val="9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2022 Mali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Yılı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Türk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Lirası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cinsinden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Devlet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İç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Borçlanma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senedi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tutarı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454.562.751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.-</w:t>
            </w:r>
            <w:proofErr w:type="gram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Türk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Lirası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olup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tamamı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2022 Mali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Yılında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ödenmiştir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.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25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7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(2)</w:t>
            </w:r>
          </w:p>
        </w:tc>
        <w:tc>
          <w:tcPr>
            <w:tcW w:w="7230" w:type="dxa"/>
            <w:gridSpan w:val="9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2021 Mali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Yılında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borçlanmaya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gidilip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2022 Mali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Yılında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ödenen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Devlet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İç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Borçlanma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senedi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tutarı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390.703.959,15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Türk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Lirasıdır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.</w:t>
            </w: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25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7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(3)</w:t>
            </w:r>
          </w:p>
        </w:tc>
        <w:tc>
          <w:tcPr>
            <w:tcW w:w="7230" w:type="dxa"/>
            <w:gridSpan w:val="9"/>
          </w:tcPr>
          <w:p w:rsidR="00A07683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2022 Mali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Yılında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ihraç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edilen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Dolar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Devlet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İç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Borçlanma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senedi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tutarı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Tü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rk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Lirası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karşılığı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756.993.279.-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Türk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Lirası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olup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287.436.954.-</w:t>
            </w: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Türk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Liralık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kısmı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ödenmiş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, 469.556.325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.-</w:t>
            </w: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Türk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Lirası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2023 Mal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i</w:t>
            </w: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Yılında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ödenmek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üzere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devredecektir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.</w:t>
            </w:r>
          </w:p>
          <w:p w:rsidR="00A07683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25" w:type="dxa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67" w:type="dxa"/>
            <w:gridSpan w:val="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(4)</w:t>
            </w:r>
          </w:p>
        </w:tc>
        <w:tc>
          <w:tcPr>
            <w:tcW w:w="7230" w:type="dxa"/>
            <w:gridSpan w:val="9"/>
          </w:tcPr>
          <w:p w:rsidR="00A07683" w:rsidRPr="004835BC" w:rsidRDefault="00A07683" w:rsidP="006B1A67">
            <w:pPr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2022 Mali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Yılında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ihraç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edilen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EURO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Devlet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İç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Borçlanma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Senedi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tutarı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Türk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Lirası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karşılığı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285.313.100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.-</w:t>
            </w: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Türk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Lirasıdır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ve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tamamı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2023 Mali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Yılında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ödenmek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üzere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devredecektir</w:t>
            </w:r>
            <w:proofErr w:type="spellEnd"/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222" w:type="dxa"/>
            <w:gridSpan w:val="1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A07683" w:rsidRPr="004835BC" w:rsidTr="006B1A67">
        <w:tc>
          <w:tcPr>
            <w:tcW w:w="1384" w:type="dxa"/>
          </w:tcPr>
          <w:p w:rsidR="00A07683" w:rsidRPr="004835BC" w:rsidRDefault="00A07683" w:rsidP="006B1A67">
            <w:pPr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Yürürlüğe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Giriş</w:t>
            </w:r>
            <w:proofErr w:type="spellEnd"/>
          </w:p>
        </w:tc>
        <w:tc>
          <w:tcPr>
            <w:tcW w:w="8222" w:type="dxa"/>
            <w:gridSpan w:val="12"/>
          </w:tcPr>
          <w:p w:rsidR="00A07683" w:rsidRPr="004835BC" w:rsidRDefault="00A07683" w:rsidP="006B1A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7. Bu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Yasa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,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Resmi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Gazete’de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yayımlandığı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tarihten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başlayarak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yürürlüğe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girer</w:t>
            </w:r>
            <w:proofErr w:type="spellEnd"/>
            <w:r w:rsidRPr="004835BC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.</w:t>
            </w:r>
          </w:p>
        </w:tc>
      </w:tr>
    </w:tbl>
    <w:p w:rsidR="007109B0" w:rsidRDefault="007109B0"/>
    <w:sectPr w:rsidR="007109B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988" w:rsidRDefault="00E76988" w:rsidP="00E76988">
      <w:pPr>
        <w:spacing w:after="0" w:line="240" w:lineRule="auto"/>
      </w:pPr>
      <w:r>
        <w:separator/>
      </w:r>
    </w:p>
  </w:endnote>
  <w:endnote w:type="continuationSeparator" w:id="0">
    <w:p w:rsidR="00E76988" w:rsidRDefault="00E76988" w:rsidP="00E7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988" w:rsidRDefault="00E76988" w:rsidP="00E76988">
      <w:pPr>
        <w:spacing w:after="0" w:line="240" w:lineRule="auto"/>
      </w:pPr>
      <w:r>
        <w:separator/>
      </w:r>
    </w:p>
  </w:footnote>
  <w:footnote w:type="continuationSeparator" w:id="0">
    <w:p w:rsidR="00E76988" w:rsidRDefault="00E76988" w:rsidP="00E76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988" w:rsidRPr="00E76988" w:rsidRDefault="00E76988" w:rsidP="00E76988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83"/>
    <w:rsid w:val="00282621"/>
    <w:rsid w:val="007109B0"/>
    <w:rsid w:val="00A07683"/>
    <w:rsid w:val="00E7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683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A07683"/>
    <w:pPr>
      <w:spacing w:after="0" w:line="240" w:lineRule="auto"/>
    </w:pPr>
    <w:rPr>
      <w:rFonts w:ascii="Calibri" w:eastAsia="Calibri" w:hAnsi="Calibri" w:cs="Times New Roman"/>
      <w:lang w:val="tr-TR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76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988"/>
    <w:rPr>
      <w:lang w:val="tr-TR"/>
    </w:rPr>
  </w:style>
  <w:style w:type="paragraph" w:styleId="Footer">
    <w:name w:val="footer"/>
    <w:basedOn w:val="Normal"/>
    <w:link w:val="FooterChar"/>
    <w:uiPriority w:val="99"/>
    <w:unhideWhenUsed/>
    <w:rsid w:val="00E76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988"/>
    <w:rPr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683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A07683"/>
    <w:pPr>
      <w:spacing w:after="0" w:line="240" w:lineRule="auto"/>
    </w:pPr>
    <w:rPr>
      <w:rFonts w:ascii="Calibri" w:eastAsia="Calibri" w:hAnsi="Calibri" w:cs="Times New Roman"/>
      <w:lang w:val="tr-TR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76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988"/>
    <w:rPr>
      <w:lang w:val="tr-TR"/>
    </w:rPr>
  </w:style>
  <w:style w:type="paragraph" w:styleId="Footer">
    <w:name w:val="footer"/>
    <w:basedOn w:val="Normal"/>
    <w:link w:val="FooterChar"/>
    <w:uiPriority w:val="99"/>
    <w:unhideWhenUsed/>
    <w:rsid w:val="00E76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988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844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Ecem Koral</dc:creator>
  <cp:lastModifiedBy>Ecem Koral</cp:lastModifiedBy>
  <cp:revision>3</cp:revision>
  <dcterms:created xsi:type="dcterms:W3CDTF">2025-01-15T07:21:00Z</dcterms:created>
  <dcterms:modified xsi:type="dcterms:W3CDTF">2025-01-21T08:07:00Z</dcterms:modified>
</cp:coreProperties>
</file>