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94" w:rsidRPr="00612194" w:rsidRDefault="00612194" w:rsidP="00612194">
      <w:pPr>
        <w:jc w:val="both"/>
        <w:rPr>
          <w:lang w:eastAsia="tr-TR"/>
        </w:rPr>
      </w:pPr>
      <w:r w:rsidRPr="00612194">
        <w:rPr>
          <w:lang w:eastAsia="tr-TR"/>
        </w:rPr>
        <w:t>Kuzey Kıbrıs Türk Cumhuriyeti Cumhuriyet Meclisi’nin 25 Ağustos 2023 tarihli Altıncı Olağanüstü Birleşiminde Oybirliğiyle kabul olunan “</w:t>
      </w:r>
      <w:r>
        <w:rPr>
          <w:lang w:eastAsia="tr-TR"/>
        </w:rPr>
        <w:t>Belediyeler</w:t>
      </w:r>
      <w:r w:rsidRPr="00612194">
        <w:rPr>
          <w:lang w:eastAsia="tr-TR"/>
        </w:rPr>
        <w:t xml:space="preserve"> (Değişiklik</w:t>
      </w:r>
      <w:r>
        <w:rPr>
          <w:lang w:eastAsia="tr-TR"/>
        </w:rPr>
        <w:t xml:space="preserve"> No:2)</w:t>
      </w:r>
      <w:r w:rsidRPr="00612194">
        <w:rPr>
          <w:lang w:eastAsia="tr-TR"/>
        </w:rPr>
        <w:t xml:space="preserve"> Yasası” Anayasanın 94'üncü maddesinin (1)'inci fıkrası gereğince Kuzey Kıbrıs Türk Cumhuriyeti Cumhurbaşkanı tarafından Resmi </w:t>
      </w:r>
      <w:proofErr w:type="spellStart"/>
      <w:r w:rsidRPr="00612194">
        <w:rPr>
          <w:lang w:eastAsia="tr-TR"/>
        </w:rPr>
        <w:t>Gazete'de</w:t>
      </w:r>
      <w:proofErr w:type="spellEnd"/>
      <w:r w:rsidRPr="00612194">
        <w:rPr>
          <w:lang w:eastAsia="tr-TR"/>
        </w:rPr>
        <w:t xml:space="preserve"> yayımlanmak suretiyle ilan olunur.</w:t>
      </w:r>
    </w:p>
    <w:p w:rsidR="00612194" w:rsidRPr="00612194" w:rsidRDefault="00612194" w:rsidP="00612194">
      <w:pPr>
        <w:jc w:val="center"/>
        <w:rPr>
          <w:lang w:eastAsia="tr-TR"/>
        </w:rPr>
      </w:pPr>
    </w:p>
    <w:p w:rsidR="00612194" w:rsidRPr="00612194" w:rsidRDefault="00612194" w:rsidP="00612194">
      <w:pPr>
        <w:jc w:val="center"/>
        <w:rPr>
          <w:lang w:eastAsia="tr-TR"/>
        </w:rPr>
      </w:pPr>
      <w:r w:rsidRPr="00612194">
        <w:rPr>
          <w:lang w:eastAsia="tr-TR"/>
        </w:rPr>
        <w:t>Sayı: 4</w:t>
      </w:r>
      <w:r>
        <w:rPr>
          <w:lang w:eastAsia="tr-TR"/>
        </w:rPr>
        <w:t>4</w:t>
      </w:r>
      <w:r w:rsidRPr="00612194">
        <w:rPr>
          <w:lang w:eastAsia="tr-TR"/>
        </w:rPr>
        <w:t>/2023</w:t>
      </w:r>
    </w:p>
    <w:p w:rsidR="00B66188" w:rsidRDefault="00B66188" w:rsidP="00B44BD1">
      <w:pPr>
        <w:jc w:val="both"/>
      </w:pPr>
    </w:p>
    <w:tbl>
      <w:tblPr>
        <w:tblStyle w:val="TabloKlavuzu"/>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0"/>
        <w:gridCol w:w="543"/>
        <w:gridCol w:w="687"/>
        <w:gridCol w:w="525"/>
        <w:gridCol w:w="44"/>
        <w:gridCol w:w="708"/>
        <w:gridCol w:w="49"/>
        <w:gridCol w:w="5164"/>
      </w:tblGrid>
      <w:tr w:rsidR="00194902" w:rsidTr="002E6F63">
        <w:trPr>
          <w:trHeight w:val="278"/>
        </w:trPr>
        <w:tc>
          <w:tcPr>
            <w:tcW w:w="9290" w:type="dxa"/>
            <w:gridSpan w:val="8"/>
          </w:tcPr>
          <w:p w:rsidR="00194902" w:rsidRPr="00CD1D34" w:rsidRDefault="00194902" w:rsidP="00B44BD1">
            <w:pPr>
              <w:jc w:val="center"/>
            </w:pPr>
            <w:r w:rsidRPr="00CD1D34">
              <w:t>BELEDİYELER (DEĞİŞİKLİK</w:t>
            </w:r>
            <w:r w:rsidR="00017337">
              <w:t xml:space="preserve"> NO:2</w:t>
            </w:r>
            <w:r w:rsidRPr="00CD1D34">
              <w:t>) YASA</w:t>
            </w:r>
            <w:r w:rsidR="000477C2">
              <w:t>SI</w:t>
            </w:r>
          </w:p>
          <w:p w:rsidR="00194902" w:rsidRPr="00CD1D34" w:rsidRDefault="00194902" w:rsidP="00B44BD1">
            <w:pPr>
              <w:jc w:val="both"/>
            </w:pPr>
          </w:p>
        </w:tc>
      </w:tr>
      <w:tr w:rsidR="00194902" w:rsidTr="002E6F63">
        <w:trPr>
          <w:trHeight w:val="278"/>
        </w:trPr>
        <w:tc>
          <w:tcPr>
            <w:tcW w:w="9290" w:type="dxa"/>
            <w:gridSpan w:val="8"/>
          </w:tcPr>
          <w:p w:rsidR="00B44BD1" w:rsidRDefault="00B44BD1" w:rsidP="00B44BD1">
            <w:pPr>
              <w:jc w:val="both"/>
            </w:pPr>
            <w:r>
              <w:t xml:space="preserve">                                     </w:t>
            </w:r>
            <w:r w:rsidR="00194902" w:rsidRPr="00CD1D34">
              <w:t xml:space="preserve">Kuzey Kıbrıs Türk Cumhuriyeti Cumhuriyet Meclisi aşağıdaki Yasayı </w:t>
            </w:r>
          </w:p>
          <w:p w:rsidR="00194902" w:rsidRPr="00CD1D34" w:rsidRDefault="00B44BD1" w:rsidP="00B44BD1">
            <w:pPr>
              <w:jc w:val="both"/>
            </w:pPr>
            <w:r>
              <w:t xml:space="preserve">                           </w:t>
            </w:r>
            <w:r w:rsidR="000C1B7A">
              <w:t>y</w:t>
            </w:r>
            <w:r w:rsidR="001379BD">
              <w:t>apar:</w:t>
            </w:r>
          </w:p>
          <w:p w:rsidR="00194902" w:rsidRPr="00CD1D34" w:rsidRDefault="00194902" w:rsidP="00B44BD1">
            <w:pPr>
              <w:jc w:val="both"/>
            </w:pPr>
          </w:p>
        </w:tc>
      </w:tr>
      <w:tr w:rsidR="008C276D" w:rsidTr="002E6F63">
        <w:trPr>
          <w:trHeight w:val="278"/>
        </w:trPr>
        <w:tc>
          <w:tcPr>
            <w:tcW w:w="1570" w:type="dxa"/>
          </w:tcPr>
          <w:p w:rsidR="008C276D" w:rsidRDefault="008C276D" w:rsidP="00B44BD1">
            <w:pPr>
              <w:jc w:val="both"/>
            </w:pPr>
            <w:r w:rsidRPr="00CD1D34">
              <w:t>Kısa İsim</w:t>
            </w:r>
          </w:p>
          <w:p w:rsidR="008C276D" w:rsidRPr="00CD1D34" w:rsidRDefault="008C276D" w:rsidP="00B44BD1">
            <w:pPr>
              <w:jc w:val="both"/>
            </w:pPr>
            <w:r w:rsidRPr="00CD1D34">
              <w:t>51/1995</w:t>
            </w:r>
          </w:p>
          <w:p w:rsidR="008C276D" w:rsidRPr="00CD1D34" w:rsidRDefault="008C276D" w:rsidP="00B44BD1">
            <w:pPr>
              <w:jc w:val="both"/>
            </w:pPr>
            <w:r w:rsidRPr="00CD1D34">
              <w:t xml:space="preserve">  </w:t>
            </w:r>
            <w:r>
              <w:t xml:space="preserve">  </w:t>
            </w:r>
            <w:r w:rsidRPr="00CD1D34">
              <w:t>33/2001</w:t>
            </w:r>
          </w:p>
          <w:p w:rsidR="008C276D" w:rsidRPr="00CD1D34" w:rsidRDefault="008C276D" w:rsidP="00B44BD1">
            <w:pPr>
              <w:jc w:val="both"/>
            </w:pPr>
            <w:r w:rsidRPr="00CD1D34">
              <w:t xml:space="preserve">   </w:t>
            </w:r>
            <w:r>
              <w:t xml:space="preserve">  </w:t>
            </w:r>
            <w:r w:rsidRPr="00CD1D34">
              <w:t xml:space="preserve"> 2/2003</w:t>
            </w:r>
          </w:p>
          <w:p w:rsidR="008C276D" w:rsidRPr="00CD1D34" w:rsidRDefault="008C276D" w:rsidP="00B44BD1">
            <w:pPr>
              <w:pStyle w:val="AralkYok"/>
              <w:jc w:val="both"/>
            </w:pPr>
            <w:r w:rsidRPr="00CD1D34">
              <w:t xml:space="preserve">  </w:t>
            </w:r>
            <w:r>
              <w:t xml:space="preserve">  </w:t>
            </w:r>
            <w:r w:rsidRPr="00CD1D34">
              <w:t xml:space="preserve">  9/2006</w:t>
            </w:r>
          </w:p>
          <w:p w:rsidR="008C276D" w:rsidRPr="00CD1D34" w:rsidRDefault="008C276D" w:rsidP="00B44BD1">
            <w:pPr>
              <w:jc w:val="both"/>
            </w:pPr>
            <w:r>
              <w:t xml:space="preserve">    40/2007</w:t>
            </w:r>
          </w:p>
          <w:p w:rsidR="008C276D" w:rsidRPr="00CD1D34" w:rsidRDefault="008C276D" w:rsidP="00B44BD1">
            <w:pPr>
              <w:jc w:val="both"/>
            </w:pPr>
            <w:r>
              <w:t xml:space="preserve">    14/2008</w:t>
            </w:r>
          </w:p>
          <w:p w:rsidR="008C276D" w:rsidRPr="00CD1D34" w:rsidRDefault="008C276D" w:rsidP="00B44BD1">
            <w:pPr>
              <w:jc w:val="both"/>
            </w:pPr>
            <w:r>
              <w:t xml:space="preserve">      2/2009</w:t>
            </w:r>
          </w:p>
          <w:p w:rsidR="008C276D" w:rsidRPr="00CD1D34" w:rsidRDefault="008C276D" w:rsidP="00B44BD1">
            <w:pPr>
              <w:jc w:val="both"/>
            </w:pPr>
            <w:r w:rsidRPr="00CD1D34">
              <w:t xml:space="preserve">  </w:t>
            </w:r>
            <w:r>
              <w:t xml:space="preserve">  91/2009</w:t>
            </w:r>
          </w:p>
          <w:p w:rsidR="008C276D" w:rsidRPr="00CD1D34" w:rsidRDefault="008C276D" w:rsidP="00B44BD1">
            <w:pPr>
              <w:jc w:val="both"/>
            </w:pPr>
            <w:r>
              <w:t xml:space="preserve">      3/2013</w:t>
            </w:r>
          </w:p>
          <w:p w:rsidR="008C276D" w:rsidRPr="00CD1D34" w:rsidRDefault="008C276D" w:rsidP="00B44BD1">
            <w:pPr>
              <w:jc w:val="both"/>
            </w:pPr>
            <w:r>
              <w:t xml:space="preserve">    33/2014</w:t>
            </w:r>
          </w:p>
          <w:p w:rsidR="008C276D" w:rsidRPr="00CD1D34" w:rsidRDefault="008C276D" w:rsidP="00B44BD1">
            <w:pPr>
              <w:jc w:val="both"/>
            </w:pPr>
            <w:r w:rsidRPr="00CD1D34">
              <w:t xml:space="preserve">  </w:t>
            </w:r>
            <w:r>
              <w:t xml:space="preserve">  53/2015</w:t>
            </w:r>
          </w:p>
          <w:p w:rsidR="008C276D" w:rsidRPr="00CD1D34" w:rsidRDefault="008C276D" w:rsidP="00B44BD1">
            <w:pPr>
              <w:jc w:val="both"/>
            </w:pPr>
            <w:r>
              <w:t xml:space="preserve">    21/2017</w:t>
            </w:r>
          </w:p>
          <w:p w:rsidR="008C276D" w:rsidRPr="00CD1D34" w:rsidRDefault="008C276D" w:rsidP="00B44BD1">
            <w:pPr>
              <w:jc w:val="both"/>
            </w:pPr>
            <w:r w:rsidRPr="00CD1D34">
              <w:t xml:space="preserve">    </w:t>
            </w:r>
            <w:r>
              <w:t xml:space="preserve">  </w:t>
            </w:r>
            <w:r w:rsidRPr="00CD1D34">
              <w:t>3/2018</w:t>
            </w:r>
          </w:p>
          <w:p w:rsidR="008C276D" w:rsidRPr="00CD1D34" w:rsidRDefault="008C276D" w:rsidP="00F7734B">
            <w:pPr>
              <w:jc w:val="both"/>
            </w:pPr>
            <w:r w:rsidRPr="00CD1D34">
              <w:t xml:space="preserve">    </w:t>
            </w:r>
            <w:r>
              <w:t xml:space="preserve">  </w:t>
            </w:r>
            <w:r w:rsidRPr="00CD1D34">
              <w:t>2/2023</w:t>
            </w:r>
          </w:p>
        </w:tc>
        <w:tc>
          <w:tcPr>
            <w:tcW w:w="7720" w:type="dxa"/>
            <w:gridSpan w:val="7"/>
          </w:tcPr>
          <w:p w:rsidR="008C276D" w:rsidRPr="00CD1D34" w:rsidRDefault="008C276D" w:rsidP="00B44BD1">
            <w:pPr>
              <w:jc w:val="both"/>
            </w:pPr>
            <w:r>
              <w:t xml:space="preserve">1. </w:t>
            </w:r>
            <w:r w:rsidRPr="00CD1D34">
              <w:t>Bu Yasa, Belediyeler (Değişiklik</w:t>
            </w:r>
            <w:r>
              <w:t xml:space="preserve"> No:2</w:t>
            </w:r>
            <w:r w:rsidRPr="00CD1D34">
              <w:t>) Yasası olarak isimlendirilir ve aşağıda “Esas Yasa” olarak anılan Belediyeler Yasası ile birlikte okunur.</w:t>
            </w:r>
          </w:p>
          <w:p w:rsidR="008C276D" w:rsidRPr="00CD1D34" w:rsidRDefault="008C276D" w:rsidP="00B44BD1">
            <w:pPr>
              <w:jc w:val="both"/>
            </w:pPr>
          </w:p>
        </w:tc>
      </w:tr>
      <w:tr w:rsidR="00252896" w:rsidTr="002E6F63">
        <w:trPr>
          <w:trHeight w:val="278"/>
        </w:trPr>
        <w:tc>
          <w:tcPr>
            <w:tcW w:w="1570" w:type="dxa"/>
          </w:tcPr>
          <w:p w:rsidR="00252896" w:rsidRPr="00CD1D34" w:rsidRDefault="00252896" w:rsidP="00B44BD1">
            <w:pPr>
              <w:jc w:val="both"/>
            </w:pPr>
          </w:p>
        </w:tc>
        <w:tc>
          <w:tcPr>
            <w:tcW w:w="543" w:type="dxa"/>
          </w:tcPr>
          <w:p w:rsidR="00252896" w:rsidRDefault="00252896" w:rsidP="00B44BD1">
            <w:pPr>
              <w:jc w:val="both"/>
            </w:pPr>
          </w:p>
        </w:tc>
        <w:tc>
          <w:tcPr>
            <w:tcW w:w="7177" w:type="dxa"/>
            <w:gridSpan w:val="6"/>
          </w:tcPr>
          <w:p w:rsidR="00252896" w:rsidRPr="00CD1D34" w:rsidRDefault="00252896" w:rsidP="00B44BD1">
            <w:pPr>
              <w:jc w:val="both"/>
            </w:pPr>
          </w:p>
        </w:tc>
      </w:tr>
      <w:tr w:rsidR="008C276D" w:rsidTr="002E6F63">
        <w:trPr>
          <w:trHeight w:val="278"/>
        </w:trPr>
        <w:tc>
          <w:tcPr>
            <w:tcW w:w="1570" w:type="dxa"/>
          </w:tcPr>
          <w:p w:rsidR="008C276D" w:rsidRPr="00CD1D34" w:rsidRDefault="008C276D" w:rsidP="002E6F63">
            <w:pPr>
              <w:ind w:right="-64"/>
              <w:jc w:val="both"/>
            </w:pPr>
            <w:r>
              <w:t>Esas Yasanın 2’nci Maddesinin Değiştirilmesi</w:t>
            </w:r>
          </w:p>
        </w:tc>
        <w:tc>
          <w:tcPr>
            <w:tcW w:w="7720" w:type="dxa"/>
            <w:gridSpan w:val="7"/>
          </w:tcPr>
          <w:p w:rsidR="008C276D" w:rsidRPr="00CD1D34" w:rsidRDefault="008C276D" w:rsidP="00B44BD1">
            <w:pPr>
              <w:jc w:val="both"/>
            </w:pPr>
            <w:r>
              <w:t>2. Esas Yasa, 2’nci maddesinde yer alan ‘‘Aylık Asgari Ücret’’ tefsiri kaldırılmak ve yerine aşağıdaki yeni ‘‘Aylık Asgari Ücret’’ tefsiri konmak suretiyle değiştirilir:</w:t>
            </w:r>
          </w:p>
        </w:tc>
      </w:tr>
      <w:tr w:rsidR="00252896" w:rsidTr="002E6F63">
        <w:trPr>
          <w:trHeight w:val="278"/>
        </w:trPr>
        <w:tc>
          <w:tcPr>
            <w:tcW w:w="1570" w:type="dxa"/>
          </w:tcPr>
          <w:p w:rsidR="00252896" w:rsidRDefault="00252896" w:rsidP="00B44BD1">
            <w:pPr>
              <w:jc w:val="both"/>
            </w:pPr>
          </w:p>
        </w:tc>
        <w:tc>
          <w:tcPr>
            <w:tcW w:w="543" w:type="dxa"/>
          </w:tcPr>
          <w:p w:rsidR="00252896" w:rsidRDefault="00252896" w:rsidP="00B44BD1">
            <w:pPr>
              <w:jc w:val="both"/>
            </w:pPr>
          </w:p>
        </w:tc>
        <w:tc>
          <w:tcPr>
            <w:tcW w:w="7177" w:type="dxa"/>
            <w:gridSpan w:val="6"/>
          </w:tcPr>
          <w:p w:rsidR="00252896" w:rsidRPr="00CD1D34" w:rsidRDefault="008C276D" w:rsidP="008C276D">
            <w:pPr>
              <w:jc w:val="both"/>
            </w:pPr>
            <w:r>
              <w:t>““Aylık Asgari Ücret”,</w:t>
            </w:r>
            <w:r w:rsidR="00252896">
              <w:t xml:space="preserve"> vergi, resim, harç ve ücretin belirlenmesi </w:t>
            </w:r>
            <w:r>
              <w:t>amaçları</w:t>
            </w:r>
            <w:r w:rsidR="00252896">
              <w:t xml:space="preserve"> bakımından ‘‘Asgari Ücret Saptama Komisyonu’’ tarafından bulunulan mali yılda saptanan </w:t>
            </w:r>
            <w:r w:rsidR="00252896" w:rsidRPr="004F428B">
              <w:t xml:space="preserve">ilk aylık asgari </w:t>
            </w:r>
            <w:r w:rsidR="00252896">
              <w:t>ücreti anlatır.’’</w:t>
            </w:r>
          </w:p>
        </w:tc>
      </w:tr>
      <w:tr w:rsidR="00252896" w:rsidTr="002E6F63">
        <w:trPr>
          <w:trHeight w:val="278"/>
        </w:trPr>
        <w:tc>
          <w:tcPr>
            <w:tcW w:w="1570" w:type="dxa"/>
          </w:tcPr>
          <w:p w:rsidR="00252896" w:rsidRDefault="00252896" w:rsidP="00B44BD1">
            <w:pPr>
              <w:jc w:val="both"/>
            </w:pPr>
          </w:p>
        </w:tc>
        <w:tc>
          <w:tcPr>
            <w:tcW w:w="543" w:type="dxa"/>
          </w:tcPr>
          <w:p w:rsidR="00252896" w:rsidRDefault="00252896" w:rsidP="00B44BD1">
            <w:pPr>
              <w:jc w:val="both"/>
            </w:pPr>
          </w:p>
        </w:tc>
        <w:tc>
          <w:tcPr>
            <w:tcW w:w="7177" w:type="dxa"/>
            <w:gridSpan w:val="6"/>
          </w:tcPr>
          <w:p w:rsidR="00252896" w:rsidRPr="00CD1D34" w:rsidRDefault="00252896" w:rsidP="00B44BD1">
            <w:pPr>
              <w:jc w:val="both"/>
            </w:pPr>
          </w:p>
        </w:tc>
      </w:tr>
      <w:tr w:rsidR="008C276D" w:rsidTr="002E6F63">
        <w:trPr>
          <w:trHeight w:val="278"/>
        </w:trPr>
        <w:tc>
          <w:tcPr>
            <w:tcW w:w="1570" w:type="dxa"/>
          </w:tcPr>
          <w:p w:rsidR="008C276D" w:rsidRPr="00CD1D34" w:rsidRDefault="008C276D" w:rsidP="00467867">
            <w:pPr>
              <w:ind w:right="-64"/>
              <w:jc w:val="both"/>
            </w:pPr>
            <w:r>
              <w:t xml:space="preserve">Esas Yasanın 83’üncü Maddesine </w:t>
            </w:r>
            <w:r w:rsidR="004F428B">
              <w:t>Bağlı İ</w:t>
            </w:r>
            <w:r w:rsidR="00467867">
              <w:t>KİNCİ</w:t>
            </w:r>
          </w:p>
        </w:tc>
        <w:tc>
          <w:tcPr>
            <w:tcW w:w="543" w:type="dxa"/>
          </w:tcPr>
          <w:p w:rsidR="008C276D" w:rsidRDefault="008C276D" w:rsidP="00B44BD1">
            <w:pPr>
              <w:jc w:val="both"/>
            </w:pPr>
            <w:r>
              <w:t>3.</w:t>
            </w:r>
          </w:p>
        </w:tc>
        <w:tc>
          <w:tcPr>
            <w:tcW w:w="687" w:type="dxa"/>
          </w:tcPr>
          <w:p w:rsidR="008C276D" w:rsidRPr="00CD1D34" w:rsidRDefault="008C276D" w:rsidP="00B44BD1">
            <w:pPr>
              <w:jc w:val="both"/>
            </w:pPr>
            <w:r>
              <w:t>(1)</w:t>
            </w:r>
          </w:p>
        </w:tc>
        <w:tc>
          <w:tcPr>
            <w:tcW w:w="6490" w:type="dxa"/>
            <w:gridSpan w:val="5"/>
          </w:tcPr>
          <w:p w:rsidR="008C276D" w:rsidRDefault="008C276D" w:rsidP="008C276D">
            <w:pPr>
              <w:jc w:val="both"/>
            </w:pPr>
            <w:r w:rsidRPr="00B66188">
              <w:t xml:space="preserve">Esas Yasa, 83’üncü maddesine bağlı </w:t>
            </w:r>
            <w:r>
              <w:t>İKİNCİ CETVEL</w:t>
            </w:r>
            <w:r w:rsidRPr="00B66188">
              <w:t>’de yer alan (</w:t>
            </w:r>
            <w:r>
              <w:t>16)’ncı</w:t>
            </w:r>
            <w:r w:rsidRPr="00B66188">
              <w:t xml:space="preserve"> fıkra kaldırılmak ve yerine aşağıdaki yeni (</w:t>
            </w:r>
            <w:r>
              <w:t>16</w:t>
            </w:r>
            <w:r w:rsidRPr="00B66188">
              <w:t>)’nc</w:t>
            </w:r>
            <w:r>
              <w:t>ı</w:t>
            </w:r>
            <w:r w:rsidRPr="00B66188">
              <w:t xml:space="preserve"> fıkra konmak suretiyle değiştirilir:</w:t>
            </w:r>
          </w:p>
          <w:p w:rsidR="004F428B" w:rsidRPr="00B66188" w:rsidRDefault="004F428B" w:rsidP="008C276D">
            <w:pPr>
              <w:jc w:val="both"/>
            </w:pPr>
          </w:p>
        </w:tc>
      </w:tr>
      <w:tr w:rsidR="008C276D" w:rsidTr="002E6F63">
        <w:trPr>
          <w:trHeight w:val="278"/>
        </w:trPr>
        <w:tc>
          <w:tcPr>
            <w:tcW w:w="1570" w:type="dxa"/>
          </w:tcPr>
          <w:p w:rsidR="00B13129" w:rsidRDefault="00B13129" w:rsidP="002E6F63">
            <w:pPr>
              <w:ind w:right="-64"/>
              <w:jc w:val="both"/>
            </w:pPr>
            <w:r>
              <w:t>CETVEL’in</w:t>
            </w:r>
          </w:p>
          <w:p w:rsidR="008C276D" w:rsidRDefault="004F428B" w:rsidP="002E6F63">
            <w:pPr>
              <w:ind w:right="-64"/>
              <w:jc w:val="both"/>
            </w:pPr>
            <w:r>
              <w:t>Değiştirilmesi</w:t>
            </w:r>
          </w:p>
        </w:tc>
        <w:tc>
          <w:tcPr>
            <w:tcW w:w="543" w:type="dxa"/>
          </w:tcPr>
          <w:p w:rsidR="008C276D" w:rsidRDefault="008C276D" w:rsidP="00B44BD1">
            <w:pPr>
              <w:jc w:val="both"/>
            </w:pPr>
          </w:p>
        </w:tc>
        <w:tc>
          <w:tcPr>
            <w:tcW w:w="687" w:type="dxa"/>
          </w:tcPr>
          <w:p w:rsidR="008C276D" w:rsidRDefault="008C276D" w:rsidP="00B44BD1">
            <w:pPr>
              <w:jc w:val="both"/>
            </w:pPr>
          </w:p>
        </w:tc>
        <w:tc>
          <w:tcPr>
            <w:tcW w:w="525" w:type="dxa"/>
          </w:tcPr>
          <w:p w:rsidR="008C276D" w:rsidRPr="00B66188" w:rsidRDefault="008C276D" w:rsidP="008C276D">
            <w:pPr>
              <w:jc w:val="both"/>
            </w:pPr>
          </w:p>
        </w:tc>
        <w:tc>
          <w:tcPr>
            <w:tcW w:w="801" w:type="dxa"/>
            <w:gridSpan w:val="3"/>
          </w:tcPr>
          <w:p w:rsidR="008C276D" w:rsidRPr="00B66188" w:rsidRDefault="008C276D" w:rsidP="008C276D">
            <w:pPr>
              <w:jc w:val="both"/>
            </w:pPr>
            <w:r>
              <w:t>“(16)</w:t>
            </w:r>
          </w:p>
        </w:tc>
        <w:tc>
          <w:tcPr>
            <w:tcW w:w="5164" w:type="dxa"/>
          </w:tcPr>
          <w:p w:rsidR="008C276D" w:rsidRPr="00B66188" w:rsidRDefault="008C276D" w:rsidP="008C276D">
            <w:pPr>
              <w:jc w:val="both"/>
            </w:pPr>
            <w:r>
              <w:t>Her içki içilen yer</w:t>
            </w:r>
            <w:r w:rsidR="004F428B">
              <w:t xml:space="preserve"> için (bar, meyhane, restaurant, diskotek ve benzerleri için) ;aylık asgari ücretin %5 (yüzde beş)’i ile aylık asgari ücretin %50 (yüzde elli)’si arası</w:t>
            </w:r>
            <w:r w:rsidR="001379BD">
              <w:t>,</w:t>
            </w:r>
            <w:r w:rsidR="004F428B">
              <w:t>”</w:t>
            </w:r>
          </w:p>
        </w:tc>
      </w:tr>
      <w:tr w:rsidR="004F428B" w:rsidTr="002E6F63">
        <w:trPr>
          <w:trHeight w:val="278"/>
        </w:trPr>
        <w:tc>
          <w:tcPr>
            <w:tcW w:w="1570" w:type="dxa"/>
          </w:tcPr>
          <w:p w:rsidR="004F428B" w:rsidRDefault="004F428B" w:rsidP="00B44BD1">
            <w:pPr>
              <w:jc w:val="both"/>
            </w:pPr>
          </w:p>
        </w:tc>
        <w:tc>
          <w:tcPr>
            <w:tcW w:w="543" w:type="dxa"/>
          </w:tcPr>
          <w:p w:rsidR="004F428B" w:rsidRDefault="004F428B" w:rsidP="00B44BD1">
            <w:pPr>
              <w:jc w:val="both"/>
            </w:pPr>
          </w:p>
        </w:tc>
        <w:tc>
          <w:tcPr>
            <w:tcW w:w="687" w:type="dxa"/>
          </w:tcPr>
          <w:p w:rsidR="004F428B" w:rsidRDefault="004F428B" w:rsidP="00B44BD1">
            <w:pPr>
              <w:jc w:val="both"/>
            </w:pPr>
          </w:p>
        </w:tc>
        <w:tc>
          <w:tcPr>
            <w:tcW w:w="525" w:type="dxa"/>
          </w:tcPr>
          <w:p w:rsidR="004F428B" w:rsidRPr="00B66188" w:rsidRDefault="004F428B" w:rsidP="008C276D">
            <w:pPr>
              <w:jc w:val="both"/>
            </w:pPr>
          </w:p>
        </w:tc>
        <w:tc>
          <w:tcPr>
            <w:tcW w:w="801" w:type="dxa"/>
            <w:gridSpan w:val="3"/>
          </w:tcPr>
          <w:p w:rsidR="004F428B" w:rsidRDefault="004F428B" w:rsidP="008C276D">
            <w:pPr>
              <w:jc w:val="both"/>
            </w:pPr>
          </w:p>
        </w:tc>
        <w:tc>
          <w:tcPr>
            <w:tcW w:w="5164" w:type="dxa"/>
          </w:tcPr>
          <w:p w:rsidR="004F428B" w:rsidRDefault="004F428B" w:rsidP="008C276D">
            <w:pPr>
              <w:jc w:val="both"/>
            </w:pPr>
          </w:p>
        </w:tc>
      </w:tr>
      <w:tr w:rsidR="008C276D" w:rsidTr="002E6F63">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Default="004F428B" w:rsidP="00B44BD1">
            <w:pPr>
              <w:jc w:val="both"/>
            </w:pPr>
            <w:r>
              <w:t>(2)</w:t>
            </w:r>
          </w:p>
        </w:tc>
        <w:tc>
          <w:tcPr>
            <w:tcW w:w="6490" w:type="dxa"/>
            <w:gridSpan w:val="5"/>
          </w:tcPr>
          <w:p w:rsidR="008C276D" w:rsidRDefault="008C276D" w:rsidP="004F428B">
            <w:pPr>
              <w:jc w:val="both"/>
            </w:pPr>
            <w:r w:rsidRPr="00B66188">
              <w:t xml:space="preserve">Esas Yasa, 83’üncü maddesine bağlı </w:t>
            </w:r>
            <w:r w:rsidR="004F428B">
              <w:t>İKİNCİ CETVEL’de yer alan (42)’</w:t>
            </w:r>
            <w:r w:rsidRPr="00B66188">
              <w:t>nci fıkra kaldırılmak ve yerine aşağıdaki yeni (42)’nci fıkra konmak suretiyle değiştirilir:</w:t>
            </w:r>
          </w:p>
          <w:p w:rsidR="004F428B" w:rsidRPr="00B66188" w:rsidRDefault="004F428B" w:rsidP="004F428B">
            <w:pPr>
              <w:jc w:val="both"/>
            </w:pPr>
          </w:p>
        </w:tc>
      </w:tr>
      <w:tr w:rsidR="008C276D" w:rsidTr="002E6F63">
        <w:trPr>
          <w:trHeight w:val="278"/>
        </w:trPr>
        <w:tc>
          <w:tcPr>
            <w:tcW w:w="1570" w:type="dxa"/>
          </w:tcPr>
          <w:p w:rsidR="008C276D" w:rsidRDefault="004F428B" w:rsidP="00B44BD1">
            <w:pPr>
              <w:jc w:val="both"/>
            </w:pPr>
            <w:r>
              <w:t xml:space="preserve"> </w:t>
            </w:r>
          </w:p>
        </w:tc>
        <w:tc>
          <w:tcPr>
            <w:tcW w:w="543" w:type="dxa"/>
          </w:tcPr>
          <w:p w:rsidR="008C276D" w:rsidRDefault="008C276D" w:rsidP="00B44BD1">
            <w:pPr>
              <w:jc w:val="both"/>
            </w:pPr>
          </w:p>
        </w:tc>
        <w:tc>
          <w:tcPr>
            <w:tcW w:w="687" w:type="dxa"/>
          </w:tcPr>
          <w:p w:rsidR="008C276D" w:rsidRPr="00CD1D34" w:rsidRDefault="008C276D" w:rsidP="00B44BD1">
            <w:pPr>
              <w:jc w:val="both"/>
            </w:pPr>
          </w:p>
        </w:tc>
        <w:tc>
          <w:tcPr>
            <w:tcW w:w="525" w:type="dxa"/>
          </w:tcPr>
          <w:p w:rsidR="008C276D" w:rsidRPr="009903C4" w:rsidRDefault="008C276D" w:rsidP="00B44BD1">
            <w:pPr>
              <w:ind w:right="-108"/>
              <w:jc w:val="both"/>
            </w:pPr>
          </w:p>
        </w:tc>
        <w:tc>
          <w:tcPr>
            <w:tcW w:w="801" w:type="dxa"/>
            <w:gridSpan w:val="3"/>
          </w:tcPr>
          <w:p w:rsidR="008C276D" w:rsidRPr="009903C4" w:rsidRDefault="008C276D" w:rsidP="00B44BD1">
            <w:pPr>
              <w:ind w:right="-108"/>
              <w:jc w:val="both"/>
            </w:pPr>
            <w:r>
              <w:t>“(42)</w:t>
            </w:r>
          </w:p>
        </w:tc>
        <w:tc>
          <w:tcPr>
            <w:tcW w:w="5164" w:type="dxa"/>
          </w:tcPr>
          <w:p w:rsidR="008C276D" w:rsidRPr="009903C4" w:rsidRDefault="008C276D" w:rsidP="0071599B">
            <w:pPr>
              <w:jc w:val="both"/>
            </w:pPr>
            <w:r>
              <w:t xml:space="preserve">Benzin istasyonları için aylık asgari ücretin </w:t>
            </w:r>
            <w:r w:rsidRPr="00751679">
              <w:t>%</w:t>
            </w:r>
            <w:r>
              <w:t>2</w:t>
            </w:r>
            <w:r w:rsidRPr="00751679">
              <w:t xml:space="preserve">0 (yüzde </w:t>
            </w:r>
            <w:r w:rsidRPr="004F428B">
              <w:t xml:space="preserve">yirmi)’si ile 2 (iki) aylık </w:t>
            </w:r>
            <w:r w:rsidRPr="00751679">
              <w:t>asgari ücret arası</w:t>
            </w:r>
            <w:r w:rsidR="001379BD">
              <w:t>,</w:t>
            </w:r>
            <w:r w:rsidRPr="00751679">
              <w:t>”</w:t>
            </w:r>
          </w:p>
        </w:tc>
      </w:tr>
      <w:tr w:rsidR="008C276D" w:rsidTr="002E6F63">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Pr="00CD1D34" w:rsidRDefault="008C276D" w:rsidP="00B44BD1">
            <w:pPr>
              <w:jc w:val="both"/>
            </w:pPr>
          </w:p>
        </w:tc>
        <w:tc>
          <w:tcPr>
            <w:tcW w:w="1326" w:type="dxa"/>
            <w:gridSpan w:val="4"/>
          </w:tcPr>
          <w:p w:rsidR="008C276D" w:rsidRDefault="008C276D" w:rsidP="00B44BD1">
            <w:pPr>
              <w:ind w:right="-108"/>
              <w:jc w:val="both"/>
            </w:pPr>
          </w:p>
        </w:tc>
        <w:tc>
          <w:tcPr>
            <w:tcW w:w="5164" w:type="dxa"/>
          </w:tcPr>
          <w:p w:rsidR="008C276D" w:rsidRDefault="008C276D" w:rsidP="00B44BD1">
            <w:pPr>
              <w:jc w:val="both"/>
            </w:pPr>
          </w:p>
        </w:tc>
      </w:tr>
      <w:tr w:rsidR="008C276D" w:rsidTr="00B13129">
        <w:trPr>
          <w:trHeight w:val="278"/>
        </w:trPr>
        <w:tc>
          <w:tcPr>
            <w:tcW w:w="1570" w:type="dxa"/>
          </w:tcPr>
          <w:p w:rsidR="008C276D" w:rsidRDefault="00467867" w:rsidP="00B44BD1">
            <w:pPr>
              <w:jc w:val="both"/>
            </w:pPr>
            <w:r>
              <w:br w:type="page"/>
            </w:r>
            <w:bookmarkStart w:id="0" w:name="_GoBack"/>
            <w:bookmarkEnd w:id="0"/>
          </w:p>
        </w:tc>
        <w:tc>
          <w:tcPr>
            <w:tcW w:w="543" w:type="dxa"/>
          </w:tcPr>
          <w:p w:rsidR="008C276D" w:rsidRDefault="008C276D" w:rsidP="00B44BD1">
            <w:pPr>
              <w:jc w:val="both"/>
            </w:pPr>
          </w:p>
        </w:tc>
        <w:tc>
          <w:tcPr>
            <w:tcW w:w="687" w:type="dxa"/>
          </w:tcPr>
          <w:p w:rsidR="008C276D" w:rsidRPr="00CD1D34" w:rsidRDefault="008C276D" w:rsidP="004F428B">
            <w:pPr>
              <w:jc w:val="both"/>
            </w:pPr>
            <w:r>
              <w:t>(</w:t>
            </w:r>
            <w:r w:rsidR="004F428B">
              <w:t>3</w:t>
            </w:r>
            <w:r>
              <w:t>)</w:t>
            </w:r>
          </w:p>
        </w:tc>
        <w:tc>
          <w:tcPr>
            <w:tcW w:w="6490" w:type="dxa"/>
            <w:gridSpan w:val="5"/>
          </w:tcPr>
          <w:p w:rsidR="008C276D" w:rsidRPr="00B66188" w:rsidRDefault="008C276D" w:rsidP="00B44BD1">
            <w:pPr>
              <w:jc w:val="both"/>
            </w:pPr>
            <w:r w:rsidRPr="00B66188">
              <w:t xml:space="preserve">Esas Yasa, 83’üncü maddesine bağlı </w:t>
            </w:r>
            <w:r w:rsidR="004F428B">
              <w:t>İKİNCİ CETVEL</w:t>
            </w:r>
            <w:r w:rsidRPr="00B66188">
              <w:t xml:space="preserve">’de yer alan (47)’nci </w:t>
            </w:r>
            <w:r w:rsidR="004F428B">
              <w:t xml:space="preserve">ve (48)’inci </w:t>
            </w:r>
            <w:r w:rsidRPr="00B66188">
              <w:t>fıkra</w:t>
            </w:r>
            <w:r w:rsidR="004F428B">
              <w:t>lar</w:t>
            </w:r>
            <w:r w:rsidRPr="00B66188">
              <w:t xml:space="preserve"> kaldırılmak ve yerine </w:t>
            </w:r>
            <w:r w:rsidR="004F428B">
              <w:t xml:space="preserve">sırasıyla </w:t>
            </w:r>
            <w:r w:rsidRPr="00B66188">
              <w:t xml:space="preserve">aşağıdaki yeni (47)’nci </w:t>
            </w:r>
            <w:r w:rsidR="004F428B">
              <w:t xml:space="preserve">ve (48)’inci </w:t>
            </w:r>
            <w:r w:rsidRPr="00B66188">
              <w:t>fıkra</w:t>
            </w:r>
            <w:r w:rsidR="004F428B">
              <w:t>lar</w:t>
            </w:r>
            <w:r w:rsidRPr="00B66188">
              <w:t xml:space="preserve"> konmak suretiyle değiştirilir:</w:t>
            </w:r>
          </w:p>
          <w:p w:rsidR="008C276D" w:rsidRDefault="008C276D" w:rsidP="00B44BD1">
            <w:pPr>
              <w:jc w:val="both"/>
            </w:pPr>
          </w:p>
        </w:tc>
      </w:tr>
      <w:tr w:rsidR="004F428B" w:rsidTr="00B13129">
        <w:trPr>
          <w:trHeight w:val="278"/>
        </w:trPr>
        <w:tc>
          <w:tcPr>
            <w:tcW w:w="1570" w:type="dxa"/>
          </w:tcPr>
          <w:p w:rsidR="004F428B" w:rsidRDefault="004F428B" w:rsidP="00B44BD1">
            <w:pPr>
              <w:jc w:val="both"/>
            </w:pPr>
          </w:p>
        </w:tc>
        <w:tc>
          <w:tcPr>
            <w:tcW w:w="543" w:type="dxa"/>
          </w:tcPr>
          <w:p w:rsidR="004F428B" w:rsidRDefault="004F428B" w:rsidP="00B44BD1">
            <w:pPr>
              <w:jc w:val="both"/>
            </w:pPr>
          </w:p>
        </w:tc>
        <w:tc>
          <w:tcPr>
            <w:tcW w:w="687" w:type="dxa"/>
          </w:tcPr>
          <w:p w:rsidR="004F428B" w:rsidRDefault="004F428B" w:rsidP="00B44BD1">
            <w:pPr>
              <w:jc w:val="both"/>
            </w:pPr>
          </w:p>
        </w:tc>
        <w:tc>
          <w:tcPr>
            <w:tcW w:w="569" w:type="dxa"/>
            <w:gridSpan w:val="2"/>
          </w:tcPr>
          <w:p w:rsidR="004F428B" w:rsidRPr="006553E3" w:rsidRDefault="004F428B" w:rsidP="00B44BD1">
            <w:pPr>
              <w:jc w:val="both"/>
            </w:pPr>
          </w:p>
        </w:tc>
        <w:tc>
          <w:tcPr>
            <w:tcW w:w="708" w:type="dxa"/>
          </w:tcPr>
          <w:p w:rsidR="004F428B" w:rsidRPr="006553E3" w:rsidRDefault="004F428B" w:rsidP="00931B98">
            <w:pPr>
              <w:ind w:hanging="108"/>
              <w:jc w:val="both"/>
            </w:pPr>
            <w:r>
              <w:t>“</w:t>
            </w:r>
            <w:r w:rsidRPr="006553E3">
              <w:t>(47)</w:t>
            </w:r>
          </w:p>
        </w:tc>
        <w:tc>
          <w:tcPr>
            <w:tcW w:w="5213" w:type="dxa"/>
            <w:gridSpan w:val="2"/>
          </w:tcPr>
          <w:p w:rsidR="004F428B" w:rsidRDefault="004F428B" w:rsidP="00B44BD1">
            <w:pPr>
              <w:jc w:val="both"/>
            </w:pPr>
            <w:r w:rsidRPr="006553E3">
              <w:t xml:space="preserve">Özel mezbahaneler için aylık asgari ücretin </w:t>
            </w:r>
            <w:r w:rsidRPr="00751679">
              <w:t>%20 (yüzde yirmi)’si</w:t>
            </w:r>
            <w:r w:rsidRPr="006553E3">
              <w:t xml:space="preserve"> ile 1 (bir) aylık asgari ücret arası</w:t>
            </w:r>
            <w:r w:rsidR="00B13129">
              <w:t>,</w:t>
            </w:r>
          </w:p>
        </w:tc>
      </w:tr>
      <w:tr w:rsidR="004F428B" w:rsidTr="00B13129">
        <w:trPr>
          <w:trHeight w:val="278"/>
        </w:trPr>
        <w:tc>
          <w:tcPr>
            <w:tcW w:w="1570" w:type="dxa"/>
          </w:tcPr>
          <w:p w:rsidR="004F428B" w:rsidRDefault="004F428B" w:rsidP="00B44BD1">
            <w:pPr>
              <w:jc w:val="both"/>
            </w:pPr>
          </w:p>
        </w:tc>
        <w:tc>
          <w:tcPr>
            <w:tcW w:w="543" w:type="dxa"/>
          </w:tcPr>
          <w:p w:rsidR="004F428B" w:rsidRDefault="004F428B" w:rsidP="00B44BD1">
            <w:pPr>
              <w:jc w:val="both"/>
            </w:pPr>
          </w:p>
        </w:tc>
        <w:tc>
          <w:tcPr>
            <w:tcW w:w="687" w:type="dxa"/>
          </w:tcPr>
          <w:p w:rsidR="004F428B" w:rsidRDefault="004F428B" w:rsidP="00B44BD1">
            <w:pPr>
              <w:jc w:val="both"/>
            </w:pPr>
          </w:p>
        </w:tc>
        <w:tc>
          <w:tcPr>
            <w:tcW w:w="569" w:type="dxa"/>
            <w:gridSpan w:val="2"/>
          </w:tcPr>
          <w:p w:rsidR="004F428B" w:rsidRPr="006553E3" w:rsidRDefault="004F428B" w:rsidP="00B44BD1">
            <w:pPr>
              <w:jc w:val="both"/>
            </w:pPr>
          </w:p>
        </w:tc>
        <w:tc>
          <w:tcPr>
            <w:tcW w:w="708" w:type="dxa"/>
          </w:tcPr>
          <w:p w:rsidR="004F428B" w:rsidRDefault="004F428B" w:rsidP="00B44BD1">
            <w:pPr>
              <w:jc w:val="both"/>
            </w:pPr>
            <w:r>
              <w:t>(48)</w:t>
            </w:r>
          </w:p>
        </w:tc>
        <w:tc>
          <w:tcPr>
            <w:tcW w:w="5213" w:type="dxa"/>
            <w:gridSpan w:val="2"/>
          </w:tcPr>
          <w:p w:rsidR="004F428B" w:rsidRPr="006553E3" w:rsidRDefault="004F428B" w:rsidP="00B44BD1">
            <w:pPr>
              <w:jc w:val="both"/>
            </w:pPr>
            <w:r>
              <w:t>Bunların dışında kalan işyerleri için Belediye Meclisinin alacağı bir kararla oluşturacağı listede aylık asgari ücretin %2 (yüzde iki)’si ile 2 (iki) aylık asgari ücret arasında işyeri tipine göre belirleyeceği oranda, işyeri bulundurma harcı alınır.”</w:t>
            </w:r>
          </w:p>
        </w:tc>
      </w:tr>
      <w:tr w:rsidR="008C276D" w:rsidTr="00B13129">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Pr="00CD1D34" w:rsidRDefault="008C276D" w:rsidP="00B44BD1">
            <w:pPr>
              <w:jc w:val="both"/>
            </w:pPr>
          </w:p>
        </w:tc>
        <w:tc>
          <w:tcPr>
            <w:tcW w:w="1277" w:type="dxa"/>
            <w:gridSpan w:val="3"/>
          </w:tcPr>
          <w:p w:rsidR="008C276D" w:rsidRPr="00CD1D34" w:rsidRDefault="008C276D" w:rsidP="00F7734B">
            <w:pPr>
              <w:jc w:val="center"/>
            </w:pPr>
          </w:p>
        </w:tc>
        <w:tc>
          <w:tcPr>
            <w:tcW w:w="5213" w:type="dxa"/>
            <w:gridSpan w:val="2"/>
          </w:tcPr>
          <w:p w:rsidR="008C276D" w:rsidRPr="00CD1D34" w:rsidRDefault="008C276D" w:rsidP="004F428B">
            <w:pPr>
              <w:jc w:val="both"/>
            </w:pPr>
          </w:p>
        </w:tc>
      </w:tr>
      <w:tr w:rsidR="008C276D" w:rsidTr="00B13129">
        <w:trPr>
          <w:trHeight w:val="278"/>
        </w:trPr>
        <w:tc>
          <w:tcPr>
            <w:tcW w:w="1570" w:type="dxa"/>
          </w:tcPr>
          <w:p w:rsidR="008C276D" w:rsidRPr="00CD1D34" w:rsidRDefault="008C276D" w:rsidP="002E6F63">
            <w:pPr>
              <w:jc w:val="both"/>
            </w:pPr>
            <w:r>
              <w:t xml:space="preserve">Esas Yasanın 85’inci Maddesine Bağlı </w:t>
            </w:r>
          </w:p>
        </w:tc>
        <w:tc>
          <w:tcPr>
            <w:tcW w:w="543" w:type="dxa"/>
          </w:tcPr>
          <w:p w:rsidR="008C276D" w:rsidRDefault="008C276D" w:rsidP="00B44BD1">
            <w:pPr>
              <w:jc w:val="both"/>
            </w:pPr>
            <w:r>
              <w:t>4.</w:t>
            </w:r>
          </w:p>
        </w:tc>
        <w:tc>
          <w:tcPr>
            <w:tcW w:w="687" w:type="dxa"/>
          </w:tcPr>
          <w:p w:rsidR="008C276D" w:rsidRPr="00CD1D34" w:rsidRDefault="00B11D33" w:rsidP="00B11D33">
            <w:pPr>
              <w:jc w:val="center"/>
            </w:pPr>
            <w:r>
              <w:t>(1)</w:t>
            </w:r>
          </w:p>
        </w:tc>
        <w:tc>
          <w:tcPr>
            <w:tcW w:w="6490" w:type="dxa"/>
            <w:gridSpan w:val="5"/>
          </w:tcPr>
          <w:p w:rsidR="00B11D33" w:rsidRPr="00721DCF" w:rsidRDefault="00B11D33" w:rsidP="00B11D33">
            <w:pPr>
              <w:jc w:val="both"/>
            </w:pPr>
            <w:r w:rsidRPr="00721DCF">
              <w:t xml:space="preserve">Esas Yasa, 85’inci maddesine bağlı </w:t>
            </w:r>
            <w:r>
              <w:t>ÜÇÜNCÜ CETVEL</w:t>
            </w:r>
            <w:r w:rsidRPr="00721DCF">
              <w:t xml:space="preserve">’de yer alan (1)’inci </w:t>
            </w:r>
            <w:r>
              <w:t>fıkra</w:t>
            </w:r>
            <w:r w:rsidRPr="00721DCF">
              <w:t xml:space="preserve"> kaldırılmak ve yeri</w:t>
            </w:r>
            <w:r>
              <w:t>ne aşağıdaki yeni (1)’inci fıkra</w:t>
            </w:r>
            <w:r w:rsidRPr="00721DCF">
              <w:t xml:space="preserve"> konmak  suretiyle değiştirilir:</w:t>
            </w:r>
          </w:p>
          <w:p w:rsidR="008C276D" w:rsidRPr="00CD1D34" w:rsidRDefault="008C276D" w:rsidP="00721DCF">
            <w:pPr>
              <w:jc w:val="both"/>
            </w:pPr>
          </w:p>
        </w:tc>
      </w:tr>
      <w:tr w:rsidR="00721DCF" w:rsidTr="00B13129">
        <w:trPr>
          <w:trHeight w:val="278"/>
        </w:trPr>
        <w:tc>
          <w:tcPr>
            <w:tcW w:w="1570" w:type="dxa"/>
          </w:tcPr>
          <w:p w:rsidR="002E6F63" w:rsidRDefault="002E6F63" w:rsidP="002E6F63">
            <w:pPr>
              <w:ind w:right="-64"/>
              <w:jc w:val="both"/>
            </w:pPr>
            <w:r>
              <w:t xml:space="preserve">ÜÇÜNCÜ </w:t>
            </w:r>
            <w:r w:rsidR="00B13129">
              <w:t>CETVEL’in</w:t>
            </w:r>
            <w:r>
              <w:t xml:space="preserve"> Değiştirilmesi</w:t>
            </w:r>
          </w:p>
          <w:p w:rsidR="002E6F63" w:rsidRDefault="002E6F63" w:rsidP="00B44BD1">
            <w:pPr>
              <w:jc w:val="both"/>
              <w:rPr>
                <w:color w:val="FF0000"/>
              </w:rPr>
            </w:pPr>
          </w:p>
          <w:p w:rsidR="00B11D33" w:rsidRDefault="00B11D33" w:rsidP="00B44BD1">
            <w:pPr>
              <w:jc w:val="both"/>
            </w:pPr>
          </w:p>
          <w:p w:rsidR="00721DCF" w:rsidRPr="002E6F63" w:rsidRDefault="002E6F63" w:rsidP="00B44BD1">
            <w:pPr>
              <w:jc w:val="both"/>
            </w:pPr>
            <w:r w:rsidRPr="002E6F63">
              <w:t>48/1977</w:t>
            </w:r>
          </w:p>
          <w:p w:rsidR="002E6F63" w:rsidRPr="002E6F63" w:rsidRDefault="002E6F63" w:rsidP="00B44BD1">
            <w:pPr>
              <w:jc w:val="both"/>
            </w:pPr>
            <w:r w:rsidRPr="002E6F63">
              <w:t xml:space="preserve">    28/1985</w:t>
            </w:r>
          </w:p>
          <w:p w:rsidR="002E6F63" w:rsidRPr="002E6F63" w:rsidRDefault="002E6F63" w:rsidP="00B44BD1">
            <w:pPr>
              <w:jc w:val="both"/>
            </w:pPr>
            <w:r w:rsidRPr="002E6F63">
              <w:t xml:space="preserve">    31/1988</w:t>
            </w:r>
          </w:p>
          <w:p w:rsidR="002E6F63" w:rsidRPr="002E6F63" w:rsidRDefault="002E6F63" w:rsidP="00B44BD1">
            <w:pPr>
              <w:jc w:val="both"/>
            </w:pPr>
            <w:r w:rsidRPr="002E6F63">
              <w:t xml:space="preserve">    31/1991</w:t>
            </w:r>
          </w:p>
          <w:p w:rsidR="002E6F63" w:rsidRPr="002E6F63" w:rsidRDefault="002E6F63" w:rsidP="00B44BD1">
            <w:pPr>
              <w:jc w:val="both"/>
            </w:pPr>
            <w:r w:rsidRPr="002E6F63">
              <w:t xml:space="preserve">    23/1997</w:t>
            </w:r>
          </w:p>
          <w:p w:rsidR="002E6F63" w:rsidRPr="002E6F63" w:rsidRDefault="002E6F63" w:rsidP="00B44BD1">
            <w:pPr>
              <w:jc w:val="both"/>
            </w:pPr>
            <w:r w:rsidRPr="002E6F63">
              <w:t xml:space="preserve">    54/1999</w:t>
            </w:r>
          </w:p>
          <w:p w:rsidR="002E6F63" w:rsidRPr="002E6F63" w:rsidRDefault="002E6F63" w:rsidP="00B44BD1">
            <w:pPr>
              <w:jc w:val="both"/>
            </w:pPr>
            <w:r w:rsidRPr="002E6F63">
              <w:t xml:space="preserve">    35/2005</w:t>
            </w:r>
          </w:p>
          <w:p w:rsidR="002E6F63" w:rsidRPr="002E6F63" w:rsidRDefault="002E6F63" w:rsidP="00B44BD1">
            <w:pPr>
              <w:jc w:val="both"/>
            </w:pPr>
            <w:r w:rsidRPr="002E6F63">
              <w:t xml:space="preserve">    59/2010</w:t>
            </w:r>
          </w:p>
          <w:p w:rsidR="002E6F63" w:rsidRDefault="002E6F63" w:rsidP="00B11D33">
            <w:pPr>
              <w:jc w:val="both"/>
            </w:pPr>
            <w:r w:rsidRPr="002E6F63">
              <w:t xml:space="preserve">    13/2017</w:t>
            </w:r>
          </w:p>
          <w:p w:rsidR="00B11D33" w:rsidRDefault="00B11D33" w:rsidP="00B11D33">
            <w:pPr>
              <w:jc w:val="both"/>
            </w:pPr>
          </w:p>
        </w:tc>
        <w:tc>
          <w:tcPr>
            <w:tcW w:w="543" w:type="dxa"/>
          </w:tcPr>
          <w:p w:rsidR="00721DCF" w:rsidRDefault="00721DCF" w:rsidP="00B44BD1">
            <w:pPr>
              <w:jc w:val="both"/>
            </w:pPr>
          </w:p>
        </w:tc>
        <w:tc>
          <w:tcPr>
            <w:tcW w:w="687" w:type="dxa"/>
          </w:tcPr>
          <w:p w:rsidR="00721DCF" w:rsidRDefault="00721DCF" w:rsidP="00B44BD1">
            <w:pPr>
              <w:jc w:val="both"/>
            </w:pPr>
          </w:p>
        </w:tc>
        <w:tc>
          <w:tcPr>
            <w:tcW w:w="569" w:type="dxa"/>
            <w:gridSpan w:val="2"/>
          </w:tcPr>
          <w:p w:rsidR="00721DCF" w:rsidRPr="00B66188" w:rsidRDefault="00721DCF" w:rsidP="00721DCF">
            <w:pPr>
              <w:jc w:val="both"/>
            </w:pPr>
          </w:p>
        </w:tc>
        <w:tc>
          <w:tcPr>
            <w:tcW w:w="708" w:type="dxa"/>
          </w:tcPr>
          <w:p w:rsidR="00721DCF" w:rsidRPr="00B66188" w:rsidRDefault="00B11D33" w:rsidP="00721DCF">
            <w:pPr>
              <w:jc w:val="both"/>
            </w:pPr>
            <w:r w:rsidRPr="00117FE5">
              <w:t>“(1)</w:t>
            </w:r>
          </w:p>
        </w:tc>
        <w:tc>
          <w:tcPr>
            <w:tcW w:w="5213" w:type="dxa"/>
            <w:gridSpan w:val="2"/>
          </w:tcPr>
          <w:p w:rsidR="00721DCF" w:rsidRPr="00B66188" w:rsidRDefault="00B11D33" w:rsidP="00B11D33">
            <w:pPr>
              <w:jc w:val="both"/>
            </w:pPr>
            <w:r w:rsidRPr="00931B98">
              <w:t>Elektrik enerjisi tüketim bedelini faturala</w:t>
            </w:r>
            <w:r>
              <w:t xml:space="preserve">ndıran kurum ve/veya kuruluşlardan </w:t>
            </w:r>
            <w:r w:rsidRPr="00931B98">
              <w:t>her konut ve/veya işyeri için sayaç başı (abone) aylık asgari ücretin % 0.6 (binde altı)’sı,”</w:t>
            </w:r>
          </w:p>
        </w:tc>
      </w:tr>
      <w:tr w:rsidR="00B11D33" w:rsidTr="00B13129">
        <w:trPr>
          <w:trHeight w:val="278"/>
        </w:trPr>
        <w:tc>
          <w:tcPr>
            <w:tcW w:w="1570" w:type="dxa"/>
          </w:tcPr>
          <w:p w:rsidR="00B11D33" w:rsidRDefault="00B11D33" w:rsidP="002E6F63">
            <w:pPr>
              <w:ind w:right="-64"/>
              <w:jc w:val="both"/>
            </w:pPr>
          </w:p>
        </w:tc>
        <w:tc>
          <w:tcPr>
            <w:tcW w:w="543" w:type="dxa"/>
          </w:tcPr>
          <w:p w:rsidR="00B11D33" w:rsidRDefault="00B11D33" w:rsidP="00B44BD1">
            <w:pPr>
              <w:jc w:val="both"/>
            </w:pPr>
          </w:p>
        </w:tc>
        <w:tc>
          <w:tcPr>
            <w:tcW w:w="687" w:type="dxa"/>
          </w:tcPr>
          <w:p w:rsidR="00B11D33" w:rsidRDefault="00B11D33" w:rsidP="00B11D33">
            <w:pPr>
              <w:jc w:val="center"/>
            </w:pPr>
            <w:r>
              <w:t>(2)</w:t>
            </w:r>
          </w:p>
        </w:tc>
        <w:tc>
          <w:tcPr>
            <w:tcW w:w="6490" w:type="dxa"/>
            <w:gridSpan w:val="5"/>
          </w:tcPr>
          <w:p w:rsidR="00B11D33" w:rsidRDefault="00B11D33" w:rsidP="00641BDB">
            <w:pPr>
              <w:jc w:val="both"/>
            </w:pPr>
            <w:r w:rsidRPr="00B66188">
              <w:t>Esas Yasa, 85’inci maddesi</w:t>
            </w:r>
            <w:r>
              <w:t>nin mevcut (3)’üncü fıkrasından hemen sonra aşağıdaki yeni (4)’üncü fıkra eklenmek suretiyle değiştirilir:</w:t>
            </w:r>
          </w:p>
          <w:p w:rsidR="00B11D33" w:rsidRPr="00641BDB" w:rsidRDefault="00B11D33" w:rsidP="00641BDB">
            <w:pPr>
              <w:jc w:val="both"/>
            </w:pPr>
          </w:p>
        </w:tc>
      </w:tr>
      <w:tr w:rsidR="00B11D33" w:rsidTr="00B13129">
        <w:trPr>
          <w:trHeight w:val="278"/>
        </w:trPr>
        <w:tc>
          <w:tcPr>
            <w:tcW w:w="1570" w:type="dxa"/>
          </w:tcPr>
          <w:p w:rsidR="00B11D33" w:rsidRDefault="00B11D33" w:rsidP="002E6F63">
            <w:pPr>
              <w:ind w:right="-64"/>
              <w:jc w:val="both"/>
            </w:pPr>
          </w:p>
        </w:tc>
        <w:tc>
          <w:tcPr>
            <w:tcW w:w="543" w:type="dxa"/>
          </w:tcPr>
          <w:p w:rsidR="00B11D33" w:rsidRDefault="00B11D33" w:rsidP="00B44BD1">
            <w:pPr>
              <w:jc w:val="both"/>
            </w:pPr>
          </w:p>
        </w:tc>
        <w:tc>
          <w:tcPr>
            <w:tcW w:w="687" w:type="dxa"/>
          </w:tcPr>
          <w:p w:rsidR="00B11D33" w:rsidRDefault="00B11D33" w:rsidP="00B44BD1">
            <w:pPr>
              <w:jc w:val="both"/>
            </w:pPr>
          </w:p>
        </w:tc>
        <w:tc>
          <w:tcPr>
            <w:tcW w:w="569" w:type="dxa"/>
            <w:gridSpan w:val="2"/>
          </w:tcPr>
          <w:p w:rsidR="00B11D33" w:rsidRPr="00B66188" w:rsidRDefault="00B11D33" w:rsidP="00721DCF">
            <w:pPr>
              <w:jc w:val="both"/>
            </w:pPr>
          </w:p>
        </w:tc>
        <w:tc>
          <w:tcPr>
            <w:tcW w:w="708" w:type="dxa"/>
          </w:tcPr>
          <w:p w:rsidR="00B11D33" w:rsidRDefault="00B11D33" w:rsidP="00721DCF">
            <w:pPr>
              <w:jc w:val="both"/>
            </w:pPr>
            <w:r>
              <w:t>“(4)</w:t>
            </w:r>
          </w:p>
        </w:tc>
        <w:tc>
          <w:tcPr>
            <w:tcW w:w="5213" w:type="dxa"/>
            <w:gridSpan w:val="2"/>
          </w:tcPr>
          <w:p w:rsidR="00B11D33" w:rsidRPr="00641BDB" w:rsidRDefault="00B11D33" w:rsidP="00B11D33">
            <w:pPr>
              <w:jc w:val="both"/>
            </w:pPr>
            <w:r w:rsidRPr="00641BDB">
              <w:t>Bu maddeye bağlı ÜÇÜNCÜ CETVEL’in (1)’inci fıkrası uyarınca alınacak hizmet resmi elektrik enerjisi tüketim bedelini faturalandıran kurum ve/veya kuruluşlar tarafından tahsil edilen miktar ilgili belediyelere üç aylık periotlar halinde yatırılır. Gününde yatırılmayan hizmet resmi için Kamu Alacaklarının Tahsili Usulü Yasasındaki faiz oranları uygulanır.”</w:t>
            </w:r>
          </w:p>
          <w:p w:rsidR="00B11D33" w:rsidRPr="00641BDB" w:rsidRDefault="00B11D33" w:rsidP="00641BDB">
            <w:pPr>
              <w:jc w:val="both"/>
            </w:pPr>
          </w:p>
        </w:tc>
      </w:tr>
    </w:tbl>
    <w:p w:rsidR="00B13129" w:rsidRDefault="00B13129">
      <w:r>
        <w:br w:type="page"/>
      </w:r>
    </w:p>
    <w:tbl>
      <w:tblPr>
        <w:tblStyle w:val="TabloKlavuzu"/>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0"/>
        <w:gridCol w:w="543"/>
        <w:gridCol w:w="687"/>
        <w:gridCol w:w="569"/>
        <w:gridCol w:w="708"/>
        <w:gridCol w:w="49"/>
        <w:gridCol w:w="93"/>
        <w:gridCol w:w="517"/>
        <w:gridCol w:w="4554"/>
      </w:tblGrid>
      <w:tr w:rsidR="00B13129" w:rsidTr="00B13129">
        <w:trPr>
          <w:trHeight w:val="278"/>
        </w:trPr>
        <w:tc>
          <w:tcPr>
            <w:tcW w:w="1570" w:type="dxa"/>
          </w:tcPr>
          <w:p w:rsidR="00B13129" w:rsidRDefault="00B13129" w:rsidP="002E6F63">
            <w:pPr>
              <w:ind w:right="-64"/>
              <w:jc w:val="both"/>
            </w:pPr>
          </w:p>
        </w:tc>
        <w:tc>
          <w:tcPr>
            <w:tcW w:w="543" w:type="dxa"/>
          </w:tcPr>
          <w:p w:rsidR="00B13129" w:rsidRDefault="00B13129" w:rsidP="00B44BD1">
            <w:pPr>
              <w:jc w:val="both"/>
            </w:pPr>
          </w:p>
        </w:tc>
        <w:tc>
          <w:tcPr>
            <w:tcW w:w="687" w:type="dxa"/>
          </w:tcPr>
          <w:p w:rsidR="00B13129" w:rsidRDefault="00B13129" w:rsidP="00B44BD1">
            <w:pPr>
              <w:jc w:val="both"/>
            </w:pPr>
          </w:p>
        </w:tc>
        <w:tc>
          <w:tcPr>
            <w:tcW w:w="569" w:type="dxa"/>
          </w:tcPr>
          <w:p w:rsidR="00B13129" w:rsidRPr="00B66188" w:rsidRDefault="00B13129" w:rsidP="00721DCF">
            <w:pPr>
              <w:jc w:val="both"/>
            </w:pPr>
          </w:p>
        </w:tc>
        <w:tc>
          <w:tcPr>
            <w:tcW w:w="708" w:type="dxa"/>
          </w:tcPr>
          <w:p w:rsidR="00B13129" w:rsidRDefault="00B13129" w:rsidP="00721DCF">
            <w:pPr>
              <w:jc w:val="both"/>
            </w:pPr>
          </w:p>
        </w:tc>
        <w:tc>
          <w:tcPr>
            <w:tcW w:w="5213" w:type="dxa"/>
            <w:gridSpan w:val="4"/>
          </w:tcPr>
          <w:p w:rsidR="00B13129" w:rsidRPr="00641BDB" w:rsidRDefault="00B13129" w:rsidP="00B11D33">
            <w:pPr>
              <w:jc w:val="both"/>
            </w:pPr>
          </w:p>
        </w:tc>
      </w:tr>
      <w:tr w:rsidR="008C276D" w:rsidTr="00B13129">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Default="008C276D" w:rsidP="00931B98">
            <w:pPr>
              <w:jc w:val="both"/>
            </w:pPr>
            <w:r>
              <w:t>(</w:t>
            </w:r>
            <w:r w:rsidR="00931B98">
              <w:t>3</w:t>
            </w:r>
            <w:r>
              <w:t>)</w:t>
            </w:r>
          </w:p>
        </w:tc>
        <w:tc>
          <w:tcPr>
            <w:tcW w:w="6490" w:type="dxa"/>
            <w:gridSpan w:val="6"/>
          </w:tcPr>
          <w:p w:rsidR="008C276D" w:rsidRDefault="008C276D" w:rsidP="00B44BD1">
            <w:pPr>
              <w:jc w:val="both"/>
            </w:pPr>
            <w:r w:rsidRPr="00B66188">
              <w:t xml:space="preserve">Esas Yasa, 85’inci maddesine bağlı </w:t>
            </w:r>
            <w:r w:rsidR="00931B98">
              <w:t>ÜÇÜNCÜ CETVEL</w:t>
            </w:r>
            <w:r w:rsidRPr="00B66188">
              <w:t xml:space="preserve">’de yer alan (35)’inci </w:t>
            </w:r>
            <w:r w:rsidR="00931B98">
              <w:t xml:space="preserve">ve (36)’ncı </w:t>
            </w:r>
            <w:r w:rsidRPr="00B66188">
              <w:t>fıkra</w:t>
            </w:r>
            <w:r w:rsidR="00931B98">
              <w:t>lar</w:t>
            </w:r>
            <w:r w:rsidRPr="00B66188">
              <w:t xml:space="preserve"> kaldırılmak ve yerine </w:t>
            </w:r>
            <w:r w:rsidR="00931B98">
              <w:t xml:space="preserve">sırasıyla </w:t>
            </w:r>
            <w:r w:rsidRPr="00B66188">
              <w:t>aşağıdaki yeni (35)’inci</w:t>
            </w:r>
            <w:r w:rsidR="00931B98">
              <w:t xml:space="preserve"> ve (36)’ncı</w:t>
            </w:r>
            <w:r w:rsidRPr="00B66188">
              <w:t xml:space="preserve"> fıkra</w:t>
            </w:r>
            <w:r w:rsidR="00931B98">
              <w:t>lar</w:t>
            </w:r>
            <w:r w:rsidRPr="00B66188">
              <w:t xml:space="preserve"> konmak suretiyle değiştirilir:</w:t>
            </w:r>
          </w:p>
          <w:p w:rsidR="008C276D" w:rsidRPr="00117FE5" w:rsidRDefault="008C276D" w:rsidP="00B44BD1">
            <w:pPr>
              <w:jc w:val="both"/>
            </w:pPr>
          </w:p>
        </w:tc>
      </w:tr>
      <w:tr w:rsidR="00931B98" w:rsidTr="00B13129">
        <w:trPr>
          <w:trHeight w:val="278"/>
        </w:trPr>
        <w:tc>
          <w:tcPr>
            <w:tcW w:w="1570" w:type="dxa"/>
          </w:tcPr>
          <w:p w:rsidR="00931B98" w:rsidRDefault="00931B98" w:rsidP="00B44BD1">
            <w:pPr>
              <w:jc w:val="both"/>
            </w:pPr>
          </w:p>
        </w:tc>
        <w:tc>
          <w:tcPr>
            <w:tcW w:w="543" w:type="dxa"/>
          </w:tcPr>
          <w:p w:rsidR="00931B98" w:rsidRDefault="00931B98" w:rsidP="00B44BD1">
            <w:pPr>
              <w:jc w:val="both"/>
            </w:pPr>
          </w:p>
        </w:tc>
        <w:tc>
          <w:tcPr>
            <w:tcW w:w="687" w:type="dxa"/>
          </w:tcPr>
          <w:p w:rsidR="00931B98" w:rsidRDefault="00931B98" w:rsidP="00B44BD1">
            <w:pPr>
              <w:jc w:val="both"/>
            </w:pPr>
          </w:p>
        </w:tc>
        <w:tc>
          <w:tcPr>
            <w:tcW w:w="569" w:type="dxa"/>
          </w:tcPr>
          <w:p w:rsidR="00931B98" w:rsidRPr="005B0322" w:rsidRDefault="00931B98" w:rsidP="00B44BD1">
            <w:pPr>
              <w:jc w:val="both"/>
            </w:pPr>
          </w:p>
        </w:tc>
        <w:tc>
          <w:tcPr>
            <w:tcW w:w="708" w:type="dxa"/>
          </w:tcPr>
          <w:p w:rsidR="00931B98" w:rsidRPr="005B0322" w:rsidRDefault="00931B98" w:rsidP="00931B98">
            <w:pPr>
              <w:ind w:hanging="108"/>
              <w:jc w:val="both"/>
            </w:pPr>
            <w:r w:rsidRPr="005B0322">
              <w:t>“(35)</w:t>
            </w:r>
          </w:p>
        </w:tc>
        <w:tc>
          <w:tcPr>
            <w:tcW w:w="5213" w:type="dxa"/>
            <w:gridSpan w:val="4"/>
          </w:tcPr>
          <w:p w:rsidR="00931B98" w:rsidRPr="00010AD9" w:rsidRDefault="00931B98" w:rsidP="00F7734B">
            <w:pPr>
              <w:jc w:val="both"/>
            </w:pPr>
            <w:r w:rsidRPr="00010AD9">
              <w:t>Benzin istasyonları için; aylık asgari ücretin %20 (yüzde yirmi)’si ile 2</w:t>
            </w:r>
            <w:r w:rsidR="001379BD">
              <w:t xml:space="preserve"> (iki) aylık asgari ücret arası,</w:t>
            </w:r>
          </w:p>
        </w:tc>
      </w:tr>
      <w:tr w:rsidR="00931B98" w:rsidTr="00B13129">
        <w:trPr>
          <w:trHeight w:val="278"/>
        </w:trPr>
        <w:tc>
          <w:tcPr>
            <w:tcW w:w="1570" w:type="dxa"/>
          </w:tcPr>
          <w:p w:rsidR="00931B98" w:rsidRDefault="00931B98" w:rsidP="00B44BD1">
            <w:pPr>
              <w:jc w:val="both"/>
            </w:pPr>
          </w:p>
        </w:tc>
        <w:tc>
          <w:tcPr>
            <w:tcW w:w="543" w:type="dxa"/>
          </w:tcPr>
          <w:p w:rsidR="00931B98" w:rsidRDefault="00931B98" w:rsidP="00B44BD1">
            <w:pPr>
              <w:jc w:val="both"/>
            </w:pPr>
          </w:p>
        </w:tc>
        <w:tc>
          <w:tcPr>
            <w:tcW w:w="687" w:type="dxa"/>
          </w:tcPr>
          <w:p w:rsidR="00931B98" w:rsidRDefault="00931B98" w:rsidP="00B44BD1">
            <w:pPr>
              <w:jc w:val="both"/>
            </w:pPr>
          </w:p>
        </w:tc>
        <w:tc>
          <w:tcPr>
            <w:tcW w:w="569" w:type="dxa"/>
          </w:tcPr>
          <w:p w:rsidR="00931B98" w:rsidRPr="005B0322" w:rsidRDefault="00931B98" w:rsidP="00B44BD1">
            <w:pPr>
              <w:jc w:val="both"/>
            </w:pPr>
          </w:p>
        </w:tc>
        <w:tc>
          <w:tcPr>
            <w:tcW w:w="708" w:type="dxa"/>
          </w:tcPr>
          <w:p w:rsidR="00931B98" w:rsidRPr="005B0322" w:rsidRDefault="00931B98" w:rsidP="00931B98">
            <w:pPr>
              <w:ind w:hanging="108"/>
              <w:jc w:val="both"/>
            </w:pPr>
            <w:r>
              <w:t xml:space="preserve">  </w:t>
            </w:r>
            <w:r w:rsidRPr="00A00024">
              <w:t>(36)</w:t>
            </w:r>
          </w:p>
        </w:tc>
        <w:tc>
          <w:tcPr>
            <w:tcW w:w="5213" w:type="dxa"/>
            <w:gridSpan w:val="4"/>
          </w:tcPr>
          <w:p w:rsidR="00931B98" w:rsidRDefault="00931B98" w:rsidP="00F7734B">
            <w:pPr>
              <w:jc w:val="both"/>
            </w:pPr>
            <w:r w:rsidRPr="00010AD9">
              <w:t>Oto galeriler ve oto park yerleri için; aylık asgari ücretin %20 (yüzde yirmi)’si ile 2 (iki) aylık asgari ücret arası</w:t>
            </w:r>
            <w:r w:rsidR="001379BD">
              <w:t>,</w:t>
            </w:r>
            <w:r w:rsidRPr="00010AD9">
              <w:t>”</w:t>
            </w:r>
          </w:p>
          <w:p w:rsidR="00B13129" w:rsidRPr="00010AD9" w:rsidRDefault="00B13129" w:rsidP="00F7734B">
            <w:pPr>
              <w:jc w:val="both"/>
            </w:pPr>
          </w:p>
        </w:tc>
      </w:tr>
      <w:tr w:rsidR="005F29AF" w:rsidTr="00B13129">
        <w:trPr>
          <w:trHeight w:val="278"/>
        </w:trPr>
        <w:tc>
          <w:tcPr>
            <w:tcW w:w="1570" w:type="dxa"/>
          </w:tcPr>
          <w:p w:rsidR="005F29AF" w:rsidRDefault="005F29AF" w:rsidP="00B44BD1">
            <w:pPr>
              <w:jc w:val="both"/>
            </w:pPr>
          </w:p>
        </w:tc>
        <w:tc>
          <w:tcPr>
            <w:tcW w:w="543" w:type="dxa"/>
          </w:tcPr>
          <w:p w:rsidR="005F29AF" w:rsidRDefault="005F29AF" w:rsidP="00B44BD1">
            <w:pPr>
              <w:jc w:val="both"/>
            </w:pPr>
          </w:p>
        </w:tc>
        <w:tc>
          <w:tcPr>
            <w:tcW w:w="687" w:type="dxa"/>
          </w:tcPr>
          <w:p w:rsidR="005F29AF" w:rsidRDefault="005F29AF" w:rsidP="00B44BD1">
            <w:pPr>
              <w:jc w:val="both"/>
            </w:pPr>
            <w:r>
              <w:t>(4)</w:t>
            </w:r>
          </w:p>
        </w:tc>
        <w:tc>
          <w:tcPr>
            <w:tcW w:w="6490" w:type="dxa"/>
            <w:gridSpan w:val="6"/>
          </w:tcPr>
          <w:p w:rsidR="005F29AF" w:rsidRDefault="005F29AF" w:rsidP="005F29AF">
            <w:pPr>
              <w:jc w:val="both"/>
            </w:pPr>
            <w:r w:rsidRPr="00B66188">
              <w:t xml:space="preserve">Esas Yasa, 85’inci maddesine bağlı </w:t>
            </w:r>
            <w:r>
              <w:t>ÜÇÜNCÜ CETVEL</w:t>
            </w:r>
            <w:r w:rsidRPr="00B66188">
              <w:t>’de yer alan (</w:t>
            </w:r>
            <w:r>
              <w:t>48</w:t>
            </w:r>
            <w:r w:rsidRPr="00B66188">
              <w:t>)</w:t>
            </w:r>
            <w:r>
              <w:t>’inci fıkra kaldırılmak ve yerine aşağıdaki yeni (48)’inci fıkr</w:t>
            </w:r>
            <w:r w:rsidR="001379BD">
              <w:t>a konmak süretiyle değiştirilir:</w:t>
            </w:r>
          </w:p>
          <w:p w:rsidR="005F29AF" w:rsidRPr="00010AD9" w:rsidRDefault="005F29AF" w:rsidP="005F29AF">
            <w:pPr>
              <w:jc w:val="both"/>
            </w:pPr>
          </w:p>
        </w:tc>
      </w:tr>
      <w:tr w:rsidR="005F29AF" w:rsidTr="00B13129">
        <w:trPr>
          <w:trHeight w:val="278"/>
        </w:trPr>
        <w:tc>
          <w:tcPr>
            <w:tcW w:w="1570" w:type="dxa"/>
          </w:tcPr>
          <w:p w:rsidR="005F29AF" w:rsidRDefault="005F29AF" w:rsidP="00B44BD1">
            <w:pPr>
              <w:jc w:val="both"/>
            </w:pPr>
          </w:p>
        </w:tc>
        <w:tc>
          <w:tcPr>
            <w:tcW w:w="543" w:type="dxa"/>
          </w:tcPr>
          <w:p w:rsidR="005F29AF" w:rsidRDefault="005F29AF" w:rsidP="00B44BD1">
            <w:pPr>
              <w:jc w:val="both"/>
            </w:pPr>
          </w:p>
        </w:tc>
        <w:tc>
          <w:tcPr>
            <w:tcW w:w="687" w:type="dxa"/>
          </w:tcPr>
          <w:p w:rsidR="005F29AF" w:rsidRDefault="005F29AF" w:rsidP="00B44BD1">
            <w:pPr>
              <w:jc w:val="both"/>
            </w:pPr>
          </w:p>
        </w:tc>
        <w:tc>
          <w:tcPr>
            <w:tcW w:w="569" w:type="dxa"/>
          </w:tcPr>
          <w:p w:rsidR="005F29AF" w:rsidRPr="005B0322" w:rsidRDefault="005F29AF" w:rsidP="00B44BD1">
            <w:pPr>
              <w:jc w:val="both"/>
            </w:pPr>
          </w:p>
        </w:tc>
        <w:tc>
          <w:tcPr>
            <w:tcW w:w="850" w:type="dxa"/>
            <w:gridSpan w:val="3"/>
          </w:tcPr>
          <w:p w:rsidR="005F29AF" w:rsidRPr="005B0322" w:rsidRDefault="001379BD" w:rsidP="001379BD">
            <w:pPr>
              <w:jc w:val="both"/>
            </w:pPr>
            <w:r>
              <w:t>‘‘</w:t>
            </w:r>
            <w:r w:rsidR="005F29AF">
              <w:t>(48)</w:t>
            </w:r>
          </w:p>
        </w:tc>
        <w:tc>
          <w:tcPr>
            <w:tcW w:w="5071" w:type="dxa"/>
            <w:gridSpan w:val="2"/>
          </w:tcPr>
          <w:p w:rsidR="005F29AF" w:rsidRDefault="005F29AF" w:rsidP="005F29AF">
            <w:pPr>
              <w:jc w:val="both"/>
            </w:pPr>
            <w:r>
              <w:t>Yukarıda sayılmayan herhangi bir bina veya işyeri için; Belediye Meclisinin alacağı bir kararla oluşturacağı listede, işyeri tipine göre belirleyeceği oranlarda aylık asgari ücretin %10 (yüzde on)’u ile 8 (sekiz) aylık asgari ücret arası.</w:t>
            </w:r>
            <w:r w:rsidR="001379BD">
              <w:t>’’</w:t>
            </w:r>
          </w:p>
          <w:p w:rsidR="005F29AF" w:rsidRPr="005B0322" w:rsidRDefault="005F29AF" w:rsidP="005F29AF">
            <w:pPr>
              <w:jc w:val="both"/>
            </w:pPr>
          </w:p>
        </w:tc>
      </w:tr>
      <w:tr w:rsidR="00010AD9" w:rsidTr="00B13129">
        <w:trPr>
          <w:trHeight w:val="278"/>
        </w:trPr>
        <w:tc>
          <w:tcPr>
            <w:tcW w:w="1570" w:type="dxa"/>
          </w:tcPr>
          <w:p w:rsidR="00010AD9" w:rsidRPr="00CD1D34" w:rsidRDefault="00010AD9" w:rsidP="00010AD9">
            <w:pPr>
              <w:jc w:val="both"/>
            </w:pPr>
            <w:r>
              <w:t>Esas Yasa</w:t>
            </w:r>
            <w:r w:rsidRPr="00CD1D34">
              <w:t>nın 9</w:t>
            </w:r>
            <w:r>
              <w:t xml:space="preserve">1’inci Maddesine Bağlı BEŞİNCİ </w:t>
            </w:r>
          </w:p>
        </w:tc>
        <w:tc>
          <w:tcPr>
            <w:tcW w:w="7720" w:type="dxa"/>
            <w:gridSpan w:val="8"/>
          </w:tcPr>
          <w:p w:rsidR="00010AD9" w:rsidRPr="00CD1D34" w:rsidRDefault="00010AD9" w:rsidP="00467867">
            <w:pPr>
              <w:jc w:val="both"/>
            </w:pPr>
            <w:r>
              <w:t xml:space="preserve">5. </w:t>
            </w:r>
            <w:r w:rsidRPr="00CD1D34">
              <w:t>Esas Yasa, 9</w:t>
            </w:r>
            <w:r>
              <w:t xml:space="preserve">1’inci maddesine bağlı </w:t>
            </w:r>
            <w:r w:rsidR="00467867">
              <w:t>BEŞİNCİ CETVEL</w:t>
            </w:r>
            <w:r>
              <w:t>’de yer alan “(D) YAT LİMANI KONAKLAMA (BAĞLANMA) RESMİ” başlıklı kısım kaldırılmak ve yerine aşağıdaki yeni “(D) YAT LİMANI KONAKLAMA (BAĞLANMA) RESMİ” kısmı konmak suretiyle değiştirilir:</w:t>
            </w:r>
          </w:p>
        </w:tc>
      </w:tr>
      <w:tr w:rsidR="008C276D" w:rsidTr="00B13129">
        <w:trPr>
          <w:trHeight w:val="278"/>
        </w:trPr>
        <w:tc>
          <w:tcPr>
            <w:tcW w:w="1570" w:type="dxa"/>
          </w:tcPr>
          <w:p w:rsidR="008C276D" w:rsidRPr="00CD1D34" w:rsidRDefault="00010AD9" w:rsidP="00467867">
            <w:pPr>
              <w:jc w:val="both"/>
            </w:pPr>
            <w:r>
              <w:t>C</w:t>
            </w:r>
            <w:r w:rsidR="00B13129">
              <w:t>ETVEL’in</w:t>
            </w:r>
          </w:p>
        </w:tc>
        <w:tc>
          <w:tcPr>
            <w:tcW w:w="543" w:type="dxa"/>
          </w:tcPr>
          <w:p w:rsidR="008C276D" w:rsidRDefault="008C276D" w:rsidP="00B44BD1">
            <w:pPr>
              <w:jc w:val="both"/>
            </w:pPr>
          </w:p>
        </w:tc>
        <w:tc>
          <w:tcPr>
            <w:tcW w:w="687" w:type="dxa"/>
          </w:tcPr>
          <w:p w:rsidR="008C276D" w:rsidRDefault="008C276D" w:rsidP="00B44BD1">
            <w:pPr>
              <w:jc w:val="both"/>
            </w:pPr>
            <w:r>
              <w:t>“(D)</w:t>
            </w:r>
          </w:p>
        </w:tc>
        <w:tc>
          <w:tcPr>
            <w:tcW w:w="6490" w:type="dxa"/>
            <w:gridSpan w:val="6"/>
          </w:tcPr>
          <w:p w:rsidR="008C276D" w:rsidRPr="00CD1D34" w:rsidRDefault="008C276D" w:rsidP="00B44BD1">
            <w:pPr>
              <w:jc w:val="both"/>
            </w:pPr>
            <w:r>
              <w:t>YAT LİMANI KONAKLAMA (BAĞLANMA) RESMİ</w:t>
            </w:r>
          </w:p>
        </w:tc>
      </w:tr>
      <w:tr w:rsidR="008C276D" w:rsidTr="00B13129">
        <w:trPr>
          <w:trHeight w:val="278"/>
        </w:trPr>
        <w:tc>
          <w:tcPr>
            <w:tcW w:w="1570" w:type="dxa"/>
          </w:tcPr>
          <w:p w:rsidR="008C276D" w:rsidRDefault="00010AD9" w:rsidP="002E6F63">
            <w:pPr>
              <w:ind w:right="-206"/>
              <w:jc w:val="both"/>
            </w:pPr>
            <w:r>
              <w:t>Değiştirilmesi</w:t>
            </w:r>
          </w:p>
        </w:tc>
        <w:tc>
          <w:tcPr>
            <w:tcW w:w="543" w:type="dxa"/>
          </w:tcPr>
          <w:p w:rsidR="008C276D" w:rsidRDefault="008C276D" w:rsidP="00B44BD1">
            <w:pPr>
              <w:jc w:val="both"/>
            </w:pPr>
          </w:p>
        </w:tc>
        <w:tc>
          <w:tcPr>
            <w:tcW w:w="687" w:type="dxa"/>
          </w:tcPr>
          <w:p w:rsidR="008C276D" w:rsidRDefault="008C276D" w:rsidP="00B44BD1">
            <w:pPr>
              <w:jc w:val="both"/>
            </w:pPr>
          </w:p>
        </w:tc>
        <w:tc>
          <w:tcPr>
            <w:tcW w:w="569" w:type="dxa"/>
          </w:tcPr>
          <w:p w:rsidR="008C276D" w:rsidRDefault="008C276D" w:rsidP="00B44BD1">
            <w:pPr>
              <w:jc w:val="both"/>
            </w:pPr>
            <w:r>
              <w:t>(1)</w:t>
            </w:r>
          </w:p>
        </w:tc>
        <w:tc>
          <w:tcPr>
            <w:tcW w:w="5921" w:type="dxa"/>
            <w:gridSpan w:val="5"/>
          </w:tcPr>
          <w:p w:rsidR="008C276D" w:rsidRDefault="008C276D" w:rsidP="00B44BD1">
            <w:pPr>
              <w:jc w:val="both"/>
            </w:pPr>
            <w:r>
              <w:t>0-6 metre,</w:t>
            </w:r>
            <w:r w:rsidRPr="004A4AE6">
              <w:t xml:space="preserve"> bir günlük yat limanı konaklama (bağlanma) resmi asgari ücretin %0.0</w:t>
            </w:r>
            <w:r>
              <w:t>1 (onbinde bir</w:t>
            </w:r>
            <w:r w:rsidRPr="004A4AE6">
              <w:t>)’i</w:t>
            </w:r>
            <w:r w:rsidR="001379BD">
              <w:t>,</w:t>
            </w:r>
          </w:p>
        </w:tc>
      </w:tr>
      <w:tr w:rsidR="008C276D" w:rsidTr="00B13129">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pPr>
          </w:p>
        </w:tc>
        <w:tc>
          <w:tcPr>
            <w:tcW w:w="569" w:type="dxa"/>
          </w:tcPr>
          <w:p w:rsidR="008C276D" w:rsidRDefault="008C276D" w:rsidP="00B44BD1">
            <w:pPr>
              <w:jc w:val="both"/>
            </w:pPr>
            <w:r>
              <w:t>(2)</w:t>
            </w:r>
          </w:p>
        </w:tc>
        <w:tc>
          <w:tcPr>
            <w:tcW w:w="5921" w:type="dxa"/>
            <w:gridSpan w:val="5"/>
          </w:tcPr>
          <w:p w:rsidR="008C276D" w:rsidRDefault="008C276D" w:rsidP="00B44BD1">
            <w:pPr>
              <w:jc w:val="both"/>
            </w:pPr>
            <w:r>
              <w:t>6-12 metre,</w:t>
            </w:r>
            <w:r w:rsidRPr="004A4AE6">
              <w:t xml:space="preserve"> bir günlük yat limanı konaklama (bağlanma) resmi asgari ücretin %0.0</w:t>
            </w:r>
            <w:r>
              <w:t>2 (onbinde iki</w:t>
            </w:r>
            <w:r w:rsidRPr="004A4AE6">
              <w:t>)’</w:t>
            </w:r>
            <w:r>
              <w:t>s</w:t>
            </w:r>
            <w:r w:rsidRPr="004A4AE6">
              <w:t>i</w:t>
            </w:r>
            <w:r w:rsidR="001379BD">
              <w:t>,</w:t>
            </w:r>
          </w:p>
        </w:tc>
      </w:tr>
      <w:tr w:rsidR="008C276D" w:rsidTr="00B13129">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pPr>
          </w:p>
        </w:tc>
        <w:tc>
          <w:tcPr>
            <w:tcW w:w="569" w:type="dxa"/>
          </w:tcPr>
          <w:p w:rsidR="008C276D" w:rsidRDefault="008C276D" w:rsidP="00B44BD1">
            <w:pPr>
              <w:jc w:val="both"/>
            </w:pPr>
            <w:r>
              <w:t>(3)</w:t>
            </w:r>
          </w:p>
        </w:tc>
        <w:tc>
          <w:tcPr>
            <w:tcW w:w="5921" w:type="dxa"/>
            <w:gridSpan w:val="5"/>
          </w:tcPr>
          <w:p w:rsidR="008C276D" w:rsidRDefault="008C276D" w:rsidP="00B44BD1">
            <w:pPr>
              <w:jc w:val="both"/>
            </w:pPr>
            <w:r>
              <w:t xml:space="preserve">12-18 metre, </w:t>
            </w:r>
            <w:r w:rsidRPr="004A4AE6">
              <w:t>bir günlük yat limanı konaklama (bağlanma) resmi asgari ücretin %0.0</w:t>
            </w:r>
            <w:r>
              <w:t>3 (onbinde üç</w:t>
            </w:r>
            <w:r w:rsidRPr="004A4AE6">
              <w:t>)</w:t>
            </w:r>
            <w:r>
              <w:t>’ü</w:t>
            </w:r>
            <w:r w:rsidR="001379BD">
              <w:t>,</w:t>
            </w:r>
          </w:p>
        </w:tc>
      </w:tr>
      <w:tr w:rsidR="008C276D" w:rsidTr="00B13129">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pPr>
          </w:p>
        </w:tc>
        <w:tc>
          <w:tcPr>
            <w:tcW w:w="569" w:type="dxa"/>
          </w:tcPr>
          <w:p w:rsidR="008C276D" w:rsidRDefault="008C276D" w:rsidP="00B44BD1">
            <w:pPr>
              <w:jc w:val="both"/>
            </w:pPr>
            <w:r>
              <w:t>(4)</w:t>
            </w:r>
          </w:p>
        </w:tc>
        <w:tc>
          <w:tcPr>
            <w:tcW w:w="5921" w:type="dxa"/>
            <w:gridSpan w:val="5"/>
          </w:tcPr>
          <w:p w:rsidR="008C276D" w:rsidRDefault="008C276D" w:rsidP="00B44BD1">
            <w:pPr>
              <w:jc w:val="both"/>
            </w:pPr>
            <w:r>
              <w:t>18 metre ve üstü, bir günlük yat limanı konaklama (bağlanma) resmi asgari ücretin %0.05 (onbinde beş)’i</w:t>
            </w:r>
            <w:r w:rsidR="001379BD">
              <w:t>.</w:t>
            </w:r>
            <w:r>
              <w:t>”</w:t>
            </w:r>
          </w:p>
        </w:tc>
      </w:tr>
      <w:tr w:rsidR="008C276D" w:rsidTr="00B13129">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pPr>
          </w:p>
        </w:tc>
        <w:tc>
          <w:tcPr>
            <w:tcW w:w="569" w:type="dxa"/>
          </w:tcPr>
          <w:p w:rsidR="008C276D" w:rsidRDefault="008C276D" w:rsidP="00B44BD1">
            <w:pPr>
              <w:jc w:val="both"/>
            </w:pPr>
          </w:p>
        </w:tc>
        <w:tc>
          <w:tcPr>
            <w:tcW w:w="5921" w:type="dxa"/>
            <w:gridSpan w:val="5"/>
          </w:tcPr>
          <w:p w:rsidR="008C276D" w:rsidRDefault="008C276D" w:rsidP="00B44BD1">
            <w:pPr>
              <w:jc w:val="both"/>
            </w:pPr>
          </w:p>
        </w:tc>
      </w:tr>
      <w:tr w:rsidR="008C276D" w:rsidTr="00B13129">
        <w:trPr>
          <w:trHeight w:val="278"/>
        </w:trPr>
        <w:tc>
          <w:tcPr>
            <w:tcW w:w="1570" w:type="dxa"/>
          </w:tcPr>
          <w:p w:rsidR="008C276D" w:rsidRPr="00CD1D34" w:rsidRDefault="00010AD9" w:rsidP="00B44BD1">
            <w:pPr>
              <w:jc w:val="both"/>
            </w:pPr>
            <w:r>
              <w:t>Esas Yasa</w:t>
            </w:r>
            <w:r w:rsidR="008C276D">
              <w:t xml:space="preserve">nın 92’nci Maddesine </w:t>
            </w:r>
            <w:r w:rsidR="00354D7A">
              <w:t>Bağlı</w:t>
            </w:r>
          </w:p>
        </w:tc>
        <w:tc>
          <w:tcPr>
            <w:tcW w:w="7720" w:type="dxa"/>
            <w:gridSpan w:val="8"/>
          </w:tcPr>
          <w:p w:rsidR="008C276D" w:rsidRPr="00B44BD1" w:rsidRDefault="008C276D" w:rsidP="00B44BD1">
            <w:pPr>
              <w:jc w:val="both"/>
            </w:pPr>
            <w:r>
              <w:t xml:space="preserve">6. </w:t>
            </w:r>
            <w:r>
              <w:rPr>
                <w:color w:val="000000"/>
              </w:rPr>
              <w:t xml:space="preserve">Esas Yasa 92’nci maddesine bağlı </w:t>
            </w:r>
            <w:r w:rsidR="00354D7A">
              <w:rPr>
                <w:color w:val="000000"/>
              </w:rPr>
              <w:t>ALTINCI CETVEL</w:t>
            </w:r>
            <w:r>
              <w:rPr>
                <w:color w:val="000000"/>
              </w:rPr>
              <w:t>’de yer alan (2)’nci fıkra kaldırılmak ve yerine aşağıdaki yeni (2)’nci fıkra konmak suretiyle değiştirilir:</w:t>
            </w:r>
          </w:p>
          <w:p w:rsidR="008C276D" w:rsidRPr="00CD1D34" w:rsidRDefault="008C276D" w:rsidP="00B44BD1">
            <w:pPr>
              <w:jc w:val="both"/>
              <w:rPr>
                <w:color w:val="000000"/>
              </w:rPr>
            </w:pPr>
          </w:p>
        </w:tc>
      </w:tr>
      <w:tr w:rsidR="008C276D" w:rsidTr="00B13129">
        <w:trPr>
          <w:trHeight w:val="278"/>
        </w:trPr>
        <w:tc>
          <w:tcPr>
            <w:tcW w:w="1570" w:type="dxa"/>
          </w:tcPr>
          <w:p w:rsidR="008C276D" w:rsidRDefault="00010AD9" w:rsidP="00010AD9">
            <w:pPr>
              <w:jc w:val="both"/>
            </w:pPr>
            <w:r>
              <w:t>ALTINCI</w:t>
            </w:r>
          </w:p>
        </w:tc>
        <w:tc>
          <w:tcPr>
            <w:tcW w:w="543" w:type="dxa"/>
          </w:tcPr>
          <w:p w:rsidR="008C276D" w:rsidRDefault="008C276D" w:rsidP="00B44BD1">
            <w:pPr>
              <w:jc w:val="both"/>
            </w:pPr>
          </w:p>
        </w:tc>
        <w:tc>
          <w:tcPr>
            <w:tcW w:w="7177" w:type="dxa"/>
            <w:gridSpan w:val="7"/>
          </w:tcPr>
          <w:p w:rsidR="008C276D" w:rsidRDefault="008C276D" w:rsidP="00B44BD1">
            <w:pPr>
              <w:jc w:val="both"/>
              <w:rPr>
                <w:color w:val="000000"/>
              </w:rPr>
            </w:pPr>
            <w:r>
              <w:rPr>
                <w:color w:val="000000"/>
              </w:rPr>
              <w:t>“(2) Belediyeye ait kesimhane kullanım ücreti</w:t>
            </w:r>
            <w:r w:rsidR="00354D7A">
              <w:rPr>
                <w:color w:val="000000"/>
              </w:rPr>
              <w:t>:</w:t>
            </w:r>
          </w:p>
        </w:tc>
      </w:tr>
      <w:tr w:rsidR="008C276D" w:rsidTr="00B13129">
        <w:trPr>
          <w:trHeight w:val="278"/>
        </w:trPr>
        <w:tc>
          <w:tcPr>
            <w:tcW w:w="1570" w:type="dxa"/>
          </w:tcPr>
          <w:p w:rsidR="008C276D" w:rsidRDefault="00B13129" w:rsidP="00B44BD1">
            <w:pPr>
              <w:jc w:val="both"/>
            </w:pPr>
            <w:r>
              <w:t>CETVEL’in</w:t>
            </w:r>
          </w:p>
          <w:p w:rsidR="008C276D" w:rsidRPr="00CD1D34" w:rsidRDefault="008C276D" w:rsidP="00354D7A">
            <w:pPr>
              <w:ind w:right="-60"/>
              <w:jc w:val="both"/>
            </w:pPr>
            <w:r>
              <w:t>Değiştirilmesi</w:t>
            </w:r>
          </w:p>
        </w:tc>
        <w:tc>
          <w:tcPr>
            <w:tcW w:w="543" w:type="dxa"/>
          </w:tcPr>
          <w:p w:rsidR="008C276D" w:rsidRDefault="008C276D" w:rsidP="00B44BD1">
            <w:pPr>
              <w:jc w:val="both"/>
            </w:pPr>
          </w:p>
        </w:tc>
        <w:tc>
          <w:tcPr>
            <w:tcW w:w="687" w:type="dxa"/>
          </w:tcPr>
          <w:p w:rsidR="008C276D" w:rsidRDefault="008C276D" w:rsidP="00B44BD1">
            <w:pPr>
              <w:jc w:val="both"/>
            </w:pPr>
          </w:p>
        </w:tc>
        <w:tc>
          <w:tcPr>
            <w:tcW w:w="569" w:type="dxa"/>
          </w:tcPr>
          <w:p w:rsidR="008C276D" w:rsidRDefault="008C276D" w:rsidP="00B44BD1">
            <w:pPr>
              <w:jc w:val="both"/>
              <w:rPr>
                <w:color w:val="000000"/>
              </w:rPr>
            </w:pPr>
            <w:r>
              <w:rPr>
                <w:color w:val="000000"/>
              </w:rPr>
              <w:t>(A)</w:t>
            </w:r>
          </w:p>
        </w:tc>
        <w:tc>
          <w:tcPr>
            <w:tcW w:w="5921" w:type="dxa"/>
            <w:gridSpan w:val="5"/>
          </w:tcPr>
          <w:p w:rsidR="008C276D" w:rsidRDefault="008C276D" w:rsidP="00B44BD1">
            <w:pPr>
              <w:jc w:val="both"/>
              <w:rPr>
                <w:color w:val="000000"/>
              </w:rPr>
            </w:pPr>
            <w:r>
              <w:rPr>
                <w:color w:val="000000"/>
              </w:rPr>
              <w:t>Büyükbaş hayvanların kesim ücretlerinin; aylık asgari ücretin %1 (yüzde bir)’i ile aylık asgari ücretin %3,5 (yüzde üç buçuk) arası,</w:t>
            </w:r>
          </w:p>
        </w:tc>
      </w:tr>
      <w:tr w:rsidR="008C276D" w:rsidTr="00B13129">
        <w:trPr>
          <w:trHeight w:val="278"/>
        </w:trPr>
        <w:tc>
          <w:tcPr>
            <w:tcW w:w="1570" w:type="dxa"/>
          </w:tcPr>
          <w:p w:rsidR="008C276D" w:rsidRPr="00CD1D34"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pPr>
          </w:p>
        </w:tc>
        <w:tc>
          <w:tcPr>
            <w:tcW w:w="569" w:type="dxa"/>
          </w:tcPr>
          <w:p w:rsidR="008C276D" w:rsidRDefault="008C276D" w:rsidP="00B44BD1">
            <w:pPr>
              <w:jc w:val="both"/>
              <w:rPr>
                <w:color w:val="000000"/>
              </w:rPr>
            </w:pPr>
            <w:r>
              <w:rPr>
                <w:color w:val="000000"/>
              </w:rPr>
              <w:t>(B)</w:t>
            </w:r>
          </w:p>
        </w:tc>
        <w:tc>
          <w:tcPr>
            <w:tcW w:w="5921" w:type="dxa"/>
            <w:gridSpan w:val="5"/>
          </w:tcPr>
          <w:p w:rsidR="008C276D" w:rsidRDefault="008C276D" w:rsidP="00B44BD1">
            <w:pPr>
              <w:jc w:val="both"/>
              <w:rPr>
                <w:color w:val="000000"/>
              </w:rPr>
            </w:pPr>
            <w:r>
              <w:rPr>
                <w:color w:val="000000"/>
              </w:rPr>
              <w:t>Küçükbaş hayvanların kesim ücretlerinin; aylık asgari ücretin %0.2 (binde iki)’si ile aylık asgari ücretin %1 (yüzde bir)’i arası,</w:t>
            </w:r>
            <w:r w:rsidR="00467867">
              <w:rPr>
                <w:color w:val="000000"/>
              </w:rPr>
              <w:t>”</w:t>
            </w:r>
          </w:p>
        </w:tc>
      </w:tr>
      <w:tr w:rsidR="008C276D" w:rsidTr="00B13129">
        <w:trPr>
          <w:trHeight w:val="278"/>
        </w:trPr>
        <w:tc>
          <w:tcPr>
            <w:tcW w:w="1570" w:type="dxa"/>
          </w:tcPr>
          <w:p w:rsidR="008C276D" w:rsidRPr="00CD1D34"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pPr>
          </w:p>
        </w:tc>
        <w:tc>
          <w:tcPr>
            <w:tcW w:w="1326" w:type="dxa"/>
            <w:gridSpan w:val="3"/>
          </w:tcPr>
          <w:p w:rsidR="008C276D" w:rsidRDefault="008C276D" w:rsidP="00B44BD1">
            <w:pPr>
              <w:jc w:val="both"/>
              <w:rPr>
                <w:color w:val="000000"/>
              </w:rPr>
            </w:pPr>
          </w:p>
        </w:tc>
        <w:tc>
          <w:tcPr>
            <w:tcW w:w="610" w:type="dxa"/>
            <w:gridSpan w:val="2"/>
          </w:tcPr>
          <w:p w:rsidR="008C276D" w:rsidRDefault="008C276D" w:rsidP="00B44BD1">
            <w:pPr>
              <w:jc w:val="both"/>
              <w:rPr>
                <w:color w:val="000000"/>
              </w:rPr>
            </w:pPr>
          </w:p>
        </w:tc>
        <w:tc>
          <w:tcPr>
            <w:tcW w:w="4554" w:type="dxa"/>
          </w:tcPr>
          <w:p w:rsidR="008C276D" w:rsidRDefault="008C276D" w:rsidP="00B44BD1">
            <w:pPr>
              <w:jc w:val="both"/>
              <w:rPr>
                <w:color w:val="000000"/>
              </w:rPr>
            </w:pPr>
          </w:p>
        </w:tc>
      </w:tr>
    </w:tbl>
    <w:p w:rsidR="00B13129" w:rsidRDefault="00B13129">
      <w:r>
        <w:br w:type="page"/>
      </w:r>
    </w:p>
    <w:tbl>
      <w:tblPr>
        <w:tblStyle w:val="TabloKlavuzu"/>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0"/>
        <w:gridCol w:w="543"/>
        <w:gridCol w:w="687"/>
        <w:gridCol w:w="284"/>
        <w:gridCol w:w="285"/>
        <w:gridCol w:w="140"/>
        <w:gridCol w:w="286"/>
        <w:gridCol w:w="141"/>
        <w:gridCol w:w="190"/>
        <w:gridCol w:w="186"/>
        <w:gridCol w:w="424"/>
        <w:gridCol w:w="244"/>
        <w:gridCol w:w="4310"/>
      </w:tblGrid>
      <w:tr w:rsidR="00B13129" w:rsidTr="00B13129">
        <w:trPr>
          <w:trHeight w:val="278"/>
        </w:trPr>
        <w:tc>
          <w:tcPr>
            <w:tcW w:w="1570" w:type="dxa"/>
          </w:tcPr>
          <w:p w:rsidR="00B13129" w:rsidRPr="00CD1D34" w:rsidRDefault="00B13129" w:rsidP="00B44BD1">
            <w:pPr>
              <w:jc w:val="both"/>
            </w:pPr>
          </w:p>
        </w:tc>
        <w:tc>
          <w:tcPr>
            <w:tcW w:w="543" w:type="dxa"/>
          </w:tcPr>
          <w:p w:rsidR="00B13129" w:rsidRDefault="00B13129" w:rsidP="00B44BD1">
            <w:pPr>
              <w:jc w:val="both"/>
            </w:pPr>
          </w:p>
        </w:tc>
        <w:tc>
          <w:tcPr>
            <w:tcW w:w="687" w:type="dxa"/>
          </w:tcPr>
          <w:p w:rsidR="00B13129" w:rsidRDefault="00B13129" w:rsidP="00B44BD1">
            <w:pPr>
              <w:jc w:val="both"/>
            </w:pPr>
          </w:p>
        </w:tc>
        <w:tc>
          <w:tcPr>
            <w:tcW w:w="1326" w:type="dxa"/>
            <w:gridSpan w:val="6"/>
          </w:tcPr>
          <w:p w:rsidR="00B13129" w:rsidRDefault="00B13129" w:rsidP="00B44BD1">
            <w:pPr>
              <w:jc w:val="both"/>
              <w:rPr>
                <w:color w:val="000000"/>
              </w:rPr>
            </w:pPr>
          </w:p>
        </w:tc>
        <w:tc>
          <w:tcPr>
            <w:tcW w:w="610" w:type="dxa"/>
            <w:gridSpan w:val="2"/>
          </w:tcPr>
          <w:p w:rsidR="00B13129" w:rsidRDefault="00B13129" w:rsidP="00B44BD1">
            <w:pPr>
              <w:jc w:val="both"/>
              <w:rPr>
                <w:color w:val="000000"/>
              </w:rPr>
            </w:pPr>
          </w:p>
        </w:tc>
        <w:tc>
          <w:tcPr>
            <w:tcW w:w="4554" w:type="dxa"/>
            <w:gridSpan w:val="2"/>
          </w:tcPr>
          <w:p w:rsidR="00B13129" w:rsidRDefault="00B13129" w:rsidP="00B44BD1">
            <w:pPr>
              <w:jc w:val="both"/>
              <w:rPr>
                <w:color w:val="000000"/>
              </w:rPr>
            </w:pPr>
          </w:p>
        </w:tc>
      </w:tr>
      <w:tr w:rsidR="00354D7A" w:rsidTr="00B13129">
        <w:trPr>
          <w:trHeight w:val="278"/>
        </w:trPr>
        <w:tc>
          <w:tcPr>
            <w:tcW w:w="1570" w:type="dxa"/>
          </w:tcPr>
          <w:p w:rsidR="00354D7A" w:rsidRDefault="00467867" w:rsidP="00406519">
            <w:pPr>
              <w:jc w:val="both"/>
            </w:pPr>
            <w:r>
              <w:t>Esas Yasa</w:t>
            </w:r>
            <w:r w:rsidR="00354D7A">
              <w:t>nın 94’üncü</w:t>
            </w:r>
          </w:p>
          <w:p w:rsidR="001379BD" w:rsidRPr="00CD1D34" w:rsidRDefault="001379BD" w:rsidP="001379BD">
            <w:pPr>
              <w:jc w:val="both"/>
            </w:pPr>
            <w:r>
              <w:t>Maddesinin</w:t>
            </w:r>
          </w:p>
        </w:tc>
        <w:tc>
          <w:tcPr>
            <w:tcW w:w="7720" w:type="dxa"/>
            <w:gridSpan w:val="12"/>
          </w:tcPr>
          <w:p w:rsidR="00354D7A" w:rsidRDefault="00354D7A" w:rsidP="00354D7A">
            <w:pPr>
              <w:jc w:val="both"/>
            </w:pPr>
            <w:r>
              <w:t xml:space="preserve">7. </w:t>
            </w:r>
            <w:r w:rsidRPr="00B44BD1">
              <w:t>Esas Yasa, 9</w:t>
            </w:r>
            <w:r>
              <w:t>4’üncü maddesi</w:t>
            </w:r>
            <w:r w:rsidR="00467867">
              <w:t>nin</w:t>
            </w:r>
            <w:r>
              <w:t xml:space="preserve"> (6)’</w:t>
            </w:r>
            <w:r w:rsidR="00467867">
              <w:t>ncı</w:t>
            </w:r>
            <w:r w:rsidRPr="00B44BD1">
              <w:t xml:space="preserve"> </w:t>
            </w:r>
            <w:r w:rsidR="00467867">
              <w:t>fıkrası kaldırıl</w:t>
            </w:r>
            <w:r>
              <w:t>mak ve yerine aşağıdaki yeni (6)’ncı fıkra konmak suretiyle değiştirilir:</w:t>
            </w:r>
          </w:p>
          <w:p w:rsidR="001379BD" w:rsidRPr="00354D7A" w:rsidRDefault="001379BD" w:rsidP="00354D7A">
            <w:pPr>
              <w:jc w:val="both"/>
            </w:pPr>
          </w:p>
        </w:tc>
      </w:tr>
      <w:tr w:rsidR="00CA0F79" w:rsidTr="00B13129">
        <w:trPr>
          <w:trHeight w:val="278"/>
        </w:trPr>
        <w:tc>
          <w:tcPr>
            <w:tcW w:w="1570" w:type="dxa"/>
          </w:tcPr>
          <w:p w:rsidR="00CA0F79" w:rsidRPr="00CD1D34" w:rsidRDefault="00CA0F79" w:rsidP="002E6F63">
            <w:pPr>
              <w:ind w:right="-64"/>
              <w:jc w:val="both"/>
            </w:pPr>
            <w:r>
              <w:t>Değiştirilmesi</w:t>
            </w:r>
          </w:p>
        </w:tc>
        <w:tc>
          <w:tcPr>
            <w:tcW w:w="543" w:type="dxa"/>
          </w:tcPr>
          <w:p w:rsidR="00CA0F79" w:rsidRDefault="00CA0F79" w:rsidP="00B44BD1">
            <w:pPr>
              <w:jc w:val="both"/>
            </w:pPr>
          </w:p>
        </w:tc>
        <w:tc>
          <w:tcPr>
            <w:tcW w:w="687" w:type="dxa"/>
          </w:tcPr>
          <w:p w:rsidR="00CA0F79" w:rsidRDefault="00CA0F79" w:rsidP="00354D7A">
            <w:pPr>
              <w:ind w:hanging="132"/>
              <w:jc w:val="center"/>
            </w:pPr>
            <w:r>
              <w:t>“(6)</w:t>
            </w:r>
          </w:p>
        </w:tc>
        <w:tc>
          <w:tcPr>
            <w:tcW w:w="569" w:type="dxa"/>
            <w:gridSpan w:val="2"/>
          </w:tcPr>
          <w:p w:rsidR="00CA0F79" w:rsidRDefault="00CA0F79" w:rsidP="00354D7A">
            <w:pPr>
              <w:ind w:hanging="132"/>
              <w:jc w:val="center"/>
            </w:pPr>
            <w:r>
              <w:t>(A)</w:t>
            </w:r>
          </w:p>
        </w:tc>
        <w:tc>
          <w:tcPr>
            <w:tcW w:w="5921" w:type="dxa"/>
            <w:gridSpan w:val="8"/>
          </w:tcPr>
          <w:p w:rsidR="00CA0F79" w:rsidRDefault="00CA0F79" w:rsidP="00B44BD1">
            <w:pPr>
              <w:jc w:val="both"/>
              <w:rPr>
                <w:color w:val="000000"/>
              </w:rPr>
            </w:pPr>
            <w:r>
              <w:rPr>
                <w:color w:val="000000"/>
              </w:rPr>
              <w:t>Belediye sınırları içerisinde çıkarılan kum, çakıl, toprak ve taşın satış fiyatı üzerinden %1 (yüzde bir) oranında,</w:t>
            </w:r>
          </w:p>
        </w:tc>
      </w:tr>
      <w:tr w:rsidR="00CA0F79" w:rsidTr="00B13129">
        <w:trPr>
          <w:trHeight w:val="278"/>
        </w:trPr>
        <w:tc>
          <w:tcPr>
            <w:tcW w:w="1570" w:type="dxa"/>
          </w:tcPr>
          <w:p w:rsidR="00CA0F79" w:rsidRDefault="00CA0F79" w:rsidP="00406519">
            <w:pPr>
              <w:jc w:val="both"/>
            </w:pPr>
          </w:p>
        </w:tc>
        <w:tc>
          <w:tcPr>
            <w:tcW w:w="543" w:type="dxa"/>
          </w:tcPr>
          <w:p w:rsidR="00CA0F79" w:rsidRDefault="00CA0F79" w:rsidP="00B44BD1">
            <w:pPr>
              <w:jc w:val="both"/>
            </w:pPr>
          </w:p>
        </w:tc>
        <w:tc>
          <w:tcPr>
            <w:tcW w:w="687" w:type="dxa"/>
          </w:tcPr>
          <w:p w:rsidR="00CA0F79" w:rsidRDefault="00CA0F79" w:rsidP="00354D7A">
            <w:pPr>
              <w:ind w:hanging="132"/>
              <w:jc w:val="center"/>
            </w:pPr>
          </w:p>
        </w:tc>
        <w:tc>
          <w:tcPr>
            <w:tcW w:w="569" w:type="dxa"/>
            <w:gridSpan w:val="2"/>
          </w:tcPr>
          <w:p w:rsidR="00CA0F79" w:rsidRDefault="00CA0F79" w:rsidP="00354D7A">
            <w:pPr>
              <w:ind w:hanging="132"/>
              <w:jc w:val="center"/>
            </w:pPr>
            <w:r>
              <w:t>(B)</w:t>
            </w:r>
          </w:p>
        </w:tc>
        <w:tc>
          <w:tcPr>
            <w:tcW w:w="5921" w:type="dxa"/>
            <w:gridSpan w:val="8"/>
          </w:tcPr>
          <w:p w:rsidR="00CA0F79" w:rsidRDefault="00CA0F79" w:rsidP="00CA0F79">
            <w:pPr>
              <w:jc w:val="both"/>
              <w:rPr>
                <w:color w:val="000000"/>
              </w:rPr>
            </w:pPr>
            <w:r>
              <w:rPr>
                <w:color w:val="000000"/>
              </w:rPr>
              <w:t>Belediye sınırları içerisinde üretilen hazır beton, asfalt, parke ve benzeri şeyler için satış fiyatı üzerinden % 0.3 (binde üç)’ü oranında kıymet ve tartı ücreti alınır.</w:t>
            </w:r>
          </w:p>
          <w:p w:rsidR="00CA0F79" w:rsidRDefault="00CA0F79" w:rsidP="00B44BD1">
            <w:pPr>
              <w:jc w:val="both"/>
              <w:rPr>
                <w:color w:val="000000"/>
              </w:rPr>
            </w:pPr>
            <w:r>
              <w:rPr>
                <w:color w:val="000000"/>
              </w:rPr>
              <w:t xml:space="preserve">        Ancak bu fıkra kapsamında kıymet ve tartı ücreti, o hizmetin belediye tarafından verilip verilmediğine bakılmak</w:t>
            </w:r>
            <w:r w:rsidR="002E6F63">
              <w:rPr>
                <w:color w:val="000000"/>
              </w:rPr>
              <w:t>sızın ilgili belediyeye ödenir.</w:t>
            </w:r>
          </w:p>
        </w:tc>
      </w:tr>
      <w:tr w:rsidR="00CA0F79" w:rsidTr="00B13129">
        <w:trPr>
          <w:trHeight w:val="278"/>
        </w:trPr>
        <w:tc>
          <w:tcPr>
            <w:tcW w:w="1570" w:type="dxa"/>
          </w:tcPr>
          <w:p w:rsidR="00CA0F79" w:rsidRDefault="00CA0F79" w:rsidP="00406519">
            <w:pPr>
              <w:jc w:val="both"/>
            </w:pPr>
          </w:p>
        </w:tc>
        <w:tc>
          <w:tcPr>
            <w:tcW w:w="543" w:type="dxa"/>
          </w:tcPr>
          <w:p w:rsidR="00CA0F79" w:rsidRDefault="00CA0F79" w:rsidP="00B44BD1">
            <w:pPr>
              <w:jc w:val="both"/>
            </w:pPr>
          </w:p>
        </w:tc>
        <w:tc>
          <w:tcPr>
            <w:tcW w:w="687" w:type="dxa"/>
          </w:tcPr>
          <w:p w:rsidR="00CA0F79" w:rsidRDefault="00CA0F79" w:rsidP="00354D7A">
            <w:pPr>
              <w:ind w:hanging="132"/>
              <w:jc w:val="center"/>
            </w:pPr>
          </w:p>
        </w:tc>
        <w:tc>
          <w:tcPr>
            <w:tcW w:w="569" w:type="dxa"/>
            <w:gridSpan w:val="2"/>
          </w:tcPr>
          <w:p w:rsidR="00CA0F79" w:rsidRDefault="00CA0F79" w:rsidP="00354D7A">
            <w:pPr>
              <w:ind w:hanging="132"/>
              <w:jc w:val="center"/>
            </w:pPr>
          </w:p>
        </w:tc>
        <w:tc>
          <w:tcPr>
            <w:tcW w:w="567" w:type="dxa"/>
            <w:gridSpan w:val="3"/>
          </w:tcPr>
          <w:p w:rsidR="00CA0F79" w:rsidRDefault="00CA0F79" w:rsidP="00CA0F79">
            <w:pPr>
              <w:jc w:val="both"/>
              <w:rPr>
                <w:color w:val="000000"/>
              </w:rPr>
            </w:pPr>
            <w:r>
              <w:rPr>
                <w:color w:val="000000"/>
              </w:rPr>
              <w:t>(a)</w:t>
            </w:r>
          </w:p>
        </w:tc>
        <w:tc>
          <w:tcPr>
            <w:tcW w:w="5354" w:type="dxa"/>
            <w:gridSpan w:val="5"/>
          </w:tcPr>
          <w:p w:rsidR="00CA0F79" w:rsidRDefault="00CA0F79" w:rsidP="00CA0F79">
            <w:pPr>
              <w:jc w:val="both"/>
              <w:rPr>
                <w:color w:val="000000"/>
              </w:rPr>
            </w:pPr>
            <w:r>
              <w:rPr>
                <w:color w:val="000000"/>
              </w:rPr>
              <w:t xml:space="preserve">Yukarıdaki </w:t>
            </w:r>
            <w:r w:rsidR="00467867">
              <w:rPr>
                <w:color w:val="000000"/>
              </w:rPr>
              <w:t xml:space="preserve">(A) ve (B) </w:t>
            </w:r>
            <w:r>
              <w:rPr>
                <w:color w:val="000000"/>
              </w:rPr>
              <w:t>bentler</w:t>
            </w:r>
            <w:r w:rsidR="00467867">
              <w:rPr>
                <w:color w:val="000000"/>
              </w:rPr>
              <w:t>in</w:t>
            </w:r>
            <w:r>
              <w:rPr>
                <w:color w:val="000000"/>
              </w:rPr>
              <w:t>de adı geçen ürünlerin satışını yapan işletmeler, bir ay içinde yapılan satışlar ile ilgili listeyi, bir sonraki ayın on beşine kadar yazılı olarak ve/veya elektronik ortamda, ilgili belediyeye bildirerek, kıymet ve tartı ücretini ödemekle yükümlüdürler.</w:t>
            </w:r>
          </w:p>
        </w:tc>
      </w:tr>
      <w:tr w:rsidR="00CA0F79" w:rsidTr="00B13129">
        <w:trPr>
          <w:trHeight w:val="278"/>
        </w:trPr>
        <w:tc>
          <w:tcPr>
            <w:tcW w:w="1570" w:type="dxa"/>
          </w:tcPr>
          <w:p w:rsidR="002E6F63" w:rsidRDefault="002E6F63" w:rsidP="002E6F63">
            <w:pPr>
              <w:jc w:val="both"/>
            </w:pPr>
          </w:p>
          <w:p w:rsidR="002E6F63" w:rsidRDefault="002E6F63" w:rsidP="002E6F63">
            <w:pPr>
              <w:jc w:val="both"/>
            </w:pPr>
          </w:p>
          <w:p w:rsidR="002E6F63" w:rsidRPr="002E6F63" w:rsidRDefault="002E6F63" w:rsidP="002E6F63">
            <w:pPr>
              <w:jc w:val="both"/>
            </w:pPr>
            <w:r w:rsidRPr="002E6F63">
              <w:t>48/1977</w:t>
            </w:r>
          </w:p>
          <w:p w:rsidR="002E6F63" w:rsidRPr="002E6F63" w:rsidRDefault="002E6F63" w:rsidP="002E6F63">
            <w:pPr>
              <w:jc w:val="both"/>
            </w:pPr>
            <w:r w:rsidRPr="002E6F63">
              <w:t xml:space="preserve">    28/1985</w:t>
            </w:r>
          </w:p>
          <w:p w:rsidR="002E6F63" w:rsidRPr="002E6F63" w:rsidRDefault="002E6F63" w:rsidP="002E6F63">
            <w:pPr>
              <w:jc w:val="both"/>
            </w:pPr>
            <w:r w:rsidRPr="002E6F63">
              <w:t xml:space="preserve">    31/1988</w:t>
            </w:r>
          </w:p>
          <w:p w:rsidR="002E6F63" w:rsidRPr="002E6F63" w:rsidRDefault="002E6F63" w:rsidP="002E6F63">
            <w:pPr>
              <w:jc w:val="both"/>
            </w:pPr>
            <w:r w:rsidRPr="002E6F63">
              <w:t xml:space="preserve">    31/1991</w:t>
            </w:r>
          </w:p>
          <w:p w:rsidR="002E6F63" w:rsidRPr="002E6F63" w:rsidRDefault="002E6F63" w:rsidP="002E6F63">
            <w:pPr>
              <w:jc w:val="both"/>
            </w:pPr>
            <w:r w:rsidRPr="002E6F63">
              <w:t xml:space="preserve">    23/1997</w:t>
            </w:r>
          </w:p>
          <w:p w:rsidR="002E6F63" w:rsidRPr="002E6F63" w:rsidRDefault="002E6F63" w:rsidP="002E6F63">
            <w:pPr>
              <w:jc w:val="both"/>
            </w:pPr>
            <w:r w:rsidRPr="002E6F63">
              <w:t xml:space="preserve">    54/1999</w:t>
            </w:r>
          </w:p>
          <w:p w:rsidR="002E6F63" w:rsidRPr="002E6F63" w:rsidRDefault="002E6F63" w:rsidP="002E6F63">
            <w:pPr>
              <w:jc w:val="both"/>
            </w:pPr>
            <w:r w:rsidRPr="002E6F63">
              <w:t xml:space="preserve">    35/2005</w:t>
            </w:r>
          </w:p>
          <w:p w:rsidR="002E6F63" w:rsidRPr="002E6F63" w:rsidRDefault="002E6F63" w:rsidP="002E6F63">
            <w:pPr>
              <w:jc w:val="both"/>
            </w:pPr>
            <w:r w:rsidRPr="002E6F63">
              <w:t xml:space="preserve">    59/2010</w:t>
            </w:r>
          </w:p>
          <w:p w:rsidR="00CA0F79" w:rsidRDefault="002E6F63" w:rsidP="002E6F63">
            <w:pPr>
              <w:jc w:val="both"/>
            </w:pPr>
            <w:r w:rsidRPr="002E6F63">
              <w:t xml:space="preserve">    13/2017</w:t>
            </w:r>
          </w:p>
        </w:tc>
        <w:tc>
          <w:tcPr>
            <w:tcW w:w="543" w:type="dxa"/>
          </w:tcPr>
          <w:p w:rsidR="00CA0F79" w:rsidRDefault="00CA0F79" w:rsidP="00B44BD1">
            <w:pPr>
              <w:jc w:val="both"/>
            </w:pPr>
          </w:p>
        </w:tc>
        <w:tc>
          <w:tcPr>
            <w:tcW w:w="687" w:type="dxa"/>
          </w:tcPr>
          <w:p w:rsidR="00CA0F79" w:rsidRDefault="00CA0F79" w:rsidP="00354D7A">
            <w:pPr>
              <w:ind w:hanging="132"/>
              <w:jc w:val="center"/>
            </w:pPr>
          </w:p>
        </w:tc>
        <w:tc>
          <w:tcPr>
            <w:tcW w:w="569" w:type="dxa"/>
            <w:gridSpan w:val="2"/>
          </w:tcPr>
          <w:p w:rsidR="00CA0F79" w:rsidRDefault="00CA0F79" w:rsidP="00354D7A">
            <w:pPr>
              <w:ind w:hanging="132"/>
              <w:jc w:val="center"/>
            </w:pPr>
          </w:p>
        </w:tc>
        <w:tc>
          <w:tcPr>
            <w:tcW w:w="567" w:type="dxa"/>
            <w:gridSpan w:val="3"/>
          </w:tcPr>
          <w:p w:rsidR="00CA0F79" w:rsidRDefault="00CA0F79" w:rsidP="00CA0F79">
            <w:pPr>
              <w:jc w:val="both"/>
              <w:rPr>
                <w:color w:val="000000"/>
              </w:rPr>
            </w:pPr>
            <w:r>
              <w:rPr>
                <w:color w:val="000000"/>
              </w:rPr>
              <w:t>(b)</w:t>
            </w:r>
          </w:p>
        </w:tc>
        <w:tc>
          <w:tcPr>
            <w:tcW w:w="5354" w:type="dxa"/>
            <w:gridSpan w:val="5"/>
          </w:tcPr>
          <w:p w:rsidR="00CA0F79" w:rsidRDefault="00CA0F79" w:rsidP="00CA0F79">
            <w:pPr>
              <w:jc w:val="both"/>
              <w:rPr>
                <w:color w:val="000000"/>
              </w:rPr>
            </w:pPr>
            <w:r>
              <w:rPr>
                <w:color w:val="000000"/>
              </w:rPr>
              <w:t>Kıymet ve tartı ücreti işletmeci tarafından bir sonraki ayın son iş gününe kadar ilgili belediyeye yatırılır. Gününde yatırılmayan ücretler için Kamu Alacakları Tahsili Usulü Yasasındaki faiz oranları uygulanır.</w:t>
            </w:r>
            <w:r w:rsidR="000C1B7A">
              <w:rPr>
                <w:color w:val="000000"/>
              </w:rPr>
              <w:t>’’</w:t>
            </w:r>
          </w:p>
        </w:tc>
      </w:tr>
      <w:tr w:rsidR="00CA0F79" w:rsidTr="00B13129">
        <w:trPr>
          <w:trHeight w:val="278"/>
        </w:trPr>
        <w:tc>
          <w:tcPr>
            <w:tcW w:w="1570" w:type="dxa"/>
          </w:tcPr>
          <w:p w:rsidR="00CA0F79" w:rsidRPr="00AF2E29" w:rsidRDefault="00CA0F79" w:rsidP="00406519">
            <w:pPr>
              <w:jc w:val="both"/>
              <w:rPr>
                <w:color w:val="FF0000"/>
              </w:rPr>
            </w:pPr>
          </w:p>
        </w:tc>
        <w:tc>
          <w:tcPr>
            <w:tcW w:w="543" w:type="dxa"/>
          </w:tcPr>
          <w:p w:rsidR="00CA0F79" w:rsidRDefault="00CA0F79" w:rsidP="00B44BD1">
            <w:pPr>
              <w:jc w:val="both"/>
            </w:pPr>
          </w:p>
        </w:tc>
        <w:tc>
          <w:tcPr>
            <w:tcW w:w="687" w:type="dxa"/>
          </w:tcPr>
          <w:p w:rsidR="00CA0F79" w:rsidRDefault="00CA0F79" w:rsidP="00354D7A">
            <w:pPr>
              <w:ind w:hanging="132"/>
              <w:jc w:val="center"/>
            </w:pPr>
          </w:p>
        </w:tc>
        <w:tc>
          <w:tcPr>
            <w:tcW w:w="569" w:type="dxa"/>
            <w:gridSpan w:val="2"/>
          </w:tcPr>
          <w:p w:rsidR="00CA0F79" w:rsidRDefault="00CA0F79" w:rsidP="00354D7A">
            <w:pPr>
              <w:ind w:hanging="132"/>
              <w:jc w:val="center"/>
            </w:pPr>
          </w:p>
        </w:tc>
        <w:tc>
          <w:tcPr>
            <w:tcW w:w="567" w:type="dxa"/>
            <w:gridSpan w:val="3"/>
          </w:tcPr>
          <w:p w:rsidR="00CA0F79" w:rsidRDefault="00CA0F79" w:rsidP="00CA0F79">
            <w:pPr>
              <w:jc w:val="both"/>
              <w:rPr>
                <w:color w:val="000000"/>
              </w:rPr>
            </w:pPr>
          </w:p>
        </w:tc>
        <w:tc>
          <w:tcPr>
            <w:tcW w:w="5354" w:type="dxa"/>
            <w:gridSpan w:val="5"/>
          </w:tcPr>
          <w:p w:rsidR="00CA0F79" w:rsidRDefault="00CA0F79" w:rsidP="00CA0F79">
            <w:pPr>
              <w:jc w:val="both"/>
              <w:rPr>
                <w:color w:val="000000"/>
              </w:rPr>
            </w:pPr>
          </w:p>
        </w:tc>
      </w:tr>
      <w:tr w:rsidR="00CA0F79" w:rsidTr="00B13129">
        <w:trPr>
          <w:trHeight w:val="278"/>
        </w:trPr>
        <w:tc>
          <w:tcPr>
            <w:tcW w:w="1570" w:type="dxa"/>
          </w:tcPr>
          <w:p w:rsidR="00CA0F79" w:rsidRDefault="00467867" w:rsidP="00AF2E29">
            <w:pPr>
              <w:jc w:val="both"/>
            </w:pPr>
            <w:r>
              <w:t>Esas Yasa</w:t>
            </w:r>
            <w:r w:rsidR="00CA0F79">
              <w:t xml:space="preserve">nın 95’inci </w:t>
            </w:r>
            <w:r>
              <w:t>Maddesinin</w:t>
            </w:r>
          </w:p>
        </w:tc>
        <w:tc>
          <w:tcPr>
            <w:tcW w:w="7720" w:type="dxa"/>
            <w:gridSpan w:val="12"/>
          </w:tcPr>
          <w:p w:rsidR="00CA0F79" w:rsidRDefault="00CA0F79" w:rsidP="00B44BD1">
            <w:pPr>
              <w:jc w:val="both"/>
              <w:rPr>
                <w:color w:val="000000"/>
              </w:rPr>
            </w:pPr>
            <w:r>
              <w:t xml:space="preserve">8. </w:t>
            </w:r>
            <w:r>
              <w:rPr>
                <w:color w:val="000000"/>
              </w:rPr>
              <w:t xml:space="preserve">Esas Yasa, 95’inci maddesinin (2)’nci fıkrası kaldırılmak ve yerine aşağıdaki yeni </w:t>
            </w:r>
            <w:r w:rsidR="00886962">
              <w:rPr>
                <w:color w:val="000000"/>
              </w:rPr>
              <w:t xml:space="preserve">(2)’nci fıkra konmak süretiyle </w:t>
            </w:r>
            <w:r>
              <w:rPr>
                <w:color w:val="000000"/>
              </w:rPr>
              <w:t>değiştirilir:</w:t>
            </w:r>
          </w:p>
          <w:p w:rsidR="00467867" w:rsidRPr="00CA0F79" w:rsidRDefault="00467867" w:rsidP="00B44BD1">
            <w:pPr>
              <w:jc w:val="both"/>
            </w:pPr>
          </w:p>
        </w:tc>
      </w:tr>
      <w:tr w:rsidR="00CA0F79" w:rsidTr="00B13129">
        <w:trPr>
          <w:trHeight w:val="278"/>
        </w:trPr>
        <w:tc>
          <w:tcPr>
            <w:tcW w:w="1570" w:type="dxa"/>
          </w:tcPr>
          <w:p w:rsidR="00CA0F79" w:rsidRDefault="00CA0F79" w:rsidP="00CE019C">
            <w:pPr>
              <w:ind w:right="-64"/>
              <w:jc w:val="both"/>
            </w:pPr>
            <w:r>
              <w:t>Değiştirilmesi</w:t>
            </w:r>
          </w:p>
        </w:tc>
        <w:tc>
          <w:tcPr>
            <w:tcW w:w="543" w:type="dxa"/>
          </w:tcPr>
          <w:p w:rsidR="00CA0F79" w:rsidRDefault="00CA0F79" w:rsidP="00B44BD1">
            <w:pPr>
              <w:jc w:val="both"/>
            </w:pPr>
          </w:p>
        </w:tc>
        <w:tc>
          <w:tcPr>
            <w:tcW w:w="687" w:type="dxa"/>
          </w:tcPr>
          <w:p w:rsidR="00CA0F79" w:rsidRDefault="00CA0F79" w:rsidP="00CA0F79">
            <w:pPr>
              <w:jc w:val="center"/>
              <w:rPr>
                <w:color w:val="000000"/>
              </w:rPr>
            </w:pPr>
            <w:r>
              <w:rPr>
                <w:color w:val="000000"/>
              </w:rPr>
              <w:t>‘‘(2)</w:t>
            </w:r>
          </w:p>
        </w:tc>
        <w:tc>
          <w:tcPr>
            <w:tcW w:w="569" w:type="dxa"/>
            <w:gridSpan w:val="2"/>
          </w:tcPr>
          <w:p w:rsidR="00CA0F79" w:rsidRDefault="00CA0F79" w:rsidP="00D73289">
            <w:pPr>
              <w:jc w:val="center"/>
              <w:rPr>
                <w:color w:val="000000"/>
              </w:rPr>
            </w:pPr>
            <w:r>
              <w:rPr>
                <w:color w:val="000000"/>
              </w:rPr>
              <w:t>(A)</w:t>
            </w:r>
          </w:p>
        </w:tc>
        <w:tc>
          <w:tcPr>
            <w:tcW w:w="5921" w:type="dxa"/>
            <w:gridSpan w:val="8"/>
          </w:tcPr>
          <w:p w:rsidR="00CA0F79" w:rsidRDefault="00CA0F79" w:rsidP="00B44BD1">
            <w:pPr>
              <w:jc w:val="both"/>
              <w:rPr>
                <w:color w:val="000000"/>
              </w:rPr>
            </w:pPr>
            <w:r>
              <w:rPr>
                <w:color w:val="000000"/>
              </w:rPr>
              <w:t>Belediye, kullanılan su miktarına, kullanım amacına ve kullanım yerine göre belirlenen devreler için ton başına bir aylık asgari ücretin % 0,3 (binde üç)’ü oranını aşmayacak şekilde içme suyu ücreti ve bir aylık asgari ücretin iki katını aşmayacak şekilde su saati ücreti alır. Su saati ücretine ek olarak su saatinin bağlanması için ortaya çıkacak olan bağlantı maliyetleri (alt yapı, iş gücü, malzeme ve benzeri) ve bakım onarım maliyetleri ayrıca tahsil edilir.</w:t>
            </w:r>
          </w:p>
          <w:p w:rsidR="00CA0F79" w:rsidRDefault="00CA0F79" w:rsidP="00B44BD1">
            <w:pPr>
              <w:jc w:val="both"/>
            </w:pPr>
            <w:r>
              <w:rPr>
                <w:color w:val="000000"/>
              </w:rPr>
              <w:t xml:space="preserve">       Ancak Belediye Meclisinin </w:t>
            </w:r>
            <w:r w:rsidRPr="00CA0F79">
              <w:t>alacağı</w:t>
            </w:r>
            <w:r w:rsidRPr="00D73289">
              <w:rPr>
                <w:color w:val="FF0000"/>
              </w:rPr>
              <w:t xml:space="preserve"> </w:t>
            </w:r>
            <w:r w:rsidRPr="00D73289">
              <w:t>karar doğrultusunda</w:t>
            </w:r>
            <w:r>
              <w:t xml:space="preserve"> kullanıcıların istemi dışında su saati değişimi olması halinde belediye tarafından kullanıcılardan herhangi bir ücret talebinde bulunulmaz.</w:t>
            </w:r>
          </w:p>
          <w:p w:rsidR="00CA0F79" w:rsidRPr="00D73289" w:rsidRDefault="00CA0F79" w:rsidP="00D73289">
            <w:pPr>
              <w:jc w:val="both"/>
              <w:rPr>
                <w:color w:val="C00000"/>
              </w:rPr>
            </w:pPr>
            <w:r>
              <w:t xml:space="preserve">       Sosyal Hizmetler Dairesinden sosyal yardım aldığını veya Çalışma Dairesinden engelli maaşı almakta olduğunu veya cemile yardımı aldığını her yıl belge ile kanıtlayan kişiler Belediye Meclisinin alacağı kararla içme suyu ücretinden </w:t>
            </w:r>
            <w:r w:rsidRPr="00CA0F79">
              <w:t>belirli bir miktar veya tamamen muaf tutulur.</w:t>
            </w:r>
          </w:p>
        </w:tc>
      </w:tr>
      <w:tr w:rsidR="00CA0F79" w:rsidTr="00B13129">
        <w:trPr>
          <w:trHeight w:val="278"/>
        </w:trPr>
        <w:tc>
          <w:tcPr>
            <w:tcW w:w="1570" w:type="dxa"/>
          </w:tcPr>
          <w:p w:rsidR="00CA0F79" w:rsidRDefault="00CA0F79" w:rsidP="00AF2E29">
            <w:pPr>
              <w:jc w:val="both"/>
            </w:pPr>
          </w:p>
        </w:tc>
        <w:tc>
          <w:tcPr>
            <w:tcW w:w="543" w:type="dxa"/>
          </w:tcPr>
          <w:p w:rsidR="00CA0F79" w:rsidRDefault="00CA0F79" w:rsidP="00B44BD1">
            <w:pPr>
              <w:jc w:val="both"/>
            </w:pPr>
          </w:p>
        </w:tc>
        <w:tc>
          <w:tcPr>
            <w:tcW w:w="687" w:type="dxa"/>
          </w:tcPr>
          <w:p w:rsidR="00CA0F79" w:rsidRDefault="00CA0F79" w:rsidP="00D73289">
            <w:pPr>
              <w:jc w:val="center"/>
              <w:rPr>
                <w:color w:val="000000"/>
              </w:rPr>
            </w:pPr>
          </w:p>
        </w:tc>
        <w:tc>
          <w:tcPr>
            <w:tcW w:w="569" w:type="dxa"/>
            <w:gridSpan w:val="2"/>
          </w:tcPr>
          <w:p w:rsidR="00CA0F79" w:rsidRDefault="00CA0F79" w:rsidP="00D73289">
            <w:pPr>
              <w:jc w:val="center"/>
              <w:rPr>
                <w:color w:val="000000"/>
              </w:rPr>
            </w:pPr>
            <w:r>
              <w:rPr>
                <w:color w:val="000000"/>
              </w:rPr>
              <w:t>(B)</w:t>
            </w:r>
          </w:p>
        </w:tc>
        <w:tc>
          <w:tcPr>
            <w:tcW w:w="5921" w:type="dxa"/>
            <w:gridSpan w:val="8"/>
          </w:tcPr>
          <w:p w:rsidR="00CA0F79" w:rsidRPr="00CA0F79" w:rsidRDefault="00CA0F79" w:rsidP="00B44BD1">
            <w:pPr>
              <w:jc w:val="both"/>
            </w:pPr>
            <w:r w:rsidRPr="00CA0F79">
              <w:t>Belediye, ara bölgeye (BM Barış Gücü) tedarik ettiği su miktarına, kullanım amacı ve kullan</w:t>
            </w:r>
            <w:r w:rsidR="00253C91">
              <w:t>ım yerine göre belirlenecek dev</w:t>
            </w:r>
            <w:r w:rsidRPr="00CA0F79">
              <w:t>reler için ton başına bir aylık asgari ücretin %1 (yüzde bir) oranını aşmayacak şekilde içme suyu ücreti alır.’’</w:t>
            </w:r>
          </w:p>
        </w:tc>
      </w:tr>
      <w:tr w:rsidR="008C276D" w:rsidTr="00B13129">
        <w:trPr>
          <w:trHeight w:val="278"/>
        </w:trPr>
        <w:tc>
          <w:tcPr>
            <w:tcW w:w="1570" w:type="dxa"/>
          </w:tcPr>
          <w:p w:rsidR="008C276D" w:rsidRDefault="008C276D" w:rsidP="00AF2E29">
            <w:pPr>
              <w:jc w:val="both"/>
            </w:pPr>
          </w:p>
        </w:tc>
        <w:tc>
          <w:tcPr>
            <w:tcW w:w="543" w:type="dxa"/>
          </w:tcPr>
          <w:p w:rsidR="008C276D" w:rsidRDefault="008C276D" w:rsidP="00B44BD1">
            <w:pPr>
              <w:jc w:val="both"/>
            </w:pPr>
          </w:p>
        </w:tc>
        <w:tc>
          <w:tcPr>
            <w:tcW w:w="7177" w:type="dxa"/>
            <w:gridSpan w:val="11"/>
          </w:tcPr>
          <w:p w:rsidR="008C276D" w:rsidRDefault="008C276D" w:rsidP="00B44BD1">
            <w:pPr>
              <w:jc w:val="both"/>
              <w:rPr>
                <w:color w:val="000000"/>
              </w:rPr>
            </w:pPr>
          </w:p>
        </w:tc>
      </w:tr>
      <w:tr w:rsidR="00CA0F79" w:rsidTr="00B13129">
        <w:trPr>
          <w:trHeight w:val="278"/>
        </w:trPr>
        <w:tc>
          <w:tcPr>
            <w:tcW w:w="1570" w:type="dxa"/>
          </w:tcPr>
          <w:p w:rsidR="00CA0F79" w:rsidRDefault="00467867" w:rsidP="00422AA5">
            <w:pPr>
              <w:jc w:val="both"/>
            </w:pPr>
            <w:r>
              <w:t>Esas Yasa</w:t>
            </w:r>
            <w:r w:rsidR="00CA0F79">
              <w:t xml:space="preserve">nın 96’ncı </w:t>
            </w:r>
            <w:r>
              <w:t>Maddesinin</w:t>
            </w:r>
          </w:p>
        </w:tc>
        <w:tc>
          <w:tcPr>
            <w:tcW w:w="7720" w:type="dxa"/>
            <w:gridSpan w:val="12"/>
          </w:tcPr>
          <w:p w:rsidR="00CA0F79" w:rsidRDefault="00CA0F79" w:rsidP="00CA0F79">
            <w:pPr>
              <w:jc w:val="both"/>
              <w:rPr>
                <w:color w:val="000000"/>
              </w:rPr>
            </w:pPr>
            <w:r>
              <w:t xml:space="preserve">9. </w:t>
            </w:r>
            <w:r>
              <w:rPr>
                <w:color w:val="000000"/>
              </w:rPr>
              <w:t>Esas Yasa, 96’ncı maddesinin (1)’inci fıkrası kaldırılmak ve yerine aşağıdaki yeni (1)’inci fıkr</w:t>
            </w:r>
            <w:r w:rsidR="00467867">
              <w:rPr>
                <w:color w:val="000000"/>
              </w:rPr>
              <w:t>a konmak suretiyle değiştirilir:</w:t>
            </w:r>
          </w:p>
          <w:p w:rsidR="00467867" w:rsidRPr="00CA0F79" w:rsidRDefault="00467867" w:rsidP="00CA0F79">
            <w:pPr>
              <w:jc w:val="both"/>
            </w:pPr>
          </w:p>
        </w:tc>
      </w:tr>
      <w:tr w:rsidR="008C276D" w:rsidTr="00B13129">
        <w:trPr>
          <w:trHeight w:val="278"/>
        </w:trPr>
        <w:tc>
          <w:tcPr>
            <w:tcW w:w="1570" w:type="dxa"/>
          </w:tcPr>
          <w:p w:rsidR="008C276D" w:rsidRDefault="008C276D" w:rsidP="00CE019C">
            <w:pPr>
              <w:ind w:right="-64"/>
              <w:jc w:val="both"/>
            </w:pPr>
            <w:r>
              <w:t>Değiştirilmesi</w:t>
            </w:r>
          </w:p>
        </w:tc>
        <w:tc>
          <w:tcPr>
            <w:tcW w:w="543" w:type="dxa"/>
          </w:tcPr>
          <w:p w:rsidR="008C276D" w:rsidRDefault="008C276D" w:rsidP="00A75260">
            <w:pPr>
              <w:jc w:val="center"/>
            </w:pPr>
          </w:p>
        </w:tc>
        <w:tc>
          <w:tcPr>
            <w:tcW w:w="687" w:type="dxa"/>
          </w:tcPr>
          <w:p w:rsidR="008C276D" w:rsidRDefault="00CA0F79" w:rsidP="00B44BD1">
            <w:pPr>
              <w:jc w:val="both"/>
              <w:rPr>
                <w:color w:val="000000"/>
              </w:rPr>
            </w:pPr>
            <w:r>
              <w:rPr>
                <w:color w:val="000000"/>
              </w:rPr>
              <w:t>“</w:t>
            </w:r>
            <w:r w:rsidR="008C276D">
              <w:rPr>
                <w:color w:val="000000"/>
              </w:rPr>
              <w:t>(1)</w:t>
            </w:r>
          </w:p>
        </w:tc>
        <w:tc>
          <w:tcPr>
            <w:tcW w:w="6490" w:type="dxa"/>
            <w:gridSpan w:val="10"/>
          </w:tcPr>
          <w:p w:rsidR="008C276D" w:rsidRPr="00CA0F79" w:rsidRDefault="008C276D" w:rsidP="00B44BD1">
            <w:pPr>
              <w:jc w:val="both"/>
            </w:pPr>
            <w:r w:rsidRPr="00CA0F79">
              <w:t>Belediyeler tarafından, septik ve pis su  kuyularının belediye vidanjörü vasıtası ile boşaltılması hizmeti karşılığında  aylık asgari ücretin %0.5 (binde beş)’i ile %10 (yüzde on)’u arasında, kanalizasyon  şebekesinin mevcut olduğu bölgelerde tıkanıklığın giderilmesi hizmeti karşılığında ise aylık asgari ücretin %0.5 (binde beş)’i ile %10 (yüzde on)’u arasında ücret alınır.</w:t>
            </w:r>
          </w:p>
          <w:p w:rsidR="008C276D" w:rsidRPr="00CA0F79" w:rsidRDefault="008C276D" w:rsidP="00B44BD1">
            <w:pPr>
              <w:jc w:val="both"/>
            </w:pPr>
            <w:r w:rsidRPr="00CA0F79">
              <w:t xml:space="preserve">      Sosyal Hizmetler Dairesinden sosyal yardım aldığını veya Çalışma Dairesinden engelli maaşı almakta olduğunu veya cemile yardımı aldığını her yıl belge ile kanıtlayan kişiler, Belediye Meclisinin alacağı kararla arıtma tesisi, vidanjör ve kanal açma hizmeti ücretinden belirli bir miktar veya tamamen muaf tutulur.</w:t>
            </w:r>
            <w:r w:rsidR="00CA0F79" w:rsidRPr="00CA0F79">
              <w:t>”</w:t>
            </w:r>
          </w:p>
        </w:tc>
      </w:tr>
      <w:tr w:rsidR="008C276D" w:rsidTr="00B13129">
        <w:trPr>
          <w:trHeight w:val="278"/>
        </w:trPr>
        <w:tc>
          <w:tcPr>
            <w:tcW w:w="1570" w:type="dxa"/>
          </w:tcPr>
          <w:p w:rsidR="008C276D" w:rsidRDefault="00CE019C" w:rsidP="00422AA5">
            <w:pPr>
              <w:jc w:val="both"/>
            </w:pPr>
            <w:r>
              <w:br w:type="page"/>
            </w:r>
          </w:p>
        </w:tc>
        <w:tc>
          <w:tcPr>
            <w:tcW w:w="543" w:type="dxa"/>
          </w:tcPr>
          <w:p w:rsidR="008C276D" w:rsidRDefault="008C276D" w:rsidP="00A75260">
            <w:pPr>
              <w:jc w:val="center"/>
            </w:pPr>
          </w:p>
        </w:tc>
        <w:tc>
          <w:tcPr>
            <w:tcW w:w="687" w:type="dxa"/>
          </w:tcPr>
          <w:p w:rsidR="008C276D" w:rsidRDefault="008C276D" w:rsidP="00B44BD1">
            <w:pPr>
              <w:jc w:val="both"/>
              <w:rPr>
                <w:color w:val="000000"/>
              </w:rPr>
            </w:pPr>
          </w:p>
        </w:tc>
        <w:tc>
          <w:tcPr>
            <w:tcW w:w="6490" w:type="dxa"/>
            <w:gridSpan w:val="10"/>
          </w:tcPr>
          <w:p w:rsidR="008C276D" w:rsidRPr="00CA0F79" w:rsidRDefault="008C276D" w:rsidP="00B44BD1">
            <w:pPr>
              <w:jc w:val="both"/>
            </w:pPr>
          </w:p>
        </w:tc>
      </w:tr>
      <w:tr w:rsidR="008C276D" w:rsidTr="00B13129">
        <w:trPr>
          <w:trHeight w:val="278"/>
        </w:trPr>
        <w:tc>
          <w:tcPr>
            <w:tcW w:w="1570" w:type="dxa"/>
          </w:tcPr>
          <w:p w:rsidR="008C276D" w:rsidRDefault="00467867" w:rsidP="00B44BD1">
            <w:pPr>
              <w:jc w:val="both"/>
            </w:pPr>
            <w:r>
              <w:t>Esas Yasa</w:t>
            </w:r>
            <w:r w:rsidR="008C276D">
              <w:t xml:space="preserve">nın 98’inci </w:t>
            </w:r>
          </w:p>
          <w:p w:rsidR="008C276D" w:rsidRPr="00CD1D34" w:rsidRDefault="008C276D" w:rsidP="00467867">
            <w:pPr>
              <w:tabs>
                <w:tab w:val="left" w:pos="1560"/>
              </w:tabs>
              <w:ind w:right="-64"/>
              <w:jc w:val="both"/>
            </w:pPr>
            <w:r>
              <w:t>Maddesinin</w:t>
            </w:r>
            <w:r w:rsidR="00467867">
              <w:t xml:space="preserve"> Değiştirilmesi</w:t>
            </w:r>
          </w:p>
        </w:tc>
        <w:tc>
          <w:tcPr>
            <w:tcW w:w="543" w:type="dxa"/>
          </w:tcPr>
          <w:p w:rsidR="008C276D" w:rsidRDefault="008C276D" w:rsidP="00B44BD1">
            <w:pPr>
              <w:jc w:val="both"/>
            </w:pPr>
            <w:r>
              <w:t>10.</w:t>
            </w:r>
          </w:p>
        </w:tc>
        <w:tc>
          <w:tcPr>
            <w:tcW w:w="687" w:type="dxa"/>
          </w:tcPr>
          <w:p w:rsidR="008C276D" w:rsidRPr="00E42872" w:rsidRDefault="008C276D" w:rsidP="00422AA5">
            <w:pPr>
              <w:jc w:val="center"/>
              <w:rPr>
                <w:color w:val="000000"/>
              </w:rPr>
            </w:pPr>
            <w:r>
              <w:rPr>
                <w:color w:val="000000"/>
              </w:rPr>
              <w:t>(1)</w:t>
            </w:r>
          </w:p>
        </w:tc>
        <w:tc>
          <w:tcPr>
            <w:tcW w:w="6490" w:type="dxa"/>
            <w:gridSpan w:val="10"/>
          </w:tcPr>
          <w:p w:rsidR="008C276D" w:rsidRDefault="008C276D" w:rsidP="00B44BD1">
            <w:pPr>
              <w:jc w:val="both"/>
            </w:pPr>
            <w:r w:rsidRPr="00B44BD1">
              <w:t>Esas Yasa, 98’inci maddesinin (1)’inci fıkrasının (C) bendi kaldırılmak ve yerine aşağıdaki yeni (C) bendi konmak suretiyle değiştirilir:</w:t>
            </w:r>
          </w:p>
          <w:p w:rsidR="00467867" w:rsidRDefault="00467867" w:rsidP="00B44BD1">
            <w:pPr>
              <w:jc w:val="both"/>
              <w:rPr>
                <w:color w:val="000000"/>
              </w:rPr>
            </w:pPr>
          </w:p>
        </w:tc>
      </w:tr>
      <w:tr w:rsidR="00AE4D37" w:rsidTr="00B13129">
        <w:trPr>
          <w:trHeight w:val="278"/>
        </w:trPr>
        <w:tc>
          <w:tcPr>
            <w:tcW w:w="1570" w:type="dxa"/>
          </w:tcPr>
          <w:p w:rsidR="00AE4D37" w:rsidRDefault="00AE4D37" w:rsidP="00CE019C">
            <w:pPr>
              <w:ind w:right="-64"/>
              <w:jc w:val="both"/>
            </w:pPr>
          </w:p>
        </w:tc>
        <w:tc>
          <w:tcPr>
            <w:tcW w:w="543" w:type="dxa"/>
          </w:tcPr>
          <w:p w:rsidR="00AE4D37" w:rsidRDefault="00AE4D37" w:rsidP="00B44BD1">
            <w:pPr>
              <w:jc w:val="both"/>
            </w:pPr>
          </w:p>
        </w:tc>
        <w:tc>
          <w:tcPr>
            <w:tcW w:w="687" w:type="dxa"/>
          </w:tcPr>
          <w:p w:rsidR="00AE4D37" w:rsidRDefault="00AE4D37" w:rsidP="00B44BD1">
            <w:pPr>
              <w:jc w:val="both"/>
              <w:rPr>
                <w:color w:val="000000"/>
              </w:rPr>
            </w:pPr>
          </w:p>
        </w:tc>
        <w:tc>
          <w:tcPr>
            <w:tcW w:w="284" w:type="dxa"/>
          </w:tcPr>
          <w:p w:rsidR="00AE4D37" w:rsidRPr="00252358" w:rsidRDefault="00AE4D37" w:rsidP="00AE4D37">
            <w:pPr>
              <w:jc w:val="both"/>
            </w:pPr>
          </w:p>
        </w:tc>
        <w:tc>
          <w:tcPr>
            <w:tcW w:w="711" w:type="dxa"/>
            <w:gridSpan w:val="3"/>
          </w:tcPr>
          <w:p w:rsidR="00AE4D37" w:rsidRPr="00252358" w:rsidRDefault="00AE4D37" w:rsidP="00AE4D37">
            <w:pPr>
              <w:jc w:val="both"/>
            </w:pPr>
            <w:r w:rsidRPr="00252358">
              <w:t>“(C)</w:t>
            </w:r>
          </w:p>
        </w:tc>
        <w:tc>
          <w:tcPr>
            <w:tcW w:w="5495" w:type="dxa"/>
            <w:gridSpan w:val="6"/>
          </w:tcPr>
          <w:p w:rsidR="00AE4D37" w:rsidRPr="00252358" w:rsidRDefault="00AE4D37" w:rsidP="00396139">
            <w:pPr>
              <w:jc w:val="both"/>
            </w:pPr>
            <w:r w:rsidRPr="00252358">
              <w:t>Belediye tarafından tahsis yapılmak suretiyle kullanımına izin verilen belediyeye ait genel yeri kullananlardan, kullanılan yerin he</w:t>
            </w:r>
            <w:r w:rsidR="00467867">
              <w:t>r bir metre karesi için günlük</w:t>
            </w:r>
            <w:r w:rsidRPr="00252358">
              <w:t xml:space="preserve"> aylık asgari ücretin % 0.1 (binde bir)’i ile % 0.6 (binde altı)’sı arasında harç alınır.</w:t>
            </w:r>
            <w:r w:rsidR="00467867">
              <w:t>”</w:t>
            </w:r>
          </w:p>
        </w:tc>
      </w:tr>
      <w:tr w:rsidR="008C276D" w:rsidTr="00B13129">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rPr>
                <w:color w:val="000000"/>
              </w:rPr>
            </w:pPr>
          </w:p>
        </w:tc>
        <w:tc>
          <w:tcPr>
            <w:tcW w:w="1512" w:type="dxa"/>
            <w:gridSpan w:val="7"/>
          </w:tcPr>
          <w:p w:rsidR="008C276D" w:rsidRPr="00252358" w:rsidRDefault="008C276D" w:rsidP="00B44BD1">
            <w:pPr>
              <w:jc w:val="both"/>
            </w:pPr>
          </w:p>
        </w:tc>
        <w:tc>
          <w:tcPr>
            <w:tcW w:w="668" w:type="dxa"/>
            <w:gridSpan w:val="2"/>
          </w:tcPr>
          <w:p w:rsidR="008C276D" w:rsidRPr="00252358" w:rsidRDefault="008C276D" w:rsidP="00B44BD1">
            <w:pPr>
              <w:jc w:val="both"/>
            </w:pPr>
          </w:p>
        </w:tc>
        <w:tc>
          <w:tcPr>
            <w:tcW w:w="4310" w:type="dxa"/>
          </w:tcPr>
          <w:p w:rsidR="008C276D" w:rsidRPr="00252358" w:rsidRDefault="008C276D" w:rsidP="00B44BD1">
            <w:pPr>
              <w:jc w:val="both"/>
            </w:pPr>
          </w:p>
        </w:tc>
      </w:tr>
      <w:tr w:rsidR="008C276D" w:rsidTr="00B13129">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rPr>
                <w:color w:val="000000"/>
              </w:rPr>
            </w:pPr>
            <w:r>
              <w:rPr>
                <w:color w:val="000000"/>
              </w:rPr>
              <w:t>(2)</w:t>
            </w:r>
          </w:p>
        </w:tc>
        <w:tc>
          <w:tcPr>
            <w:tcW w:w="6490" w:type="dxa"/>
            <w:gridSpan w:val="10"/>
          </w:tcPr>
          <w:p w:rsidR="008C276D" w:rsidRPr="00252358" w:rsidRDefault="008C276D" w:rsidP="00B44BD1">
            <w:pPr>
              <w:jc w:val="both"/>
            </w:pPr>
            <w:r w:rsidRPr="00B44BD1">
              <w:rPr>
                <w:rFonts w:eastAsia="Calibri"/>
              </w:rPr>
              <w:t>Esas Yasa, 98’inci maddesinin (4)’üncü fıkrasının (B) bendi kaldırılmak ve yerine aşağıdaki yeni (B) bendi konmak suretiyle değiştirilir:</w:t>
            </w:r>
          </w:p>
        </w:tc>
      </w:tr>
      <w:tr w:rsidR="008C276D" w:rsidTr="00B13129">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rPr>
                <w:color w:val="000000"/>
              </w:rPr>
            </w:pPr>
          </w:p>
        </w:tc>
        <w:tc>
          <w:tcPr>
            <w:tcW w:w="1512" w:type="dxa"/>
            <w:gridSpan w:val="7"/>
          </w:tcPr>
          <w:p w:rsidR="008C276D" w:rsidRPr="00252358" w:rsidRDefault="008C276D" w:rsidP="00B44BD1">
            <w:pPr>
              <w:jc w:val="both"/>
            </w:pPr>
          </w:p>
        </w:tc>
        <w:tc>
          <w:tcPr>
            <w:tcW w:w="668" w:type="dxa"/>
            <w:gridSpan w:val="2"/>
          </w:tcPr>
          <w:p w:rsidR="008C276D" w:rsidRPr="00252358" w:rsidRDefault="008C276D" w:rsidP="00B44BD1">
            <w:pPr>
              <w:jc w:val="both"/>
            </w:pPr>
          </w:p>
        </w:tc>
        <w:tc>
          <w:tcPr>
            <w:tcW w:w="4310" w:type="dxa"/>
          </w:tcPr>
          <w:p w:rsidR="008C276D" w:rsidRPr="00252358" w:rsidRDefault="008C276D" w:rsidP="00B44BD1">
            <w:pPr>
              <w:jc w:val="both"/>
            </w:pPr>
          </w:p>
        </w:tc>
      </w:tr>
      <w:tr w:rsidR="008C276D" w:rsidTr="00B13129">
        <w:trPr>
          <w:trHeight w:val="278"/>
        </w:trPr>
        <w:tc>
          <w:tcPr>
            <w:tcW w:w="1570" w:type="dxa"/>
          </w:tcPr>
          <w:p w:rsidR="008C276D"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rPr>
                <w:color w:val="000000"/>
              </w:rPr>
            </w:pPr>
          </w:p>
        </w:tc>
        <w:tc>
          <w:tcPr>
            <w:tcW w:w="709" w:type="dxa"/>
            <w:gridSpan w:val="3"/>
          </w:tcPr>
          <w:p w:rsidR="008C276D" w:rsidRPr="00A73DE8" w:rsidRDefault="008C276D" w:rsidP="00F7734B">
            <w:r w:rsidRPr="00A73DE8">
              <w:t>“(B)</w:t>
            </w:r>
          </w:p>
        </w:tc>
        <w:tc>
          <w:tcPr>
            <w:tcW w:w="5781" w:type="dxa"/>
            <w:gridSpan w:val="7"/>
          </w:tcPr>
          <w:p w:rsidR="008C276D" w:rsidRDefault="008C276D" w:rsidP="00CA0F79">
            <w:pPr>
              <w:jc w:val="both"/>
            </w:pPr>
            <w:r w:rsidRPr="00A73DE8">
              <w:t xml:space="preserve">Belediye, işgaline izin verilmesine karşılık olarak kullanılan yerin her metre karesi için </w:t>
            </w:r>
            <w:r w:rsidR="00CA0F79">
              <w:t>günlük</w:t>
            </w:r>
            <w:r w:rsidRPr="00A73DE8">
              <w:t xml:space="preserve"> aylık asgari ücretin % 0.1 (binde bir)’i ile % 0.6 (binde altı)’sı arasında yer işgal harcı alır.”</w:t>
            </w:r>
          </w:p>
        </w:tc>
      </w:tr>
      <w:tr w:rsidR="008C276D" w:rsidTr="00B13129">
        <w:trPr>
          <w:trHeight w:val="278"/>
        </w:trPr>
        <w:tc>
          <w:tcPr>
            <w:tcW w:w="1570" w:type="dxa"/>
          </w:tcPr>
          <w:p w:rsidR="008C276D" w:rsidRPr="00DA569C"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pPr>
          </w:p>
        </w:tc>
        <w:tc>
          <w:tcPr>
            <w:tcW w:w="6490" w:type="dxa"/>
            <w:gridSpan w:val="10"/>
          </w:tcPr>
          <w:p w:rsidR="008C276D" w:rsidRDefault="008C276D" w:rsidP="00B44BD1">
            <w:pPr>
              <w:jc w:val="both"/>
              <w:rPr>
                <w:color w:val="000000"/>
              </w:rPr>
            </w:pPr>
          </w:p>
        </w:tc>
      </w:tr>
      <w:tr w:rsidR="00CA0F79" w:rsidTr="00B13129">
        <w:trPr>
          <w:trHeight w:val="278"/>
        </w:trPr>
        <w:tc>
          <w:tcPr>
            <w:tcW w:w="1570" w:type="dxa"/>
          </w:tcPr>
          <w:p w:rsidR="00CA0F79" w:rsidRDefault="00FF714C" w:rsidP="00EB3486">
            <w:pPr>
              <w:jc w:val="both"/>
            </w:pPr>
            <w:r>
              <w:t>Esas Yasa</w:t>
            </w:r>
            <w:r w:rsidR="00CA0F79">
              <w:t xml:space="preserve">nın 105’inci </w:t>
            </w:r>
          </w:p>
          <w:p w:rsidR="00CA0F79" w:rsidRPr="00DA569C" w:rsidRDefault="00CA0F79" w:rsidP="00467867">
            <w:pPr>
              <w:ind w:right="-62"/>
              <w:jc w:val="both"/>
            </w:pPr>
            <w:r>
              <w:t xml:space="preserve">Maddesine Bağlı YEDİNCİ </w:t>
            </w:r>
            <w:r w:rsidR="00B13129">
              <w:t>CETVEL’in</w:t>
            </w:r>
            <w:r w:rsidR="00467867">
              <w:t xml:space="preserve"> </w:t>
            </w:r>
            <w:r>
              <w:t>Değiştirilmesi</w:t>
            </w:r>
          </w:p>
        </w:tc>
        <w:tc>
          <w:tcPr>
            <w:tcW w:w="7720" w:type="dxa"/>
            <w:gridSpan w:val="12"/>
          </w:tcPr>
          <w:p w:rsidR="00CA0F79" w:rsidRPr="00CA0F79" w:rsidRDefault="00CA0F79" w:rsidP="00467867">
            <w:pPr>
              <w:jc w:val="both"/>
            </w:pPr>
            <w:r>
              <w:t xml:space="preserve">11. </w:t>
            </w:r>
            <w:r>
              <w:rPr>
                <w:color w:val="000000"/>
              </w:rPr>
              <w:t>Esas Yasa, 105’inci maddesinin (1)’inci fıkrasına bağlı YEDİNCİ C</w:t>
            </w:r>
            <w:r w:rsidR="00467867">
              <w:rPr>
                <w:color w:val="000000"/>
              </w:rPr>
              <w:t>ETVEL</w:t>
            </w:r>
            <w:r>
              <w:rPr>
                <w:color w:val="000000"/>
              </w:rPr>
              <w:t xml:space="preserve"> k</w:t>
            </w:r>
            <w:r w:rsidR="00FF714C">
              <w:rPr>
                <w:color w:val="000000"/>
              </w:rPr>
              <w:t>aldırılmak ve yerine bu Yasaya E</w:t>
            </w:r>
            <w:r>
              <w:rPr>
                <w:color w:val="000000"/>
              </w:rPr>
              <w:t>k’li yeni YEDİNCİ C</w:t>
            </w:r>
            <w:r w:rsidR="00467867">
              <w:rPr>
                <w:color w:val="000000"/>
              </w:rPr>
              <w:t>ETVEL konmak suretiyle değiştirilir.</w:t>
            </w:r>
          </w:p>
        </w:tc>
      </w:tr>
      <w:tr w:rsidR="008C276D" w:rsidTr="00B13129">
        <w:trPr>
          <w:trHeight w:val="278"/>
        </w:trPr>
        <w:tc>
          <w:tcPr>
            <w:tcW w:w="1570" w:type="dxa"/>
          </w:tcPr>
          <w:p w:rsidR="008C276D" w:rsidRPr="00DA569C" w:rsidRDefault="008C276D" w:rsidP="00B44BD1">
            <w:pPr>
              <w:jc w:val="both"/>
            </w:pPr>
          </w:p>
        </w:tc>
        <w:tc>
          <w:tcPr>
            <w:tcW w:w="543" w:type="dxa"/>
          </w:tcPr>
          <w:p w:rsidR="008C276D" w:rsidRDefault="008C276D" w:rsidP="00B44BD1">
            <w:pPr>
              <w:jc w:val="both"/>
            </w:pPr>
          </w:p>
        </w:tc>
        <w:tc>
          <w:tcPr>
            <w:tcW w:w="687" w:type="dxa"/>
          </w:tcPr>
          <w:p w:rsidR="008C276D" w:rsidRDefault="008C276D" w:rsidP="00B44BD1">
            <w:pPr>
              <w:jc w:val="both"/>
            </w:pPr>
          </w:p>
        </w:tc>
        <w:tc>
          <w:tcPr>
            <w:tcW w:w="6490" w:type="dxa"/>
            <w:gridSpan w:val="10"/>
          </w:tcPr>
          <w:p w:rsidR="008C276D" w:rsidRDefault="008C276D" w:rsidP="00B44BD1">
            <w:pPr>
              <w:jc w:val="both"/>
              <w:rPr>
                <w:color w:val="000000"/>
              </w:rPr>
            </w:pPr>
          </w:p>
        </w:tc>
      </w:tr>
    </w:tbl>
    <w:p w:rsidR="00B13129" w:rsidRDefault="00B13129">
      <w:r>
        <w:br w:type="page"/>
      </w:r>
    </w:p>
    <w:tbl>
      <w:tblPr>
        <w:tblStyle w:val="TabloKlavuzu"/>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0"/>
        <w:gridCol w:w="543"/>
        <w:gridCol w:w="687"/>
        <w:gridCol w:w="284"/>
        <w:gridCol w:w="63"/>
        <w:gridCol w:w="222"/>
        <w:gridCol w:w="283"/>
        <w:gridCol w:w="143"/>
        <w:gridCol w:w="141"/>
        <w:gridCol w:w="283"/>
        <w:gridCol w:w="5071"/>
        <w:gridCol w:w="46"/>
      </w:tblGrid>
      <w:tr w:rsidR="00B13129" w:rsidTr="005F29AF">
        <w:trPr>
          <w:gridAfter w:val="1"/>
          <w:wAfter w:w="46" w:type="dxa"/>
          <w:trHeight w:val="278"/>
        </w:trPr>
        <w:tc>
          <w:tcPr>
            <w:tcW w:w="1570" w:type="dxa"/>
          </w:tcPr>
          <w:p w:rsidR="00B13129" w:rsidRPr="00DA569C" w:rsidRDefault="00B13129" w:rsidP="00B44BD1">
            <w:pPr>
              <w:jc w:val="both"/>
            </w:pPr>
          </w:p>
        </w:tc>
        <w:tc>
          <w:tcPr>
            <w:tcW w:w="543" w:type="dxa"/>
          </w:tcPr>
          <w:p w:rsidR="00B13129" w:rsidRDefault="00B13129" w:rsidP="00B44BD1">
            <w:pPr>
              <w:jc w:val="both"/>
            </w:pPr>
          </w:p>
        </w:tc>
        <w:tc>
          <w:tcPr>
            <w:tcW w:w="687" w:type="dxa"/>
          </w:tcPr>
          <w:p w:rsidR="00B13129" w:rsidRDefault="00B13129" w:rsidP="00B44BD1">
            <w:pPr>
              <w:jc w:val="both"/>
            </w:pPr>
          </w:p>
        </w:tc>
        <w:tc>
          <w:tcPr>
            <w:tcW w:w="6490" w:type="dxa"/>
            <w:gridSpan w:val="8"/>
          </w:tcPr>
          <w:p w:rsidR="00B13129" w:rsidRDefault="00B13129" w:rsidP="00B44BD1">
            <w:pPr>
              <w:jc w:val="both"/>
              <w:rPr>
                <w:color w:val="000000"/>
              </w:rPr>
            </w:pPr>
          </w:p>
        </w:tc>
      </w:tr>
      <w:tr w:rsidR="00B661E8" w:rsidTr="005F29AF">
        <w:trPr>
          <w:gridAfter w:val="1"/>
          <w:wAfter w:w="46" w:type="dxa"/>
          <w:trHeight w:val="278"/>
        </w:trPr>
        <w:tc>
          <w:tcPr>
            <w:tcW w:w="1570" w:type="dxa"/>
          </w:tcPr>
          <w:p w:rsidR="00B661E8" w:rsidRPr="00DA569C" w:rsidRDefault="00B661E8" w:rsidP="00FF714C">
            <w:pPr>
              <w:ind w:right="-62"/>
              <w:jc w:val="both"/>
            </w:pPr>
            <w:r>
              <w:t xml:space="preserve">Esas </w:t>
            </w:r>
            <w:r w:rsidR="00FF714C">
              <w:t>Yasa</w:t>
            </w:r>
            <w:r>
              <w:t>nın 122’nci Maddesinin</w:t>
            </w:r>
            <w:r w:rsidR="0029494F">
              <w:t xml:space="preserve"> Değiştirilmesi</w:t>
            </w:r>
          </w:p>
        </w:tc>
        <w:tc>
          <w:tcPr>
            <w:tcW w:w="543" w:type="dxa"/>
          </w:tcPr>
          <w:p w:rsidR="00B661E8" w:rsidRDefault="00B661E8" w:rsidP="00B44BD1">
            <w:pPr>
              <w:jc w:val="both"/>
            </w:pPr>
            <w:r>
              <w:t>12.</w:t>
            </w:r>
          </w:p>
        </w:tc>
        <w:tc>
          <w:tcPr>
            <w:tcW w:w="687" w:type="dxa"/>
          </w:tcPr>
          <w:p w:rsidR="00B661E8" w:rsidRDefault="00B661E8" w:rsidP="00B44BD1">
            <w:pPr>
              <w:jc w:val="both"/>
            </w:pPr>
            <w:r>
              <w:t>(1)</w:t>
            </w:r>
          </w:p>
        </w:tc>
        <w:tc>
          <w:tcPr>
            <w:tcW w:w="6490" w:type="dxa"/>
            <w:gridSpan w:val="8"/>
          </w:tcPr>
          <w:p w:rsidR="00B661E8" w:rsidRDefault="00B661E8" w:rsidP="00B44BD1">
            <w:pPr>
              <w:jc w:val="both"/>
              <w:rPr>
                <w:color w:val="000000"/>
              </w:rPr>
            </w:pPr>
            <w:r>
              <w:rPr>
                <w:color w:val="000000"/>
              </w:rPr>
              <w:t xml:space="preserve">Esas Yasa, 122’nci maddesinin (1)’inci fıkrasının (Ş) bendinden hemen sonra aşağıdaki yeni (T) bendi </w:t>
            </w:r>
            <w:r w:rsidR="001379BD">
              <w:rPr>
                <w:color w:val="000000"/>
              </w:rPr>
              <w:t>eklenmek suretiyle değiştirilir:</w:t>
            </w:r>
          </w:p>
          <w:p w:rsidR="0029494F" w:rsidRDefault="0029494F" w:rsidP="00B44BD1">
            <w:pPr>
              <w:jc w:val="both"/>
              <w:rPr>
                <w:color w:val="000000"/>
              </w:rPr>
            </w:pPr>
          </w:p>
        </w:tc>
      </w:tr>
      <w:tr w:rsidR="00AE4D37" w:rsidTr="005F29AF">
        <w:trPr>
          <w:gridAfter w:val="1"/>
          <w:wAfter w:w="46" w:type="dxa"/>
          <w:trHeight w:val="278"/>
        </w:trPr>
        <w:tc>
          <w:tcPr>
            <w:tcW w:w="1570" w:type="dxa"/>
          </w:tcPr>
          <w:p w:rsidR="00AE4D37" w:rsidRDefault="00AE4D37" w:rsidP="00B661E8">
            <w:pPr>
              <w:ind w:right="-62"/>
              <w:jc w:val="both"/>
            </w:pPr>
          </w:p>
        </w:tc>
        <w:tc>
          <w:tcPr>
            <w:tcW w:w="543" w:type="dxa"/>
          </w:tcPr>
          <w:p w:rsidR="00AE4D37" w:rsidRDefault="00AE4D37" w:rsidP="00B44BD1">
            <w:pPr>
              <w:jc w:val="both"/>
            </w:pPr>
          </w:p>
        </w:tc>
        <w:tc>
          <w:tcPr>
            <w:tcW w:w="687" w:type="dxa"/>
          </w:tcPr>
          <w:p w:rsidR="00AE4D37" w:rsidRDefault="00AE4D37" w:rsidP="00B44BD1">
            <w:pPr>
              <w:jc w:val="both"/>
            </w:pPr>
          </w:p>
        </w:tc>
        <w:tc>
          <w:tcPr>
            <w:tcW w:w="284" w:type="dxa"/>
          </w:tcPr>
          <w:p w:rsidR="00AE4D37" w:rsidRDefault="00AE4D37" w:rsidP="00B44BD1">
            <w:pPr>
              <w:jc w:val="both"/>
              <w:rPr>
                <w:color w:val="000000"/>
              </w:rPr>
            </w:pPr>
          </w:p>
        </w:tc>
        <w:tc>
          <w:tcPr>
            <w:tcW w:w="711" w:type="dxa"/>
            <w:gridSpan w:val="4"/>
          </w:tcPr>
          <w:p w:rsidR="00AE4D37" w:rsidRDefault="00AE4D37" w:rsidP="00B44BD1">
            <w:pPr>
              <w:jc w:val="both"/>
              <w:rPr>
                <w:color w:val="000000"/>
              </w:rPr>
            </w:pPr>
            <w:r>
              <w:rPr>
                <w:color w:val="000000"/>
              </w:rPr>
              <w:t>‘‘(T)</w:t>
            </w:r>
          </w:p>
        </w:tc>
        <w:tc>
          <w:tcPr>
            <w:tcW w:w="5495" w:type="dxa"/>
            <w:gridSpan w:val="3"/>
          </w:tcPr>
          <w:p w:rsidR="00AE4D37" w:rsidRDefault="00AE4D37" w:rsidP="00641BDB">
            <w:pPr>
              <w:jc w:val="both"/>
              <w:rPr>
                <w:color w:val="000000"/>
              </w:rPr>
            </w:pPr>
            <w:r>
              <w:rPr>
                <w:color w:val="000000"/>
              </w:rPr>
              <w:t>Bu Yasanın 94’üncü maddesinin (6)’ncı fıkrasında belirtilen bilgilerin belediyeye bildirilmemesi ve/veya  yanlış ve/veya  gerçeği yansıtmayacak şekilde bildirilmesi ve/veya belediyenin tale</w:t>
            </w:r>
            <w:r w:rsidR="00641BDB">
              <w:rPr>
                <w:color w:val="000000"/>
              </w:rPr>
              <w:t>p</w:t>
            </w:r>
            <w:r>
              <w:rPr>
                <w:color w:val="000000"/>
              </w:rPr>
              <w:t xml:space="preserve"> ettiği bilgilerin verilmemesi ve/veya denetim </w:t>
            </w:r>
            <w:r w:rsidR="00FF714C">
              <w:rPr>
                <w:color w:val="000000"/>
              </w:rPr>
              <w:t>yapılmasına izin verilmemesi;</w:t>
            </w:r>
            <w:r w:rsidR="0029494F">
              <w:rPr>
                <w:color w:val="000000"/>
              </w:rPr>
              <w:t>’’</w:t>
            </w:r>
          </w:p>
        </w:tc>
      </w:tr>
      <w:tr w:rsidR="00B661E8" w:rsidTr="005F29AF">
        <w:trPr>
          <w:gridAfter w:val="1"/>
          <w:wAfter w:w="46" w:type="dxa"/>
          <w:trHeight w:val="278"/>
        </w:trPr>
        <w:tc>
          <w:tcPr>
            <w:tcW w:w="1570" w:type="dxa"/>
          </w:tcPr>
          <w:p w:rsidR="00B661E8" w:rsidRDefault="00B661E8" w:rsidP="00B661E8">
            <w:pPr>
              <w:ind w:right="-62"/>
              <w:jc w:val="both"/>
            </w:pPr>
          </w:p>
        </w:tc>
        <w:tc>
          <w:tcPr>
            <w:tcW w:w="543" w:type="dxa"/>
          </w:tcPr>
          <w:p w:rsidR="00B661E8" w:rsidRDefault="00B661E8" w:rsidP="00B44BD1">
            <w:pPr>
              <w:jc w:val="both"/>
            </w:pPr>
          </w:p>
        </w:tc>
        <w:tc>
          <w:tcPr>
            <w:tcW w:w="687" w:type="dxa"/>
          </w:tcPr>
          <w:p w:rsidR="00B661E8" w:rsidRDefault="00B661E8" w:rsidP="00B44BD1">
            <w:pPr>
              <w:jc w:val="both"/>
            </w:pPr>
          </w:p>
        </w:tc>
        <w:tc>
          <w:tcPr>
            <w:tcW w:w="569" w:type="dxa"/>
            <w:gridSpan w:val="3"/>
          </w:tcPr>
          <w:p w:rsidR="00B661E8" w:rsidRDefault="00B661E8" w:rsidP="00B44BD1">
            <w:pPr>
              <w:jc w:val="both"/>
              <w:rPr>
                <w:color w:val="000000"/>
              </w:rPr>
            </w:pPr>
          </w:p>
        </w:tc>
        <w:tc>
          <w:tcPr>
            <w:tcW w:w="5921" w:type="dxa"/>
            <w:gridSpan w:val="5"/>
          </w:tcPr>
          <w:p w:rsidR="00B661E8" w:rsidRDefault="00B661E8" w:rsidP="00B44BD1">
            <w:pPr>
              <w:jc w:val="both"/>
              <w:rPr>
                <w:color w:val="000000"/>
              </w:rPr>
            </w:pPr>
          </w:p>
        </w:tc>
      </w:tr>
      <w:tr w:rsidR="00DF2B74" w:rsidTr="005F29AF">
        <w:trPr>
          <w:gridAfter w:val="1"/>
          <w:wAfter w:w="46" w:type="dxa"/>
          <w:trHeight w:val="278"/>
        </w:trPr>
        <w:tc>
          <w:tcPr>
            <w:tcW w:w="1570" w:type="dxa"/>
          </w:tcPr>
          <w:p w:rsidR="00DF2B74" w:rsidRDefault="00DF2B74" w:rsidP="00B661E8">
            <w:pPr>
              <w:ind w:right="-62"/>
              <w:jc w:val="both"/>
            </w:pPr>
          </w:p>
        </w:tc>
        <w:tc>
          <w:tcPr>
            <w:tcW w:w="543" w:type="dxa"/>
          </w:tcPr>
          <w:p w:rsidR="00DF2B74" w:rsidRDefault="00DF2B74" w:rsidP="00B44BD1">
            <w:pPr>
              <w:jc w:val="both"/>
            </w:pPr>
          </w:p>
        </w:tc>
        <w:tc>
          <w:tcPr>
            <w:tcW w:w="687" w:type="dxa"/>
          </w:tcPr>
          <w:p w:rsidR="00DF2B74" w:rsidRDefault="00DF2B74" w:rsidP="00B44BD1">
            <w:pPr>
              <w:jc w:val="both"/>
            </w:pPr>
          </w:p>
        </w:tc>
        <w:tc>
          <w:tcPr>
            <w:tcW w:w="569" w:type="dxa"/>
            <w:gridSpan w:val="3"/>
          </w:tcPr>
          <w:p w:rsidR="00DF2B74" w:rsidRDefault="00DF2B74" w:rsidP="00B44BD1">
            <w:pPr>
              <w:jc w:val="both"/>
              <w:rPr>
                <w:color w:val="000000"/>
              </w:rPr>
            </w:pPr>
          </w:p>
        </w:tc>
        <w:tc>
          <w:tcPr>
            <w:tcW w:w="5921" w:type="dxa"/>
            <w:gridSpan w:val="5"/>
          </w:tcPr>
          <w:p w:rsidR="00DF2B74" w:rsidRDefault="00DF2B74" w:rsidP="00B44BD1">
            <w:pPr>
              <w:jc w:val="both"/>
              <w:rPr>
                <w:color w:val="000000"/>
              </w:rPr>
            </w:pPr>
          </w:p>
        </w:tc>
      </w:tr>
      <w:tr w:rsidR="00CE019C" w:rsidRPr="00CE019C" w:rsidTr="005F29AF">
        <w:trPr>
          <w:gridAfter w:val="1"/>
          <w:wAfter w:w="46" w:type="dxa"/>
          <w:trHeight w:val="278"/>
        </w:trPr>
        <w:tc>
          <w:tcPr>
            <w:tcW w:w="1570" w:type="dxa"/>
          </w:tcPr>
          <w:p w:rsidR="00B661E8" w:rsidRDefault="00B661E8" w:rsidP="00B661E8">
            <w:pPr>
              <w:ind w:right="-62"/>
              <w:jc w:val="both"/>
            </w:pPr>
          </w:p>
        </w:tc>
        <w:tc>
          <w:tcPr>
            <w:tcW w:w="543" w:type="dxa"/>
          </w:tcPr>
          <w:p w:rsidR="00B661E8" w:rsidRDefault="00B661E8" w:rsidP="00B44BD1">
            <w:pPr>
              <w:jc w:val="both"/>
            </w:pPr>
          </w:p>
        </w:tc>
        <w:tc>
          <w:tcPr>
            <w:tcW w:w="687" w:type="dxa"/>
          </w:tcPr>
          <w:p w:rsidR="00B661E8" w:rsidRDefault="00B661E8" w:rsidP="00B44BD1">
            <w:pPr>
              <w:jc w:val="both"/>
            </w:pPr>
            <w:r>
              <w:t>(2)</w:t>
            </w:r>
          </w:p>
        </w:tc>
        <w:tc>
          <w:tcPr>
            <w:tcW w:w="569" w:type="dxa"/>
            <w:gridSpan w:val="3"/>
          </w:tcPr>
          <w:p w:rsidR="00B661E8" w:rsidRPr="00CE019C" w:rsidRDefault="00B661E8" w:rsidP="00B44BD1">
            <w:pPr>
              <w:jc w:val="both"/>
            </w:pPr>
            <w:r w:rsidRPr="00CE019C">
              <w:t>(A)</w:t>
            </w:r>
          </w:p>
        </w:tc>
        <w:tc>
          <w:tcPr>
            <w:tcW w:w="5921" w:type="dxa"/>
            <w:gridSpan w:val="5"/>
          </w:tcPr>
          <w:p w:rsidR="00B661E8" w:rsidRPr="00CE019C" w:rsidRDefault="00B661E8" w:rsidP="00B44BD1">
            <w:pPr>
              <w:jc w:val="both"/>
            </w:pPr>
            <w:r w:rsidRPr="00CE019C">
              <w:t>Esas Yasa, 122’nci maddesinin (4)’üncü fıkrasının (A) bendi kaldırılmak ve yerine aşağıdaki yeni (A) bend</w:t>
            </w:r>
            <w:r w:rsidR="001379BD">
              <w:t>i konmak suretiyle değiştirilir:</w:t>
            </w:r>
          </w:p>
        </w:tc>
      </w:tr>
      <w:tr w:rsidR="00CE019C" w:rsidRPr="00CE019C" w:rsidTr="005F29AF">
        <w:trPr>
          <w:gridAfter w:val="1"/>
          <w:wAfter w:w="46" w:type="dxa"/>
          <w:trHeight w:val="278"/>
        </w:trPr>
        <w:tc>
          <w:tcPr>
            <w:tcW w:w="1570" w:type="dxa"/>
          </w:tcPr>
          <w:p w:rsidR="00B661E8" w:rsidRDefault="00B661E8" w:rsidP="00B661E8">
            <w:pPr>
              <w:ind w:right="-62"/>
              <w:jc w:val="both"/>
            </w:pPr>
          </w:p>
        </w:tc>
        <w:tc>
          <w:tcPr>
            <w:tcW w:w="543" w:type="dxa"/>
          </w:tcPr>
          <w:p w:rsidR="00B661E8" w:rsidRDefault="00B661E8" w:rsidP="00B44BD1">
            <w:pPr>
              <w:jc w:val="both"/>
            </w:pPr>
          </w:p>
        </w:tc>
        <w:tc>
          <w:tcPr>
            <w:tcW w:w="687" w:type="dxa"/>
          </w:tcPr>
          <w:p w:rsidR="00B661E8" w:rsidRDefault="00B661E8" w:rsidP="00B44BD1">
            <w:pPr>
              <w:jc w:val="both"/>
            </w:pPr>
          </w:p>
        </w:tc>
        <w:tc>
          <w:tcPr>
            <w:tcW w:w="569" w:type="dxa"/>
            <w:gridSpan w:val="3"/>
          </w:tcPr>
          <w:p w:rsidR="00B661E8" w:rsidRPr="00CE019C" w:rsidRDefault="00B661E8" w:rsidP="00B44BD1">
            <w:pPr>
              <w:jc w:val="both"/>
            </w:pPr>
          </w:p>
        </w:tc>
        <w:tc>
          <w:tcPr>
            <w:tcW w:w="5921" w:type="dxa"/>
            <w:gridSpan w:val="5"/>
          </w:tcPr>
          <w:p w:rsidR="00B661E8" w:rsidRPr="00CE019C" w:rsidRDefault="00B661E8" w:rsidP="00B44BD1">
            <w:pPr>
              <w:jc w:val="both"/>
            </w:pPr>
          </w:p>
        </w:tc>
      </w:tr>
      <w:tr w:rsidR="00DB7324" w:rsidTr="005F29AF">
        <w:trPr>
          <w:trHeight w:val="278"/>
        </w:trPr>
        <w:tc>
          <w:tcPr>
            <w:tcW w:w="1570" w:type="dxa"/>
          </w:tcPr>
          <w:p w:rsidR="00DB7324" w:rsidRDefault="00DB7324" w:rsidP="00B661E8">
            <w:pPr>
              <w:ind w:right="-62"/>
              <w:jc w:val="both"/>
            </w:pPr>
          </w:p>
        </w:tc>
        <w:tc>
          <w:tcPr>
            <w:tcW w:w="543" w:type="dxa"/>
          </w:tcPr>
          <w:p w:rsidR="00DB7324" w:rsidRDefault="00DB7324" w:rsidP="00B44BD1">
            <w:pPr>
              <w:jc w:val="both"/>
            </w:pPr>
          </w:p>
        </w:tc>
        <w:tc>
          <w:tcPr>
            <w:tcW w:w="687" w:type="dxa"/>
          </w:tcPr>
          <w:p w:rsidR="00DB7324" w:rsidRDefault="00DB7324" w:rsidP="00B44BD1">
            <w:pPr>
              <w:jc w:val="both"/>
            </w:pPr>
          </w:p>
        </w:tc>
        <w:tc>
          <w:tcPr>
            <w:tcW w:w="569" w:type="dxa"/>
            <w:gridSpan w:val="3"/>
          </w:tcPr>
          <w:p w:rsidR="00DB7324" w:rsidRPr="00CE019C" w:rsidRDefault="00DB7324" w:rsidP="00B44BD1">
            <w:pPr>
              <w:jc w:val="both"/>
            </w:pPr>
          </w:p>
        </w:tc>
        <w:tc>
          <w:tcPr>
            <w:tcW w:w="283" w:type="dxa"/>
          </w:tcPr>
          <w:p w:rsidR="00DB7324" w:rsidRPr="00CE019C" w:rsidRDefault="00DB7324" w:rsidP="00B44BD1">
            <w:pPr>
              <w:jc w:val="both"/>
            </w:pPr>
          </w:p>
        </w:tc>
        <w:tc>
          <w:tcPr>
            <w:tcW w:w="567" w:type="dxa"/>
            <w:gridSpan w:val="3"/>
          </w:tcPr>
          <w:p w:rsidR="00DB7324" w:rsidRPr="00CE019C" w:rsidRDefault="00DB7324" w:rsidP="00DB7324">
            <w:pPr>
              <w:ind w:right="-108"/>
              <w:jc w:val="both"/>
            </w:pPr>
            <w:r w:rsidRPr="00CE019C">
              <w:t>“(A)</w:t>
            </w:r>
          </w:p>
        </w:tc>
        <w:tc>
          <w:tcPr>
            <w:tcW w:w="5117" w:type="dxa"/>
            <w:gridSpan w:val="2"/>
          </w:tcPr>
          <w:p w:rsidR="00DB7324" w:rsidRPr="00CE019C" w:rsidRDefault="00DB7324" w:rsidP="00E06AB5">
            <w:pPr>
              <w:jc w:val="both"/>
            </w:pPr>
            <w:r w:rsidRPr="00CE019C">
              <w:t>Yukarıdaki (1)’inci fıkranın (K) bendinde öngörülen suçlar için kesilecek sabit para cezası aylık asgari ücretin %20’si (yüzde yirmisi); (B), (D), (F), (Ğ) (H), (I),  (M) ve (O) bendlerinde öngörülen suçlar için kesilecek sabit para cezası aylık asgari ücretin %50’si (yüzde ellisi); (A), (C), (Ç), (E), (G), (İ), (J)  (N), (L), (Ö), (P), (S), (Ş) ve (T) bendlerinde öngörülen suçlar için kesilecek sabit para cezası aylık asgari ücret kadardır.”</w:t>
            </w:r>
          </w:p>
        </w:tc>
      </w:tr>
      <w:tr w:rsidR="00DB7324" w:rsidTr="005F29AF">
        <w:trPr>
          <w:gridAfter w:val="1"/>
          <w:wAfter w:w="46" w:type="dxa"/>
          <w:trHeight w:val="278"/>
        </w:trPr>
        <w:tc>
          <w:tcPr>
            <w:tcW w:w="1570" w:type="dxa"/>
          </w:tcPr>
          <w:p w:rsidR="00DB7324" w:rsidRDefault="00DB7324" w:rsidP="00B661E8">
            <w:pPr>
              <w:ind w:right="-62"/>
              <w:jc w:val="both"/>
            </w:pPr>
          </w:p>
        </w:tc>
        <w:tc>
          <w:tcPr>
            <w:tcW w:w="543" w:type="dxa"/>
          </w:tcPr>
          <w:p w:rsidR="00DB7324" w:rsidRDefault="00DB7324" w:rsidP="00B44BD1">
            <w:pPr>
              <w:jc w:val="both"/>
            </w:pPr>
          </w:p>
        </w:tc>
        <w:tc>
          <w:tcPr>
            <w:tcW w:w="687" w:type="dxa"/>
          </w:tcPr>
          <w:p w:rsidR="00DB7324" w:rsidRDefault="00DB7324" w:rsidP="00B44BD1">
            <w:pPr>
              <w:jc w:val="both"/>
            </w:pPr>
          </w:p>
        </w:tc>
        <w:tc>
          <w:tcPr>
            <w:tcW w:w="569" w:type="dxa"/>
            <w:gridSpan w:val="3"/>
          </w:tcPr>
          <w:p w:rsidR="00DB7324" w:rsidRDefault="00DB7324" w:rsidP="00B44BD1">
            <w:pPr>
              <w:jc w:val="both"/>
              <w:rPr>
                <w:color w:val="000000"/>
              </w:rPr>
            </w:pPr>
          </w:p>
        </w:tc>
        <w:tc>
          <w:tcPr>
            <w:tcW w:w="567" w:type="dxa"/>
            <w:gridSpan w:val="3"/>
          </w:tcPr>
          <w:p w:rsidR="00DB7324" w:rsidRDefault="00DB7324" w:rsidP="00B44BD1">
            <w:pPr>
              <w:jc w:val="both"/>
              <w:rPr>
                <w:color w:val="C00000"/>
              </w:rPr>
            </w:pPr>
          </w:p>
        </w:tc>
        <w:tc>
          <w:tcPr>
            <w:tcW w:w="5354" w:type="dxa"/>
            <w:gridSpan w:val="2"/>
          </w:tcPr>
          <w:p w:rsidR="00DB7324" w:rsidRPr="0025180E" w:rsidRDefault="00DB7324" w:rsidP="00E06AB5">
            <w:pPr>
              <w:jc w:val="both"/>
              <w:rPr>
                <w:color w:val="C00000"/>
              </w:rPr>
            </w:pPr>
          </w:p>
        </w:tc>
      </w:tr>
      <w:tr w:rsidR="00DB7324" w:rsidTr="005F29AF">
        <w:trPr>
          <w:gridAfter w:val="1"/>
          <w:wAfter w:w="46" w:type="dxa"/>
          <w:trHeight w:val="278"/>
        </w:trPr>
        <w:tc>
          <w:tcPr>
            <w:tcW w:w="1570" w:type="dxa"/>
          </w:tcPr>
          <w:p w:rsidR="00DB7324" w:rsidRDefault="00DB7324" w:rsidP="00B661E8">
            <w:pPr>
              <w:ind w:right="-62"/>
              <w:jc w:val="both"/>
            </w:pPr>
          </w:p>
        </w:tc>
        <w:tc>
          <w:tcPr>
            <w:tcW w:w="543" w:type="dxa"/>
          </w:tcPr>
          <w:p w:rsidR="00DB7324" w:rsidRDefault="00DB7324" w:rsidP="00B44BD1">
            <w:pPr>
              <w:jc w:val="both"/>
            </w:pPr>
          </w:p>
        </w:tc>
        <w:tc>
          <w:tcPr>
            <w:tcW w:w="687" w:type="dxa"/>
          </w:tcPr>
          <w:p w:rsidR="00DB7324" w:rsidRDefault="00DB7324" w:rsidP="00B44BD1">
            <w:pPr>
              <w:jc w:val="both"/>
            </w:pPr>
            <w:r>
              <w:t xml:space="preserve"> </w:t>
            </w:r>
          </w:p>
        </w:tc>
        <w:tc>
          <w:tcPr>
            <w:tcW w:w="569" w:type="dxa"/>
            <w:gridSpan w:val="3"/>
          </w:tcPr>
          <w:p w:rsidR="00DB7324" w:rsidRPr="00CE019C" w:rsidRDefault="00DB7324" w:rsidP="00B44BD1">
            <w:pPr>
              <w:jc w:val="both"/>
            </w:pPr>
            <w:r w:rsidRPr="00CE019C">
              <w:t>(B)</w:t>
            </w:r>
          </w:p>
        </w:tc>
        <w:tc>
          <w:tcPr>
            <w:tcW w:w="5921" w:type="dxa"/>
            <w:gridSpan w:val="5"/>
          </w:tcPr>
          <w:p w:rsidR="00DB7324" w:rsidRPr="00CE019C" w:rsidRDefault="00DB7324" w:rsidP="00E06AB5">
            <w:pPr>
              <w:jc w:val="both"/>
            </w:pPr>
            <w:r w:rsidRPr="00CE019C">
              <w:t xml:space="preserve">Esas Yasa, 122’nci maddesinin (4)’üncü fıkrasının (C) bendinden hemen sonra aşağıdaki yeni (Ç) bendi </w:t>
            </w:r>
            <w:r w:rsidR="001379BD">
              <w:t>eklenmek suretiyle değiştirilir:</w:t>
            </w:r>
          </w:p>
        </w:tc>
      </w:tr>
      <w:tr w:rsidR="00DB7324" w:rsidTr="005F29AF">
        <w:trPr>
          <w:gridAfter w:val="1"/>
          <w:wAfter w:w="46" w:type="dxa"/>
          <w:trHeight w:val="278"/>
        </w:trPr>
        <w:tc>
          <w:tcPr>
            <w:tcW w:w="1570" w:type="dxa"/>
          </w:tcPr>
          <w:p w:rsidR="00DB7324" w:rsidRDefault="00DB7324" w:rsidP="00B661E8">
            <w:pPr>
              <w:ind w:right="-62"/>
              <w:jc w:val="both"/>
            </w:pPr>
          </w:p>
        </w:tc>
        <w:tc>
          <w:tcPr>
            <w:tcW w:w="543" w:type="dxa"/>
          </w:tcPr>
          <w:p w:rsidR="00DB7324" w:rsidRDefault="00DB7324" w:rsidP="00B44BD1">
            <w:pPr>
              <w:jc w:val="both"/>
            </w:pPr>
          </w:p>
        </w:tc>
        <w:tc>
          <w:tcPr>
            <w:tcW w:w="687" w:type="dxa"/>
          </w:tcPr>
          <w:p w:rsidR="00DB7324" w:rsidRDefault="00DB7324" w:rsidP="00B44BD1">
            <w:pPr>
              <w:jc w:val="both"/>
            </w:pPr>
          </w:p>
        </w:tc>
        <w:tc>
          <w:tcPr>
            <w:tcW w:w="569" w:type="dxa"/>
            <w:gridSpan w:val="3"/>
          </w:tcPr>
          <w:p w:rsidR="00DB7324" w:rsidRPr="00CE019C" w:rsidRDefault="00DB7324" w:rsidP="00B44BD1">
            <w:pPr>
              <w:jc w:val="both"/>
            </w:pPr>
          </w:p>
        </w:tc>
        <w:tc>
          <w:tcPr>
            <w:tcW w:w="283" w:type="dxa"/>
          </w:tcPr>
          <w:p w:rsidR="00DB7324" w:rsidRPr="00CE019C" w:rsidRDefault="00DB7324" w:rsidP="00B44BD1">
            <w:pPr>
              <w:jc w:val="both"/>
            </w:pPr>
          </w:p>
        </w:tc>
        <w:tc>
          <w:tcPr>
            <w:tcW w:w="5638" w:type="dxa"/>
            <w:gridSpan w:val="4"/>
          </w:tcPr>
          <w:p w:rsidR="00DB7324" w:rsidRPr="00CE019C" w:rsidRDefault="00DB7324" w:rsidP="00E06AB5">
            <w:pPr>
              <w:jc w:val="both"/>
            </w:pPr>
          </w:p>
        </w:tc>
      </w:tr>
      <w:tr w:rsidR="00DB7324" w:rsidTr="005F29AF">
        <w:trPr>
          <w:gridAfter w:val="1"/>
          <w:wAfter w:w="46" w:type="dxa"/>
          <w:trHeight w:val="278"/>
        </w:trPr>
        <w:tc>
          <w:tcPr>
            <w:tcW w:w="1570" w:type="dxa"/>
          </w:tcPr>
          <w:p w:rsidR="00DB7324" w:rsidRDefault="00DB7324" w:rsidP="00B661E8">
            <w:pPr>
              <w:ind w:right="-62"/>
              <w:jc w:val="both"/>
            </w:pPr>
          </w:p>
        </w:tc>
        <w:tc>
          <w:tcPr>
            <w:tcW w:w="543" w:type="dxa"/>
          </w:tcPr>
          <w:p w:rsidR="00DB7324" w:rsidRDefault="00DB7324" w:rsidP="00B44BD1">
            <w:pPr>
              <w:jc w:val="both"/>
            </w:pPr>
          </w:p>
        </w:tc>
        <w:tc>
          <w:tcPr>
            <w:tcW w:w="687" w:type="dxa"/>
          </w:tcPr>
          <w:p w:rsidR="00DB7324" w:rsidRDefault="00DB7324" w:rsidP="00B44BD1">
            <w:pPr>
              <w:jc w:val="both"/>
            </w:pPr>
          </w:p>
        </w:tc>
        <w:tc>
          <w:tcPr>
            <w:tcW w:w="569" w:type="dxa"/>
            <w:gridSpan w:val="3"/>
          </w:tcPr>
          <w:p w:rsidR="00DB7324" w:rsidRPr="00CE019C" w:rsidRDefault="00DB7324" w:rsidP="00B44BD1">
            <w:pPr>
              <w:jc w:val="both"/>
            </w:pPr>
          </w:p>
        </w:tc>
        <w:tc>
          <w:tcPr>
            <w:tcW w:w="283" w:type="dxa"/>
          </w:tcPr>
          <w:p w:rsidR="00DB7324" w:rsidRPr="00CE019C" w:rsidRDefault="00DB7324" w:rsidP="00B44BD1">
            <w:pPr>
              <w:jc w:val="both"/>
            </w:pPr>
          </w:p>
        </w:tc>
        <w:tc>
          <w:tcPr>
            <w:tcW w:w="567" w:type="dxa"/>
            <w:gridSpan w:val="3"/>
          </w:tcPr>
          <w:p w:rsidR="00DB7324" w:rsidRPr="00CE019C" w:rsidRDefault="00DB7324" w:rsidP="00DB7324">
            <w:pPr>
              <w:ind w:hanging="108"/>
              <w:jc w:val="both"/>
            </w:pPr>
            <w:r w:rsidRPr="00CE019C">
              <w:t>“(Ç)</w:t>
            </w:r>
          </w:p>
        </w:tc>
        <w:tc>
          <w:tcPr>
            <w:tcW w:w="5071" w:type="dxa"/>
          </w:tcPr>
          <w:p w:rsidR="00DB7324" w:rsidRPr="00CE019C" w:rsidRDefault="00DB7324" w:rsidP="00E06AB5">
            <w:pPr>
              <w:jc w:val="both"/>
            </w:pPr>
            <w:r w:rsidRPr="00CE019C">
              <w:t>Yukarıdaki (2)’nci fıkrada öngörülen</w:t>
            </w:r>
            <w:r w:rsidR="00886962">
              <w:t xml:space="preserve"> </w:t>
            </w:r>
            <w:r w:rsidRPr="00CE019C">
              <w:t>trafik suçları için sabit para cezası aylık asgari ü</w:t>
            </w:r>
            <w:r w:rsidR="001379BD">
              <w:t>cretin %2.5 (yüzde iki</w:t>
            </w:r>
            <w:r w:rsidR="00FF714C">
              <w:t xml:space="preserve"> </w:t>
            </w:r>
            <w:r w:rsidR="001379BD">
              <w:t>buçuk)</w:t>
            </w:r>
            <w:r w:rsidR="000C1B7A">
              <w:t>’i</w:t>
            </w:r>
            <w:r w:rsidR="001379BD">
              <w:t xml:space="preserve"> </w:t>
            </w:r>
            <w:r w:rsidRPr="00CE019C">
              <w:t>kadardır.’’</w:t>
            </w:r>
          </w:p>
        </w:tc>
      </w:tr>
      <w:tr w:rsidR="00B661E8" w:rsidTr="005F29AF">
        <w:trPr>
          <w:gridAfter w:val="1"/>
          <w:wAfter w:w="46" w:type="dxa"/>
          <w:trHeight w:val="278"/>
        </w:trPr>
        <w:tc>
          <w:tcPr>
            <w:tcW w:w="1570" w:type="dxa"/>
          </w:tcPr>
          <w:p w:rsidR="00B661E8" w:rsidRPr="00DA569C" w:rsidRDefault="00B661E8" w:rsidP="00EB3486">
            <w:pPr>
              <w:jc w:val="both"/>
            </w:pPr>
          </w:p>
        </w:tc>
        <w:tc>
          <w:tcPr>
            <w:tcW w:w="543" w:type="dxa"/>
          </w:tcPr>
          <w:p w:rsidR="00B661E8" w:rsidRDefault="00B661E8" w:rsidP="00B44BD1">
            <w:pPr>
              <w:jc w:val="both"/>
            </w:pPr>
          </w:p>
        </w:tc>
        <w:tc>
          <w:tcPr>
            <w:tcW w:w="7177" w:type="dxa"/>
            <w:gridSpan w:val="9"/>
          </w:tcPr>
          <w:p w:rsidR="00B661E8" w:rsidRDefault="00B661E8" w:rsidP="00B44BD1">
            <w:pPr>
              <w:jc w:val="both"/>
              <w:rPr>
                <w:color w:val="000000"/>
              </w:rPr>
            </w:pPr>
          </w:p>
        </w:tc>
      </w:tr>
      <w:tr w:rsidR="001379BD" w:rsidTr="00E06AB5">
        <w:trPr>
          <w:gridAfter w:val="1"/>
          <w:wAfter w:w="46" w:type="dxa"/>
          <w:trHeight w:val="278"/>
        </w:trPr>
        <w:tc>
          <w:tcPr>
            <w:tcW w:w="1570" w:type="dxa"/>
          </w:tcPr>
          <w:p w:rsidR="001379BD" w:rsidRDefault="001379BD" w:rsidP="008E4CFE">
            <w:pPr>
              <w:jc w:val="both"/>
            </w:pPr>
            <w:r>
              <w:t>Esas Yasanın 124’üncü</w:t>
            </w:r>
          </w:p>
          <w:p w:rsidR="001379BD" w:rsidRDefault="001379BD" w:rsidP="0096650B">
            <w:pPr>
              <w:ind w:right="-64"/>
              <w:jc w:val="both"/>
            </w:pPr>
            <w:r>
              <w:t xml:space="preserve">Maddesinin </w:t>
            </w:r>
          </w:p>
        </w:tc>
        <w:tc>
          <w:tcPr>
            <w:tcW w:w="7720" w:type="dxa"/>
            <w:gridSpan w:val="10"/>
          </w:tcPr>
          <w:p w:rsidR="001379BD" w:rsidRDefault="001379BD" w:rsidP="00B44BD1">
            <w:pPr>
              <w:jc w:val="both"/>
              <w:rPr>
                <w:color w:val="000000"/>
              </w:rPr>
            </w:pPr>
            <w:r>
              <w:t xml:space="preserve">13. </w:t>
            </w:r>
            <w:r>
              <w:rPr>
                <w:color w:val="000000"/>
              </w:rPr>
              <w:t xml:space="preserve">Esas Yasa, 124’üncü maddesinin (19)’uncu fıkrasından hemen sonra aşağıdaki yeni (19A) </w:t>
            </w:r>
            <w:r w:rsidR="00B40FF1">
              <w:rPr>
                <w:color w:val="000000"/>
              </w:rPr>
              <w:t>fıkrası</w:t>
            </w:r>
            <w:r>
              <w:rPr>
                <w:color w:val="000000"/>
              </w:rPr>
              <w:t xml:space="preserve"> </w:t>
            </w:r>
            <w:r w:rsidR="000C1B7A">
              <w:rPr>
                <w:color w:val="000000"/>
              </w:rPr>
              <w:t>eklenmek suretiyle değiştirilir:</w:t>
            </w:r>
          </w:p>
          <w:p w:rsidR="001379BD" w:rsidRDefault="001379BD" w:rsidP="00B44BD1">
            <w:pPr>
              <w:jc w:val="both"/>
              <w:rPr>
                <w:color w:val="000000"/>
              </w:rPr>
            </w:pPr>
          </w:p>
        </w:tc>
      </w:tr>
      <w:tr w:rsidR="00AE4D37" w:rsidTr="00DF2B74">
        <w:trPr>
          <w:gridAfter w:val="1"/>
          <w:wAfter w:w="46" w:type="dxa"/>
          <w:trHeight w:val="278"/>
        </w:trPr>
        <w:tc>
          <w:tcPr>
            <w:tcW w:w="1570" w:type="dxa"/>
          </w:tcPr>
          <w:p w:rsidR="00AE4D37" w:rsidRDefault="0096650B" w:rsidP="00AE4D37">
            <w:pPr>
              <w:ind w:right="-64"/>
              <w:jc w:val="both"/>
            </w:pPr>
            <w:r>
              <w:t>Değiştirilmesi</w:t>
            </w:r>
          </w:p>
        </w:tc>
        <w:tc>
          <w:tcPr>
            <w:tcW w:w="543" w:type="dxa"/>
          </w:tcPr>
          <w:p w:rsidR="00AE4D37" w:rsidRDefault="00AE4D37" w:rsidP="00B44BD1">
            <w:pPr>
              <w:jc w:val="both"/>
            </w:pPr>
          </w:p>
        </w:tc>
        <w:tc>
          <w:tcPr>
            <w:tcW w:w="1034" w:type="dxa"/>
            <w:gridSpan w:val="3"/>
          </w:tcPr>
          <w:p w:rsidR="00AE4D37" w:rsidRDefault="00AE4D37" w:rsidP="008E4CFE">
            <w:pPr>
              <w:jc w:val="center"/>
              <w:rPr>
                <w:color w:val="000000"/>
              </w:rPr>
            </w:pPr>
            <w:r>
              <w:rPr>
                <w:color w:val="000000"/>
              </w:rPr>
              <w:t>‘‘(19A)</w:t>
            </w:r>
          </w:p>
        </w:tc>
        <w:tc>
          <w:tcPr>
            <w:tcW w:w="648" w:type="dxa"/>
            <w:gridSpan w:val="3"/>
          </w:tcPr>
          <w:p w:rsidR="00AE4D37" w:rsidRDefault="00B40FF1" w:rsidP="008E4CFE">
            <w:pPr>
              <w:jc w:val="both"/>
              <w:rPr>
                <w:color w:val="000000"/>
              </w:rPr>
            </w:pPr>
            <w:r>
              <w:rPr>
                <w:color w:val="000000"/>
              </w:rPr>
              <w:t>(A</w:t>
            </w:r>
            <w:r w:rsidR="00AE4D37">
              <w:rPr>
                <w:color w:val="000000"/>
              </w:rPr>
              <w:t>)</w:t>
            </w:r>
          </w:p>
        </w:tc>
        <w:tc>
          <w:tcPr>
            <w:tcW w:w="5495" w:type="dxa"/>
            <w:gridSpan w:val="3"/>
          </w:tcPr>
          <w:p w:rsidR="00AE4D37" w:rsidRDefault="00AE4D37" w:rsidP="008E4CFE">
            <w:pPr>
              <w:jc w:val="both"/>
              <w:rPr>
                <w:color w:val="000000"/>
              </w:rPr>
            </w:pPr>
            <w:r>
              <w:rPr>
                <w:color w:val="000000"/>
              </w:rPr>
              <w:t>Bu Yasanın 94’üncü maddesinin (6)’ncı fıkrasında öngörülen kıymet ve tartı ücretinin belediyeye yatırılması yükümlülüğünün yerine getirilmemesi ve/veya satışlarla ilgili yanlış bilgi verilmesi ve/veya belediyece yapılacak denetlemeye engel olması nedeniyle kesilen sabit para cezasını ödemeyen kişi bir s</w:t>
            </w:r>
            <w:r w:rsidR="00B40FF1">
              <w:rPr>
                <w:color w:val="000000"/>
              </w:rPr>
              <w:t>uç işlemiş olur ve mahkumiyet</w:t>
            </w:r>
            <w:r>
              <w:rPr>
                <w:color w:val="000000"/>
              </w:rPr>
              <w:t>i halinde aylık asgari ücretin 2 (iki) katına kadar para cezasına çarptırılabilir.</w:t>
            </w:r>
          </w:p>
        </w:tc>
      </w:tr>
    </w:tbl>
    <w:p w:rsidR="00594721" w:rsidRDefault="00594721">
      <w:r>
        <w:br w:type="page"/>
      </w:r>
    </w:p>
    <w:tbl>
      <w:tblPr>
        <w:tblStyle w:val="TabloKlavuzu"/>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0"/>
        <w:gridCol w:w="543"/>
        <w:gridCol w:w="1034"/>
        <w:gridCol w:w="648"/>
        <w:gridCol w:w="5495"/>
      </w:tblGrid>
      <w:tr w:rsidR="00594721" w:rsidTr="00594721">
        <w:trPr>
          <w:trHeight w:val="278"/>
        </w:trPr>
        <w:tc>
          <w:tcPr>
            <w:tcW w:w="1570" w:type="dxa"/>
          </w:tcPr>
          <w:p w:rsidR="00594721" w:rsidRDefault="00594721" w:rsidP="00AE4D37">
            <w:pPr>
              <w:ind w:right="-64"/>
              <w:jc w:val="both"/>
            </w:pPr>
          </w:p>
        </w:tc>
        <w:tc>
          <w:tcPr>
            <w:tcW w:w="543" w:type="dxa"/>
          </w:tcPr>
          <w:p w:rsidR="00594721" w:rsidRDefault="00594721" w:rsidP="00B44BD1">
            <w:pPr>
              <w:jc w:val="both"/>
            </w:pPr>
          </w:p>
        </w:tc>
        <w:tc>
          <w:tcPr>
            <w:tcW w:w="1034" w:type="dxa"/>
          </w:tcPr>
          <w:p w:rsidR="00594721" w:rsidRDefault="00594721" w:rsidP="008E4CFE">
            <w:pPr>
              <w:jc w:val="center"/>
              <w:rPr>
                <w:color w:val="000000"/>
              </w:rPr>
            </w:pPr>
          </w:p>
        </w:tc>
        <w:tc>
          <w:tcPr>
            <w:tcW w:w="648" w:type="dxa"/>
          </w:tcPr>
          <w:p w:rsidR="00594721" w:rsidRDefault="00594721" w:rsidP="008E4CFE">
            <w:pPr>
              <w:jc w:val="both"/>
              <w:rPr>
                <w:color w:val="000000"/>
              </w:rPr>
            </w:pPr>
          </w:p>
        </w:tc>
        <w:tc>
          <w:tcPr>
            <w:tcW w:w="5495" w:type="dxa"/>
          </w:tcPr>
          <w:p w:rsidR="00594721" w:rsidRDefault="00594721" w:rsidP="008E4CFE">
            <w:pPr>
              <w:jc w:val="both"/>
              <w:rPr>
                <w:color w:val="000000"/>
              </w:rPr>
            </w:pPr>
          </w:p>
        </w:tc>
      </w:tr>
      <w:tr w:rsidR="00AE4D37" w:rsidTr="00594721">
        <w:trPr>
          <w:trHeight w:val="278"/>
        </w:trPr>
        <w:tc>
          <w:tcPr>
            <w:tcW w:w="1570" w:type="dxa"/>
          </w:tcPr>
          <w:p w:rsidR="00AE4D37" w:rsidRDefault="00AE4D37" w:rsidP="00AE4D37">
            <w:pPr>
              <w:ind w:right="-64"/>
              <w:jc w:val="both"/>
            </w:pPr>
          </w:p>
        </w:tc>
        <w:tc>
          <w:tcPr>
            <w:tcW w:w="543" w:type="dxa"/>
          </w:tcPr>
          <w:p w:rsidR="00AE4D37" w:rsidRDefault="00AE4D37" w:rsidP="00B44BD1">
            <w:pPr>
              <w:jc w:val="both"/>
            </w:pPr>
          </w:p>
        </w:tc>
        <w:tc>
          <w:tcPr>
            <w:tcW w:w="1034" w:type="dxa"/>
          </w:tcPr>
          <w:p w:rsidR="00AE4D37" w:rsidRDefault="00AE4D37" w:rsidP="008E4CFE">
            <w:pPr>
              <w:jc w:val="center"/>
              <w:rPr>
                <w:color w:val="000000"/>
              </w:rPr>
            </w:pPr>
          </w:p>
        </w:tc>
        <w:tc>
          <w:tcPr>
            <w:tcW w:w="648" w:type="dxa"/>
          </w:tcPr>
          <w:p w:rsidR="00AE4D37" w:rsidRDefault="00B40FF1" w:rsidP="008E4CFE">
            <w:pPr>
              <w:jc w:val="both"/>
              <w:rPr>
                <w:color w:val="000000"/>
              </w:rPr>
            </w:pPr>
            <w:r>
              <w:rPr>
                <w:color w:val="000000"/>
              </w:rPr>
              <w:t>(B</w:t>
            </w:r>
            <w:r w:rsidR="00AE4D37">
              <w:rPr>
                <w:color w:val="000000"/>
              </w:rPr>
              <w:t>)</w:t>
            </w:r>
          </w:p>
        </w:tc>
        <w:tc>
          <w:tcPr>
            <w:tcW w:w="5495" w:type="dxa"/>
          </w:tcPr>
          <w:p w:rsidR="00AE4D37" w:rsidRDefault="00B40FF1" w:rsidP="00467867">
            <w:pPr>
              <w:jc w:val="both"/>
              <w:rPr>
                <w:color w:val="000000"/>
              </w:rPr>
            </w:pPr>
            <w:r>
              <w:rPr>
                <w:color w:val="000000"/>
              </w:rPr>
              <w:t xml:space="preserve">Yukarıdaki </w:t>
            </w:r>
            <w:r w:rsidR="00AE4D37">
              <w:rPr>
                <w:color w:val="000000"/>
              </w:rPr>
              <w:t xml:space="preserve">bentte belirtilen </w:t>
            </w:r>
            <w:r w:rsidR="00467867">
              <w:rPr>
                <w:color w:val="000000"/>
              </w:rPr>
              <w:t>yükümlülükleri</w:t>
            </w:r>
            <w:r w:rsidR="00AE4D37">
              <w:rPr>
                <w:color w:val="000000"/>
              </w:rPr>
              <w:t>, bir yıl içerisinde 2 (iki) kez yerine getirmeyen kişi bir suç işlemiş olur ve mahkumiyeti halinde aylık asgari ücretin 4 (dört) katına kadar para cezasına veya üç aya kadar hapis cezasına veya her iki cezaya birden çarptırılabilir.’’</w:t>
            </w:r>
          </w:p>
        </w:tc>
      </w:tr>
      <w:tr w:rsidR="00B661E8" w:rsidTr="00594721">
        <w:trPr>
          <w:trHeight w:val="278"/>
        </w:trPr>
        <w:tc>
          <w:tcPr>
            <w:tcW w:w="1570" w:type="dxa"/>
          </w:tcPr>
          <w:p w:rsidR="00B661E8" w:rsidRDefault="00B661E8" w:rsidP="00BC1096">
            <w:pPr>
              <w:jc w:val="both"/>
            </w:pPr>
          </w:p>
        </w:tc>
        <w:tc>
          <w:tcPr>
            <w:tcW w:w="543" w:type="dxa"/>
          </w:tcPr>
          <w:p w:rsidR="00B661E8" w:rsidRDefault="00B661E8" w:rsidP="00B44BD1">
            <w:pPr>
              <w:jc w:val="both"/>
            </w:pPr>
          </w:p>
        </w:tc>
        <w:tc>
          <w:tcPr>
            <w:tcW w:w="1034" w:type="dxa"/>
          </w:tcPr>
          <w:p w:rsidR="00B661E8" w:rsidRDefault="00B661E8" w:rsidP="00B44BD1">
            <w:pPr>
              <w:jc w:val="both"/>
              <w:rPr>
                <w:color w:val="000000"/>
              </w:rPr>
            </w:pPr>
          </w:p>
        </w:tc>
        <w:tc>
          <w:tcPr>
            <w:tcW w:w="6143" w:type="dxa"/>
            <w:gridSpan w:val="2"/>
          </w:tcPr>
          <w:p w:rsidR="00B661E8" w:rsidRDefault="00B661E8" w:rsidP="00B44BD1">
            <w:pPr>
              <w:jc w:val="both"/>
              <w:rPr>
                <w:color w:val="000000"/>
              </w:rPr>
            </w:pPr>
          </w:p>
        </w:tc>
      </w:tr>
      <w:tr w:rsidR="001379BD" w:rsidTr="00594721">
        <w:trPr>
          <w:trHeight w:val="278"/>
        </w:trPr>
        <w:tc>
          <w:tcPr>
            <w:tcW w:w="1570" w:type="dxa"/>
          </w:tcPr>
          <w:p w:rsidR="001379BD" w:rsidRDefault="001379BD" w:rsidP="00B44BD1">
            <w:pPr>
              <w:jc w:val="both"/>
            </w:pPr>
            <w:r w:rsidRPr="00CD1D34">
              <w:t>Yürürlüğe Giriş</w:t>
            </w:r>
          </w:p>
        </w:tc>
        <w:tc>
          <w:tcPr>
            <w:tcW w:w="7720" w:type="dxa"/>
            <w:gridSpan w:val="4"/>
          </w:tcPr>
          <w:p w:rsidR="001379BD" w:rsidRPr="009B27B2" w:rsidRDefault="001379BD" w:rsidP="001379BD">
            <w:pPr>
              <w:jc w:val="both"/>
            </w:pPr>
            <w:r>
              <w:t>14.</w:t>
            </w:r>
            <w:r w:rsidR="000C1B7A">
              <w:t xml:space="preserve"> </w:t>
            </w:r>
            <w:r w:rsidRPr="00CD1D34">
              <w:t xml:space="preserve">Bu Yasa, Resmi Gazete’de yayımlandığı tarihten başlayarak yürürlüğe girer. </w:t>
            </w:r>
          </w:p>
        </w:tc>
      </w:tr>
    </w:tbl>
    <w:p w:rsidR="00B44BD1" w:rsidRDefault="00B44BD1" w:rsidP="00B44BD1">
      <w:pPr>
        <w:jc w:val="both"/>
      </w:pPr>
    </w:p>
    <w:p w:rsidR="00B44BD1" w:rsidRDefault="00B44BD1" w:rsidP="00E06AB5">
      <w:pPr>
        <w:spacing w:line="276" w:lineRule="auto"/>
        <w:jc w:val="center"/>
      </w:pPr>
      <w:r>
        <w:br w:type="page"/>
      </w:r>
      <w:r w:rsidR="000252DD">
        <w:rPr>
          <w:rFonts w:eastAsia="Calibri"/>
        </w:rPr>
        <w:lastRenderedPageBreak/>
        <w:t xml:space="preserve"> </w:t>
      </w:r>
    </w:p>
    <w:p w:rsidR="0071599B" w:rsidRPr="008506DB" w:rsidRDefault="0071599B" w:rsidP="00072D17">
      <w:pPr>
        <w:spacing w:line="276" w:lineRule="auto"/>
        <w:jc w:val="center"/>
        <w:rPr>
          <w:rFonts w:eastAsia="Calibri"/>
        </w:rPr>
      </w:pPr>
      <w:r w:rsidRPr="008506DB">
        <w:rPr>
          <w:rFonts w:eastAsia="Calibri"/>
        </w:rPr>
        <w:t>YEDİNCİ CETVEL</w:t>
      </w:r>
    </w:p>
    <w:p w:rsidR="0071599B" w:rsidRPr="008506DB" w:rsidRDefault="0071599B" w:rsidP="0071599B">
      <w:pPr>
        <w:spacing w:line="276" w:lineRule="auto"/>
        <w:jc w:val="center"/>
        <w:rPr>
          <w:rFonts w:eastAsia="Calibri"/>
        </w:rPr>
      </w:pPr>
      <w:r w:rsidRPr="008506DB">
        <w:rPr>
          <w:rFonts w:eastAsia="Calibri"/>
        </w:rPr>
        <w:t>Panayır ve Festival Harçları</w:t>
      </w:r>
    </w:p>
    <w:p w:rsidR="0071599B" w:rsidRPr="008506DB" w:rsidRDefault="0071599B" w:rsidP="0071599B">
      <w:pPr>
        <w:spacing w:line="276" w:lineRule="auto"/>
        <w:jc w:val="center"/>
        <w:rPr>
          <w:rFonts w:eastAsia="Calibri"/>
        </w:rPr>
      </w:pPr>
      <w:r w:rsidRPr="008506DB">
        <w:rPr>
          <w:rFonts w:eastAsia="Calibri"/>
        </w:rPr>
        <w:t>(Madde 105)</w:t>
      </w:r>
    </w:p>
    <w:p w:rsidR="0071599B" w:rsidRPr="008506DB" w:rsidRDefault="0071599B" w:rsidP="0071599B">
      <w:pPr>
        <w:spacing w:line="276" w:lineRule="auto"/>
        <w:jc w:val="both"/>
        <w:rPr>
          <w:rFonts w:eastAsia="Calibri"/>
        </w:rPr>
      </w:pPr>
    </w:p>
    <w:tbl>
      <w:tblPr>
        <w:tblW w:w="0" w:type="auto"/>
        <w:tblLook w:val="04A0" w:firstRow="1" w:lastRow="0" w:firstColumn="1" w:lastColumn="0" w:noHBand="0" w:noVBand="1"/>
      </w:tblPr>
      <w:tblGrid>
        <w:gridCol w:w="496"/>
        <w:gridCol w:w="8792"/>
      </w:tblGrid>
      <w:tr w:rsidR="0071599B" w:rsidRPr="008506DB" w:rsidTr="00F7734B">
        <w:trPr>
          <w:trHeight w:val="359"/>
        </w:trPr>
        <w:tc>
          <w:tcPr>
            <w:tcW w:w="416" w:type="dxa"/>
            <w:shd w:val="clear" w:color="auto" w:fill="auto"/>
          </w:tcPr>
          <w:p w:rsidR="0071599B" w:rsidRPr="008506DB" w:rsidRDefault="0071599B" w:rsidP="00F7734B">
            <w:pPr>
              <w:spacing w:line="276" w:lineRule="auto"/>
              <w:jc w:val="right"/>
            </w:pPr>
            <w:r w:rsidRPr="008506DB">
              <w:t>(1)</w:t>
            </w:r>
          </w:p>
        </w:tc>
        <w:tc>
          <w:tcPr>
            <w:tcW w:w="9664" w:type="dxa"/>
            <w:shd w:val="clear" w:color="auto" w:fill="auto"/>
            <w:hideMark/>
          </w:tcPr>
          <w:p w:rsidR="0071599B" w:rsidRPr="008506DB" w:rsidRDefault="0071599B" w:rsidP="00F7734B">
            <w:pPr>
              <w:spacing w:line="276" w:lineRule="auto"/>
              <w:jc w:val="both"/>
            </w:pPr>
            <w:r w:rsidRPr="008506DB">
              <w:t>Stand/galif ve benzer yapıl</w:t>
            </w:r>
            <w:r w:rsidR="00467867">
              <w:t>ar için her metre kareye günde</w:t>
            </w:r>
            <w:r>
              <w:t xml:space="preserve"> </w:t>
            </w:r>
            <w:r w:rsidRPr="004D1B2B">
              <w:rPr>
                <w:bCs/>
              </w:rPr>
              <w:t xml:space="preserve">aylık asgari ücretin %0.03 (onbinde üç)’ü ile </w:t>
            </w:r>
            <w:r w:rsidR="00467867">
              <w:rPr>
                <w:bCs/>
              </w:rPr>
              <w:t>%1 (yüzde bir) ’i arası;</w:t>
            </w:r>
          </w:p>
        </w:tc>
      </w:tr>
      <w:tr w:rsidR="0071599B" w:rsidRPr="008506DB" w:rsidTr="00F7734B">
        <w:trPr>
          <w:trHeight w:val="440"/>
        </w:trPr>
        <w:tc>
          <w:tcPr>
            <w:tcW w:w="416" w:type="dxa"/>
            <w:shd w:val="clear" w:color="auto" w:fill="auto"/>
          </w:tcPr>
          <w:p w:rsidR="0071599B" w:rsidRPr="008506DB" w:rsidRDefault="0071599B" w:rsidP="00F7734B">
            <w:pPr>
              <w:spacing w:line="276" w:lineRule="auto"/>
              <w:jc w:val="right"/>
            </w:pPr>
            <w:r w:rsidRPr="008506DB">
              <w:t>(2)</w:t>
            </w:r>
          </w:p>
        </w:tc>
        <w:tc>
          <w:tcPr>
            <w:tcW w:w="9664" w:type="dxa"/>
            <w:shd w:val="clear" w:color="auto" w:fill="auto"/>
            <w:hideMark/>
          </w:tcPr>
          <w:p w:rsidR="0071599B" w:rsidRPr="008506DB" w:rsidRDefault="0071599B" w:rsidP="00F7734B">
            <w:pPr>
              <w:spacing w:line="276" w:lineRule="auto"/>
              <w:jc w:val="both"/>
            </w:pPr>
            <w:r w:rsidRPr="008506DB">
              <w:t>Oturma amaçlarıyla tahsis edilen açık alan</w:t>
            </w:r>
            <w:r w:rsidR="00467867">
              <w:t>larda her metre kare için günde</w:t>
            </w:r>
            <w:r w:rsidRPr="008506DB">
              <w:t xml:space="preserve"> </w:t>
            </w:r>
            <w:r w:rsidRPr="004D1B2B">
              <w:rPr>
                <w:bCs/>
              </w:rPr>
              <w:t>aylık asgari</w:t>
            </w:r>
            <w:r w:rsidRPr="008506DB">
              <w:t xml:space="preserve"> </w:t>
            </w:r>
            <w:r w:rsidRPr="004D1B2B">
              <w:rPr>
                <w:bCs/>
              </w:rPr>
              <w:t>ücretin %0.03 (onbinde üç)’ü ile %1 (yüzde bir)’i arası</w:t>
            </w:r>
            <w:r w:rsidR="00467867">
              <w:rPr>
                <w:bCs/>
              </w:rPr>
              <w:t>;</w:t>
            </w:r>
          </w:p>
        </w:tc>
      </w:tr>
      <w:tr w:rsidR="0071599B" w:rsidRPr="008506DB" w:rsidTr="00F7734B">
        <w:trPr>
          <w:trHeight w:val="77"/>
        </w:trPr>
        <w:tc>
          <w:tcPr>
            <w:tcW w:w="416" w:type="dxa"/>
            <w:shd w:val="clear" w:color="auto" w:fill="auto"/>
          </w:tcPr>
          <w:p w:rsidR="0071599B" w:rsidRPr="008506DB" w:rsidRDefault="0071599B" w:rsidP="00F7734B">
            <w:pPr>
              <w:spacing w:line="276" w:lineRule="auto"/>
              <w:jc w:val="right"/>
            </w:pPr>
            <w:r w:rsidRPr="008506DB">
              <w:t>(3)</w:t>
            </w:r>
          </w:p>
        </w:tc>
        <w:tc>
          <w:tcPr>
            <w:tcW w:w="9664" w:type="dxa"/>
            <w:shd w:val="clear" w:color="auto" w:fill="auto"/>
            <w:hideMark/>
          </w:tcPr>
          <w:p w:rsidR="0071599B" w:rsidRPr="008506DB" w:rsidRDefault="0071599B" w:rsidP="00F7734B">
            <w:pPr>
              <w:spacing w:line="276" w:lineRule="auto"/>
              <w:jc w:val="both"/>
            </w:pPr>
            <w:r w:rsidRPr="008506DB">
              <w:t xml:space="preserve">Lunapark ve sirk kurulacak yerin her metre karesi </w:t>
            </w:r>
            <w:r w:rsidR="00467867">
              <w:t>için günde</w:t>
            </w:r>
            <w:r w:rsidRPr="000252DD">
              <w:t xml:space="preserve"> </w:t>
            </w:r>
            <w:r w:rsidRPr="000252DD">
              <w:rPr>
                <w:bCs/>
              </w:rPr>
              <w:t xml:space="preserve">aylık </w:t>
            </w:r>
            <w:r w:rsidRPr="004D1B2B">
              <w:rPr>
                <w:bCs/>
              </w:rPr>
              <w:t>asgari ücretin %0.03 (onbinde üç)’ü ile  %1 (yüzde bir)’i arası</w:t>
            </w:r>
            <w:r w:rsidR="00467867">
              <w:rPr>
                <w:bCs/>
              </w:rPr>
              <w:t>.</w:t>
            </w:r>
          </w:p>
        </w:tc>
      </w:tr>
    </w:tbl>
    <w:p w:rsidR="0071599B" w:rsidRPr="008506DB" w:rsidRDefault="0071599B" w:rsidP="0071599B">
      <w:pPr>
        <w:spacing w:line="276" w:lineRule="auto"/>
        <w:jc w:val="both"/>
        <w:rPr>
          <w:rFonts w:eastAsia="Calibri"/>
        </w:rPr>
      </w:pPr>
    </w:p>
    <w:p w:rsidR="0071599B" w:rsidRPr="00310023" w:rsidRDefault="0071599B" w:rsidP="0071599B">
      <w:pPr>
        <w:jc w:val="both"/>
      </w:pPr>
    </w:p>
    <w:p w:rsidR="0071599B" w:rsidRDefault="0071599B" w:rsidP="0071599B">
      <w:pPr>
        <w:rPr>
          <w:rFonts w:eastAsia="Calibri"/>
        </w:rPr>
      </w:pPr>
    </w:p>
    <w:p w:rsidR="00DC39ED" w:rsidRDefault="00DC39ED" w:rsidP="0071599B"/>
    <w:sectPr w:rsidR="00DC39ED" w:rsidSect="000477C2">
      <w:footerReference w:type="default" r:id="rId8"/>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21" w:rsidRDefault="00410E21" w:rsidP="000477C2">
      <w:r>
        <w:separator/>
      </w:r>
    </w:p>
  </w:endnote>
  <w:endnote w:type="continuationSeparator" w:id="0">
    <w:p w:rsidR="00410E21" w:rsidRDefault="00410E21" w:rsidP="0004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32431"/>
      <w:docPartObj>
        <w:docPartGallery w:val="Page Numbers (Bottom of Page)"/>
        <w:docPartUnique/>
      </w:docPartObj>
    </w:sdtPr>
    <w:sdtEndPr>
      <w:rPr>
        <w:noProof/>
      </w:rPr>
    </w:sdtEndPr>
    <w:sdtContent>
      <w:p w:rsidR="00FF714C" w:rsidRDefault="00FF714C">
        <w:pPr>
          <w:pStyle w:val="Altbilgi"/>
          <w:jc w:val="center"/>
        </w:pPr>
        <w:r>
          <w:fldChar w:fldCharType="begin"/>
        </w:r>
        <w:r>
          <w:instrText xml:space="preserve"> PAGE   \* MERGEFORMAT </w:instrText>
        </w:r>
        <w:r>
          <w:fldChar w:fldCharType="separate"/>
        </w:r>
        <w:r w:rsidR="0013536C">
          <w:rPr>
            <w:noProof/>
          </w:rPr>
          <w:t>8</w:t>
        </w:r>
        <w:r>
          <w:rPr>
            <w:noProof/>
          </w:rPr>
          <w:fldChar w:fldCharType="end"/>
        </w:r>
      </w:p>
    </w:sdtContent>
  </w:sdt>
  <w:p w:rsidR="00FF714C" w:rsidRDefault="00FF71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21" w:rsidRDefault="00410E21" w:rsidP="000477C2">
      <w:r>
        <w:separator/>
      </w:r>
    </w:p>
  </w:footnote>
  <w:footnote w:type="continuationSeparator" w:id="0">
    <w:p w:rsidR="00410E21" w:rsidRDefault="00410E21" w:rsidP="0004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F1"/>
    <w:rsid w:val="00010AD9"/>
    <w:rsid w:val="00017337"/>
    <w:rsid w:val="000252DD"/>
    <w:rsid w:val="00035350"/>
    <w:rsid w:val="000477C2"/>
    <w:rsid w:val="00061D9D"/>
    <w:rsid w:val="00072D17"/>
    <w:rsid w:val="000C1B7A"/>
    <w:rsid w:val="0013536C"/>
    <w:rsid w:val="001379BD"/>
    <w:rsid w:val="00173975"/>
    <w:rsid w:val="0019112D"/>
    <w:rsid w:val="00193AE2"/>
    <w:rsid w:val="00194902"/>
    <w:rsid w:val="0019757F"/>
    <w:rsid w:val="002203F0"/>
    <w:rsid w:val="00223AAE"/>
    <w:rsid w:val="0025180E"/>
    <w:rsid w:val="00252896"/>
    <w:rsid w:val="00253C91"/>
    <w:rsid w:val="0028683C"/>
    <w:rsid w:val="0029494F"/>
    <w:rsid w:val="002B753A"/>
    <w:rsid w:val="002D723B"/>
    <w:rsid w:val="002E6F63"/>
    <w:rsid w:val="00306D0F"/>
    <w:rsid w:val="00310229"/>
    <w:rsid w:val="0031479B"/>
    <w:rsid w:val="00354D7A"/>
    <w:rsid w:val="0039453D"/>
    <w:rsid w:val="00396139"/>
    <w:rsid w:val="003D73E4"/>
    <w:rsid w:val="003F21DC"/>
    <w:rsid w:val="00405E9D"/>
    <w:rsid w:val="00406519"/>
    <w:rsid w:val="00410E21"/>
    <w:rsid w:val="00422AA5"/>
    <w:rsid w:val="00425AD0"/>
    <w:rsid w:val="00465E35"/>
    <w:rsid w:val="00467867"/>
    <w:rsid w:val="004A4AE6"/>
    <w:rsid w:val="004F428B"/>
    <w:rsid w:val="00506D96"/>
    <w:rsid w:val="00522203"/>
    <w:rsid w:val="00594721"/>
    <w:rsid w:val="0059526C"/>
    <w:rsid w:val="005B0CA7"/>
    <w:rsid w:val="005B2A5A"/>
    <w:rsid w:val="005F29AF"/>
    <w:rsid w:val="005F315F"/>
    <w:rsid w:val="00612194"/>
    <w:rsid w:val="00641BDB"/>
    <w:rsid w:val="006540BA"/>
    <w:rsid w:val="006C1A97"/>
    <w:rsid w:val="0071599B"/>
    <w:rsid w:val="00721DCF"/>
    <w:rsid w:val="00724826"/>
    <w:rsid w:val="00751679"/>
    <w:rsid w:val="007B0DCE"/>
    <w:rsid w:val="008064AE"/>
    <w:rsid w:val="00847356"/>
    <w:rsid w:val="008578EE"/>
    <w:rsid w:val="00886962"/>
    <w:rsid w:val="008C276D"/>
    <w:rsid w:val="008E4CFE"/>
    <w:rsid w:val="00931B98"/>
    <w:rsid w:val="00931D34"/>
    <w:rsid w:val="00953D85"/>
    <w:rsid w:val="0096650B"/>
    <w:rsid w:val="009B27B2"/>
    <w:rsid w:val="009D28ED"/>
    <w:rsid w:val="00A423F1"/>
    <w:rsid w:val="00A75260"/>
    <w:rsid w:val="00A84305"/>
    <w:rsid w:val="00A84BA4"/>
    <w:rsid w:val="00AB78A2"/>
    <w:rsid w:val="00AE4D37"/>
    <w:rsid w:val="00AF2E29"/>
    <w:rsid w:val="00B11D33"/>
    <w:rsid w:val="00B13129"/>
    <w:rsid w:val="00B40A49"/>
    <w:rsid w:val="00B40FF1"/>
    <w:rsid w:val="00B44BD1"/>
    <w:rsid w:val="00B522A4"/>
    <w:rsid w:val="00B66188"/>
    <w:rsid w:val="00B661E8"/>
    <w:rsid w:val="00B72072"/>
    <w:rsid w:val="00BC1096"/>
    <w:rsid w:val="00C017BF"/>
    <w:rsid w:val="00C70629"/>
    <w:rsid w:val="00CA0F79"/>
    <w:rsid w:val="00CE019C"/>
    <w:rsid w:val="00D73289"/>
    <w:rsid w:val="00D854F5"/>
    <w:rsid w:val="00D85E86"/>
    <w:rsid w:val="00D86D48"/>
    <w:rsid w:val="00DA1836"/>
    <w:rsid w:val="00DB3C40"/>
    <w:rsid w:val="00DB7324"/>
    <w:rsid w:val="00DC39ED"/>
    <w:rsid w:val="00DD7831"/>
    <w:rsid w:val="00DF2B74"/>
    <w:rsid w:val="00E06AB5"/>
    <w:rsid w:val="00E17D03"/>
    <w:rsid w:val="00E67DAD"/>
    <w:rsid w:val="00EA55BE"/>
    <w:rsid w:val="00EB3486"/>
    <w:rsid w:val="00F40003"/>
    <w:rsid w:val="00F7734B"/>
    <w:rsid w:val="00FC499B"/>
    <w:rsid w:val="00FF7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29"/>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KonuBal">
    <w:name w:val="Subtitle"/>
    <w:basedOn w:val="Normal"/>
    <w:next w:val="Normal"/>
    <w:link w:val="AltKonuBalChar"/>
    <w:uiPriority w:val="11"/>
    <w:qFormat/>
    <w:rsid w:val="00506D96"/>
    <w:pPr>
      <w:spacing w:after="60"/>
      <w:jc w:val="center"/>
      <w:outlineLvl w:val="1"/>
    </w:pPr>
    <w:rPr>
      <w:rFonts w:ascii="Calibri Light" w:hAnsi="Calibri Light"/>
    </w:rPr>
  </w:style>
  <w:style w:type="character" w:customStyle="1" w:styleId="AltKonuBalChar">
    <w:name w:val="Alt Konu Başlığı Char"/>
    <w:basedOn w:val="VarsaylanParagrafYazTipi"/>
    <w:link w:val="AltKonuBal"/>
    <w:uiPriority w:val="11"/>
    <w:rsid w:val="00506D96"/>
    <w:rPr>
      <w:rFonts w:ascii="Calibri Light" w:eastAsia="Times New Roman" w:hAnsi="Calibri Light" w:cs="Times New Roman"/>
      <w:sz w:val="24"/>
      <w:szCs w:val="24"/>
    </w:rPr>
  </w:style>
  <w:style w:type="paragraph" w:styleId="AralkYok">
    <w:name w:val="No Spacing"/>
    <w:uiPriority w:val="1"/>
    <w:qFormat/>
    <w:rsid w:val="00194902"/>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8683C"/>
    <w:rPr>
      <w:rFonts w:ascii="Tahoma" w:hAnsi="Tahoma" w:cs="Tahoma"/>
      <w:sz w:val="16"/>
      <w:szCs w:val="16"/>
    </w:rPr>
  </w:style>
  <w:style w:type="character" w:customStyle="1" w:styleId="BalonMetniChar">
    <w:name w:val="Balon Metni Char"/>
    <w:basedOn w:val="VarsaylanParagrafYazTipi"/>
    <w:link w:val="BalonMetni"/>
    <w:uiPriority w:val="99"/>
    <w:semiHidden/>
    <w:rsid w:val="0028683C"/>
    <w:rPr>
      <w:rFonts w:ascii="Tahoma" w:eastAsia="Times New Roman" w:hAnsi="Tahoma" w:cs="Tahoma"/>
      <w:sz w:val="16"/>
      <w:szCs w:val="16"/>
    </w:rPr>
  </w:style>
  <w:style w:type="paragraph" w:styleId="stbilgi">
    <w:name w:val="header"/>
    <w:basedOn w:val="Normal"/>
    <w:link w:val="stbilgiChar"/>
    <w:uiPriority w:val="99"/>
    <w:unhideWhenUsed/>
    <w:rsid w:val="000477C2"/>
    <w:pPr>
      <w:tabs>
        <w:tab w:val="center" w:pos="4536"/>
        <w:tab w:val="right" w:pos="9072"/>
      </w:tabs>
    </w:pPr>
  </w:style>
  <w:style w:type="character" w:customStyle="1" w:styleId="stbilgiChar">
    <w:name w:val="Üstbilgi Char"/>
    <w:basedOn w:val="VarsaylanParagrafYazTipi"/>
    <w:link w:val="stbilgi"/>
    <w:uiPriority w:val="99"/>
    <w:rsid w:val="000477C2"/>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477C2"/>
    <w:pPr>
      <w:tabs>
        <w:tab w:val="center" w:pos="4536"/>
        <w:tab w:val="right" w:pos="9072"/>
      </w:tabs>
    </w:pPr>
  </w:style>
  <w:style w:type="character" w:customStyle="1" w:styleId="AltbilgiChar">
    <w:name w:val="Altbilgi Char"/>
    <w:basedOn w:val="VarsaylanParagrafYazTipi"/>
    <w:link w:val="Altbilgi"/>
    <w:uiPriority w:val="99"/>
    <w:rsid w:val="000477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29"/>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KonuBal">
    <w:name w:val="Subtitle"/>
    <w:basedOn w:val="Normal"/>
    <w:next w:val="Normal"/>
    <w:link w:val="AltKonuBalChar"/>
    <w:uiPriority w:val="11"/>
    <w:qFormat/>
    <w:rsid w:val="00506D96"/>
    <w:pPr>
      <w:spacing w:after="60"/>
      <w:jc w:val="center"/>
      <w:outlineLvl w:val="1"/>
    </w:pPr>
    <w:rPr>
      <w:rFonts w:ascii="Calibri Light" w:hAnsi="Calibri Light"/>
    </w:rPr>
  </w:style>
  <w:style w:type="character" w:customStyle="1" w:styleId="AltKonuBalChar">
    <w:name w:val="Alt Konu Başlığı Char"/>
    <w:basedOn w:val="VarsaylanParagrafYazTipi"/>
    <w:link w:val="AltKonuBal"/>
    <w:uiPriority w:val="11"/>
    <w:rsid w:val="00506D96"/>
    <w:rPr>
      <w:rFonts w:ascii="Calibri Light" w:eastAsia="Times New Roman" w:hAnsi="Calibri Light" w:cs="Times New Roman"/>
      <w:sz w:val="24"/>
      <w:szCs w:val="24"/>
    </w:rPr>
  </w:style>
  <w:style w:type="paragraph" w:styleId="AralkYok">
    <w:name w:val="No Spacing"/>
    <w:uiPriority w:val="1"/>
    <w:qFormat/>
    <w:rsid w:val="00194902"/>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8683C"/>
    <w:rPr>
      <w:rFonts w:ascii="Tahoma" w:hAnsi="Tahoma" w:cs="Tahoma"/>
      <w:sz w:val="16"/>
      <w:szCs w:val="16"/>
    </w:rPr>
  </w:style>
  <w:style w:type="character" w:customStyle="1" w:styleId="BalonMetniChar">
    <w:name w:val="Balon Metni Char"/>
    <w:basedOn w:val="VarsaylanParagrafYazTipi"/>
    <w:link w:val="BalonMetni"/>
    <w:uiPriority w:val="99"/>
    <w:semiHidden/>
    <w:rsid w:val="0028683C"/>
    <w:rPr>
      <w:rFonts w:ascii="Tahoma" w:eastAsia="Times New Roman" w:hAnsi="Tahoma" w:cs="Tahoma"/>
      <w:sz w:val="16"/>
      <w:szCs w:val="16"/>
    </w:rPr>
  </w:style>
  <w:style w:type="paragraph" w:styleId="stbilgi">
    <w:name w:val="header"/>
    <w:basedOn w:val="Normal"/>
    <w:link w:val="stbilgiChar"/>
    <w:uiPriority w:val="99"/>
    <w:unhideWhenUsed/>
    <w:rsid w:val="000477C2"/>
    <w:pPr>
      <w:tabs>
        <w:tab w:val="center" w:pos="4536"/>
        <w:tab w:val="right" w:pos="9072"/>
      </w:tabs>
    </w:pPr>
  </w:style>
  <w:style w:type="character" w:customStyle="1" w:styleId="stbilgiChar">
    <w:name w:val="Üstbilgi Char"/>
    <w:basedOn w:val="VarsaylanParagrafYazTipi"/>
    <w:link w:val="stbilgi"/>
    <w:uiPriority w:val="99"/>
    <w:rsid w:val="000477C2"/>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477C2"/>
    <w:pPr>
      <w:tabs>
        <w:tab w:val="center" w:pos="4536"/>
        <w:tab w:val="right" w:pos="9072"/>
      </w:tabs>
    </w:pPr>
  </w:style>
  <w:style w:type="character" w:customStyle="1" w:styleId="AltbilgiChar">
    <w:name w:val="Altbilgi Char"/>
    <w:basedOn w:val="VarsaylanParagrafYazTipi"/>
    <w:link w:val="Altbilgi"/>
    <w:uiPriority w:val="99"/>
    <w:rsid w:val="000477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6E13-BE15-4B3C-AD70-907A946E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2002</Words>
  <Characters>11416</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Gürkan Artun</cp:lastModifiedBy>
  <cp:revision>4</cp:revision>
  <cp:lastPrinted>2023-08-23T10:07:00Z</cp:lastPrinted>
  <dcterms:created xsi:type="dcterms:W3CDTF">2023-09-05T07:08:00Z</dcterms:created>
  <dcterms:modified xsi:type="dcterms:W3CDTF">2023-09-06T06:41:00Z</dcterms:modified>
</cp:coreProperties>
</file>