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ED002" w14:textId="774876D8" w:rsidR="007B08F6" w:rsidRDefault="00622FC3" w:rsidP="007B08F6">
      <w:pPr>
        <w:tabs>
          <w:tab w:val="left" w:pos="610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FC3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Cumhuriyet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Meclisi'nin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9 Mart 2020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Kırkaltıncı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Birleşiminde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Oybirliğiyle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Ceza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Yasası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Anayasanın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94'üncü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maddesinin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(l)'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fıkrası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Cumhurbaşkanı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yayımlanmak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suretiyle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FC3">
        <w:rPr>
          <w:rFonts w:ascii="Times New Roman" w:hAnsi="Times New Roman" w:cs="Times New Roman"/>
          <w:sz w:val="24"/>
          <w:szCs w:val="24"/>
        </w:rPr>
        <w:t>olunur</w:t>
      </w:r>
      <w:proofErr w:type="spellEnd"/>
      <w:r w:rsidRPr="00622FC3">
        <w:rPr>
          <w:rFonts w:ascii="Times New Roman" w:hAnsi="Times New Roman" w:cs="Times New Roman"/>
          <w:sz w:val="24"/>
          <w:szCs w:val="24"/>
        </w:rPr>
        <w:t>.</w:t>
      </w:r>
    </w:p>
    <w:p w14:paraId="4AD1DD71" w14:textId="77777777" w:rsidR="00622FC3" w:rsidRDefault="00622FC3" w:rsidP="007B08F6">
      <w:pPr>
        <w:tabs>
          <w:tab w:val="left" w:pos="610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29078C" w14:textId="77777777" w:rsidR="00622FC3" w:rsidRPr="00622FC3" w:rsidRDefault="00622FC3" w:rsidP="007B08F6">
      <w:pPr>
        <w:tabs>
          <w:tab w:val="left" w:pos="610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FE948D" w14:textId="30D3247E" w:rsidR="007B08F6" w:rsidRPr="00B3322F" w:rsidRDefault="007B08F6" w:rsidP="007B08F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322F">
        <w:rPr>
          <w:rFonts w:ascii="Times New Roman" w:hAnsi="Times New Roman"/>
          <w:bCs/>
          <w:sz w:val="24"/>
          <w:szCs w:val="24"/>
        </w:rPr>
        <w:t>Sayı</w:t>
      </w:r>
      <w:proofErr w:type="spellEnd"/>
      <w:r w:rsidRPr="00B3322F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1</w:t>
      </w:r>
      <w:r w:rsidR="00622FC3">
        <w:rPr>
          <w:rFonts w:ascii="Times New Roman" w:hAnsi="Times New Roman"/>
          <w:bCs/>
          <w:sz w:val="24"/>
          <w:szCs w:val="24"/>
        </w:rPr>
        <w:t>4</w:t>
      </w:r>
      <w:r w:rsidRPr="00B3322F">
        <w:rPr>
          <w:rFonts w:ascii="Times New Roman" w:hAnsi="Times New Roman"/>
          <w:bCs/>
          <w:sz w:val="24"/>
          <w:szCs w:val="24"/>
        </w:rPr>
        <w:t>/2020</w:t>
      </w:r>
    </w:p>
    <w:p w14:paraId="392AF478" w14:textId="77777777" w:rsidR="007B08F6" w:rsidRDefault="007B08F6" w:rsidP="0050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F180F7" w14:textId="77777777" w:rsidR="007B08F6" w:rsidRDefault="007B08F6" w:rsidP="0050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76790A" w14:textId="33FEFBC2" w:rsidR="00445E8A" w:rsidRPr="00507A86" w:rsidRDefault="00445E8A" w:rsidP="0050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7A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3A53E4">
        <w:rPr>
          <w:rFonts w:ascii="Times New Roman" w:eastAsia="Times New Roman" w:hAnsi="Times New Roman" w:cs="Times New Roman"/>
          <w:sz w:val="26"/>
          <w:szCs w:val="26"/>
        </w:rPr>
        <w:t xml:space="preserve">  CEZA (DEĞİŞİKLİK) YASASI</w:t>
      </w:r>
    </w:p>
    <w:p w14:paraId="700E3405" w14:textId="77777777" w:rsidR="00445E8A" w:rsidRPr="00507A86" w:rsidRDefault="00445E8A" w:rsidP="00507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"/>
        <w:gridCol w:w="284"/>
        <w:gridCol w:w="850"/>
        <w:gridCol w:w="284"/>
        <w:gridCol w:w="142"/>
        <w:gridCol w:w="429"/>
        <w:gridCol w:w="138"/>
        <w:gridCol w:w="427"/>
        <w:gridCol w:w="140"/>
        <w:gridCol w:w="105"/>
        <w:gridCol w:w="323"/>
        <w:gridCol w:w="142"/>
        <w:gridCol w:w="79"/>
        <w:gridCol w:w="488"/>
        <w:gridCol w:w="4394"/>
      </w:tblGrid>
      <w:tr w:rsidR="00445E8A" w:rsidRPr="00507A86" w14:paraId="01469456" w14:textId="77777777" w:rsidTr="00F0345F">
        <w:tc>
          <w:tcPr>
            <w:tcW w:w="1800" w:type="dxa"/>
          </w:tcPr>
          <w:p w14:paraId="6BEE9747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  <w:hideMark/>
          </w:tcPr>
          <w:p w14:paraId="3B2E7B8D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</w:t>
            </w:r>
            <w:proofErr w:type="spellStart"/>
            <w:r w:rsidRPr="00507A86">
              <w:rPr>
                <w:sz w:val="26"/>
                <w:szCs w:val="26"/>
              </w:rPr>
              <w:t>Kuzey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Kıbrıs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Türk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Cumhuriyeti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Cumhuriyet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Meclisi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aşağıdaki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Yasayı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yapar</w:t>
            </w:r>
            <w:proofErr w:type="spellEnd"/>
            <w:r w:rsidRPr="00507A86">
              <w:rPr>
                <w:sz w:val="26"/>
                <w:szCs w:val="26"/>
              </w:rPr>
              <w:t>:</w:t>
            </w:r>
          </w:p>
        </w:tc>
      </w:tr>
      <w:tr w:rsidR="00445E8A" w:rsidRPr="00507A86" w14:paraId="40283E9D" w14:textId="77777777" w:rsidTr="00F0345F">
        <w:tc>
          <w:tcPr>
            <w:tcW w:w="1800" w:type="dxa"/>
          </w:tcPr>
          <w:p w14:paraId="0BB55EFE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</w:tcPr>
          <w:p w14:paraId="4809EF25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</w:tr>
      <w:tr w:rsidR="00445E8A" w:rsidRPr="00507A86" w14:paraId="5B30A7DC" w14:textId="77777777" w:rsidTr="00F0345F">
        <w:tc>
          <w:tcPr>
            <w:tcW w:w="1800" w:type="dxa"/>
            <w:hideMark/>
          </w:tcPr>
          <w:p w14:paraId="62F6D8DC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Kısa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İsim</w:t>
            </w:r>
            <w:proofErr w:type="spellEnd"/>
          </w:p>
          <w:p w14:paraId="32EA693B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Fasıl 154</w:t>
            </w:r>
          </w:p>
          <w:p w14:paraId="65D3D931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 3/1962</w:t>
            </w:r>
          </w:p>
          <w:p w14:paraId="0B402810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43/1963</w:t>
            </w:r>
          </w:p>
          <w:p w14:paraId="374D9992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15/1972</w:t>
            </w:r>
          </w:p>
          <w:p w14:paraId="370952E0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20/1974</w:t>
            </w:r>
          </w:p>
          <w:p w14:paraId="7BBD373C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31/1975</w:t>
            </w:r>
          </w:p>
          <w:p w14:paraId="24FCED2A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  6/1983</w:t>
            </w:r>
          </w:p>
          <w:p w14:paraId="16231B2F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22/1989</w:t>
            </w:r>
          </w:p>
          <w:p w14:paraId="5BD69305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64/1989</w:t>
            </w:r>
          </w:p>
          <w:p w14:paraId="51D30274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11/1997</w:t>
            </w:r>
          </w:p>
          <w:p w14:paraId="2711FB9A" w14:textId="77777777" w:rsidR="00445E8A" w:rsidRPr="00507A86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20/2004</w:t>
            </w:r>
          </w:p>
          <w:p w14:paraId="77EE0627" w14:textId="77777777" w:rsidR="00445E8A" w:rsidRDefault="00445E8A" w:rsidP="00507A86">
            <w:pPr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       41/2007</w:t>
            </w:r>
          </w:p>
          <w:p w14:paraId="016F03C0" w14:textId="77777777" w:rsidR="008268CF" w:rsidRDefault="008268CF" w:rsidP="0050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20/2014</w:t>
            </w:r>
          </w:p>
          <w:p w14:paraId="1AEFA0B6" w14:textId="77777777" w:rsidR="008268CF" w:rsidRPr="00507A86" w:rsidRDefault="008268CF" w:rsidP="0050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45/2014</w:t>
            </w:r>
          </w:p>
        </w:tc>
        <w:tc>
          <w:tcPr>
            <w:tcW w:w="8231" w:type="dxa"/>
            <w:gridSpan w:val="15"/>
            <w:hideMark/>
          </w:tcPr>
          <w:p w14:paraId="75F5364A" w14:textId="77777777" w:rsidR="00445E8A" w:rsidRPr="00507A86" w:rsidRDefault="00445E8A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 xml:space="preserve">1. Bu </w:t>
            </w:r>
            <w:proofErr w:type="spellStart"/>
            <w:r w:rsidRPr="00507A86">
              <w:rPr>
                <w:sz w:val="26"/>
                <w:szCs w:val="26"/>
              </w:rPr>
              <w:t>Yasa</w:t>
            </w:r>
            <w:proofErr w:type="spellEnd"/>
            <w:r w:rsidRPr="00507A86">
              <w:rPr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sz w:val="26"/>
                <w:szCs w:val="26"/>
              </w:rPr>
              <w:t>Ceza</w:t>
            </w:r>
            <w:proofErr w:type="spellEnd"/>
            <w:r w:rsidRPr="00507A86">
              <w:rPr>
                <w:sz w:val="26"/>
                <w:szCs w:val="26"/>
              </w:rPr>
              <w:t xml:space="preserve"> (</w:t>
            </w:r>
            <w:proofErr w:type="spellStart"/>
            <w:r w:rsidRPr="00507A86">
              <w:rPr>
                <w:sz w:val="26"/>
                <w:szCs w:val="26"/>
              </w:rPr>
              <w:t>Değişiklik</w:t>
            </w:r>
            <w:proofErr w:type="spellEnd"/>
            <w:r w:rsidRPr="00507A86">
              <w:rPr>
                <w:sz w:val="26"/>
                <w:szCs w:val="26"/>
              </w:rPr>
              <w:t xml:space="preserve">) </w:t>
            </w:r>
            <w:proofErr w:type="spellStart"/>
            <w:r w:rsidRPr="00507A86">
              <w:rPr>
                <w:sz w:val="26"/>
                <w:szCs w:val="26"/>
              </w:rPr>
              <w:t>Yasası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olarak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isimlendirilir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ve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aşağıda</w:t>
            </w:r>
            <w:proofErr w:type="spellEnd"/>
            <w:r w:rsidRPr="00507A86">
              <w:rPr>
                <w:sz w:val="26"/>
                <w:szCs w:val="26"/>
              </w:rPr>
              <w:t xml:space="preserve"> “</w:t>
            </w:r>
            <w:proofErr w:type="spellStart"/>
            <w:r w:rsidRPr="00507A86">
              <w:rPr>
                <w:sz w:val="26"/>
                <w:szCs w:val="26"/>
              </w:rPr>
              <w:t>Esas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</w:t>
            </w:r>
            <w:proofErr w:type="spellEnd"/>
            <w:r w:rsidRPr="00507A86">
              <w:rPr>
                <w:sz w:val="26"/>
                <w:szCs w:val="26"/>
              </w:rPr>
              <w:t xml:space="preserve">” </w:t>
            </w:r>
            <w:proofErr w:type="spellStart"/>
            <w:r w:rsidRPr="00507A86">
              <w:rPr>
                <w:sz w:val="26"/>
                <w:szCs w:val="26"/>
              </w:rPr>
              <w:t>olarak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anılan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Ceza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Yasası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ile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birlikte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okunur</w:t>
            </w:r>
            <w:proofErr w:type="spellEnd"/>
            <w:r w:rsidRPr="00507A86">
              <w:rPr>
                <w:sz w:val="26"/>
                <w:szCs w:val="26"/>
              </w:rPr>
              <w:t>.</w:t>
            </w:r>
          </w:p>
        </w:tc>
      </w:tr>
      <w:tr w:rsidR="00445E8A" w:rsidRPr="00507A86" w14:paraId="14084815" w14:textId="77777777" w:rsidTr="00F0345F">
        <w:tc>
          <w:tcPr>
            <w:tcW w:w="1800" w:type="dxa"/>
          </w:tcPr>
          <w:p w14:paraId="74A48599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</w:tcPr>
          <w:p w14:paraId="66A64740" w14:textId="77777777" w:rsidR="00445E8A" w:rsidRPr="00507A86" w:rsidRDefault="00445E8A" w:rsidP="00507A86">
            <w:pPr>
              <w:rPr>
                <w:sz w:val="26"/>
                <w:szCs w:val="26"/>
              </w:rPr>
            </w:pPr>
          </w:p>
        </w:tc>
      </w:tr>
      <w:tr w:rsidR="00D11AEF" w:rsidRPr="00507A86" w14:paraId="783C63E8" w14:textId="77777777" w:rsidTr="00F0345F">
        <w:tc>
          <w:tcPr>
            <w:tcW w:w="1800" w:type="dxa"/>
            <w:hideMark/>
          </w:tcPr>
          <w:p w14:paraId="22FF51A6" w14:textId="4D0C38A7" w:rsidR="00D11AEF" w:rsidRPr="00507A86" w:rsidRDefault="00D11AEF" w:rsidP="00BC59D0">
            <w:pPr>
              <w:rPr>
                <w:sz w:val="26"/>
                <w:szCs w:val="26"/>
              </w:rPr>
            </w:pPr>
            <w:r w:rsidRPr="00507A86">
              <w:rPr>
                <w:rFonts w:eastAsiaTheme="minorHAnsi"/>
                <w:sz w:val="26"/>
                <w:szCs w:val="26"/>
              </w:rPr>
              <w:br w:type="page"/>
            </w:r>
            <w:proofErr w:type="spellStart"/>
            <w:r w:rsidRPr="00507A86">
              <w:rPr>
                <w:sz w:val="26"/>
                <w:szCs w:val="26"/>
              </w:rPr>
              <w:t>Esas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Yasanın</w:t>
            </w:r>
            <w:proofErr w:type="spellEnd"/>
            <w:r w:rsidRPr="00507A86">
              <w:rPr>
                <w:sz w:val="26"/>
                <w:szCs w:val="26"/>
              </w:rPr>
              <w:t xml:space="preserve"> 171’inci </w:t>
            </w:r>
            <w:proofErr w:type="spellStart"/>
            <w:r w:rsidR="00BC59D0" w:rsidRPr="00507A86">
              <w:rPr>
                <w:rFonts w:eastAsiaTheme="minorHAnsi"/>
                <w:sz w:val="26"/>
                <w:szCs w:val="26"/>
              </w:rPr>
              <w:t>Maddesinin</w:t>
            </w:r>
            <w:proofErr w:type="spellEnd"/>
            <w:r w:rsidR="00BC59D0" w:rsidRPr="00507A8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8231" w:type="dxa"/>
            <w:gridSpan w:val="15"/>
            <w:hideMark/>
          </w:tcPr>
          <w:p w14:paraId="37EC1DB4" w14:textId="0483910A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1DF7">
              <w:rPr>
                <w:sz w:val="26"/>
                <w:szCs w:val="26"/>
              </w:rPr>
              <w:t xml:space="preserve">. </w:t>
            </w:r>
            <w:proofErr w:type="spellStart"/>
            <w:r w:rsidR="00821DF7">
              <w:rPr>
                <w:sz w:val="26"/>
                <w:szCs w:val="26"/>
              </w:rPr>
              <w:t>Esas</w:t>
            </w:r>
            <w:proofErr w:type="spellEnd"/>
            <w:r w:rsidR="00821DF7">
              <w:rPr>
                <w:sz w:val="26"/>
                <w:szCs w:val="26"/>
              </w:rPr>
              <w:t xml:space="preserve"> </w:t>
            </w:r>
            <w:proofErr w:type="spellStart"/>
            <w:r w:rsidR="00821DF7">
              <w:rPr>
                <w:sz w:val="26"/>
                <w:szCs w:val="26"/>
              </w:rPr>
              <w:t>Yasa</w:t>
            </w:r>
            <w:proofErr w:type="spellEnd"/>
            <w:r w:rsidR="00821DF7">
              <w:rPr>
                <w:sz w:val="26"/>
                <w:szCs w:val="26"/>
              </w:rPr>
              <w:t xml:space="preserve">, </w:t>
            </w:r>
            <w:r w:rsidRPr="00507A86">
              <w:rPr>
                <w:sz w:val="26"/>
                <w:szCs w:val="26"/>
              </w:rPr>
              <w:t xml:space="preserve">171’inci </w:t>
            </w:r>
            <w:proofErr w:type="spellStart"/>
            <w:r w:rsidRPr="00507A86">
              <w:rPr>
                <w:sz w:val="26"/>
                <w:szCs w:val="26"/>
              </w:rPr>
              <w:t>maddesi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kaldırılmak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ve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yerine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aşağıdaki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yeni</w:t>
            </w:r>
            <w:proofErr w:type="spellEnd"/>
            <w:r w:rsidRPr="00507A86">
              <w:rPr>
                <w:sz w:val="26"/>
                <w:szCs w:val="26"/>
              </w:rPr>
              <w:t xml:space="preserve"> 171’inci </w:t>
            </w:r>
            <w:proofErr w:type="spellStart"/>
            <w:r w:rsidRPr="00507A86">
              <w:rPr>
                <w:sz w:val="26"/>
                <w:szCs w:val="26"/>
              </w:rPr>
              <w:t>madde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konmak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suretiyle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değiştirilir</w:t>
            </w:r>
            <w:proofErr w:type="spellEnd"/>
            <w:r w:rsidRPr="00507A86">
              <w:rPr>
                <w:sz w:val="26"/>
                <w:szCs w:val="26"/>
              </w:rPr>
              <w:t>:</w:t>
            </w:r>
          </w:p>
        </w:tc>
      </w:tr>
      <w:tr w:rsidR="00BC59D0" w:rsidRPr="00507A86" w14:paraId="18253C06" w14:textId="77777777" w:rsidTr="00F0345F">
        <w:tc>
          <w:tcPr>
            <w:tcW w:w="1800" w:type="dxa"/>
          </w:tcPr>
          <w:p w14:paraId="30A10236" w14:textId="4FBCA4AE" w:rsidR="00BC59D0" w:rsidRPr="00507A86" w:rsidRDefault="00BC59D0" w:rsidP="00BC59D0">
            <w:pPr>
              <w:rPr>
                <w:sz w:val="26"/>
                <w:szCs w:val="26"/>
              </w:rPr>
            </w:pPr>
            <w:proofErr w:type="spellStart"/>
            <w:r w:rsidRPr="00507A86">
              <w:rPr>
                <w:rFonts w:eastAsiaTheme="minorHAnsi"/>
                <w:sz w:val="26"/>
                <w:szCs w:val="26"/>
              </w:rPr>
              <w:t>Değiştirilme</w:t>
            </w:r>
            <w:r w:rsidRPr="00507A86">
              <w:rPr>
                <w:sz w:val="26"/>
                <w:szCs w:val="26"/>
              </w:rPr>
              <w:t>si</w:t>
            </w:r>
            <w:proofErr w:type="spellEnd"/>
          </w:p>
        </w:tc>
        <w:tc>
          <w:tcPr>
            <w:tcW w:w="290" w:type="dxa"/>
            <w:gridSpan w:val="2"/>
          </w:tcPr>
          <w:p w14:paraId="2E447CB2" w14:textId="77777777" w:rsidR="00BC59D0" w:rsidRDefault="00BC59D0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750B90A0" w14:textId="77777777" w:rsidR="00BC59D0" w:rsidRDefault="00BC59D0" w:rsidP="00BC59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proofErr w:type="spellStart"/>
            <w:r w:rsidRPr="00507A86">
              <w:rPr>
                <w:sz w:val="26"/>
                <w:szCs w:val="26"/>
              </w:rPr>
              <w:t>Nefret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</w:p>
          <w:p w14:paraId="14709175" w14:textId="57B84528" w:rsidR="00BC59D0" w:rsidRDefault="00BC59D0" w:rsidP="00BC59D0">
            <w:pPr>
              <w:jc w:val="both"/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Söylemi</w:t>
            </w:r>
            <w:proofErr w:type="spellEnd"/>
          </w:p>
        </w:tc>
        <w:tc>
          <w:tcPr>
            <w:tcW w:w="709" w:type="dxa"/>
            <w:gridSpan w:val="3"/>
          </w:tcPr>
          <w:p w14:paraId="3D88F259" w14:textId="5341F343" w:rsidR="00BC59D0" w:rsidRDefault="00BC59D0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171.</w:t>
            </w:r>
          </w:p>
        </w:tc>
        <w:tc>
          <w:tcPr>
            <w:tcW w:w="567" w:type="dxa"/>
            <w:gridSpan w:val="2"/>
          </w:tcPr>
          <w:p w14:paraId="49C606B0" w14:textId="241E221D" w:rsidR="00BC59D0" w:rsidRDefault="00BC59D0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</w:t>
            </w:r>
          </w:p>
        </w:tc>
        <w:tc>
          <w:tcPr>
            <w:tcW w:w="5531" w:type="dxa"/>
            <w:gridSpan w:val="6"/>
          </w:tcPr>
          <w:p w14:paraId="2BDEA9CF" w14:textId="1D182C93" w:rsidR="00BC59D0" w:rsidRDefault="00BC59D0" w:rsidP="000E6881">
            <w:pPr>
              <w:jc w:val="both"/>
              <w:rPr>
                <w:sz w:val="26"/>
                <w:szCs w:val="26"/>
              </w:rPr>
            </w:pPr>
            <w:proofErr w:type="spellStart"/>
            <w:r w:rsidRPr="00887F29">
              <w:rPr>
                <w:rFonts w:eastAsia="Calibri"/>
                <w:sz w:val="26"/>
                <w:szCs w:val="26"/>
              </w:rPr>
              <w:t>Cinsel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yönelimi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cinsiyet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kimliği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cinsiyeti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dolayısıyla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kişiden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o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cinsiyete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cinsel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yönelime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cinsiyet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kimliğine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sahip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gruptan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nefret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edilmesine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tiksinilmesine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o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kişi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grubun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aşağılanmasına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küçük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düşürülmesine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toplum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içerisindeki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itibarının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zedelenmesine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suça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maruz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kalacak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şekilde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hedef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gösterilmesine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yol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açmak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niyetiyle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meselenin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tüm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ahval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şeraiti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göz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önünde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bulundurulduğunda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böyle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neticenin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makul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lastRenderedPageBreak/>
              <w:t>surette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ortaya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neden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olacak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şekilde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beyanat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veren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baskı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yapan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yazı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yazan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boyanmış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şey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benzer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malzeme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teşhir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eden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kişi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hafif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3 (</w:t>
            </w:r>
            <w:proofErr w:type="spellStart"/>
            <w:r w:rsidRPr="00A5192D">
              <w:rPr>
                <w:rFonts w:eastAsia="Calibri"/>
                <w:sz w:val="26"/>
                <w:szCs w:val="26"/>
              </w:rPr>
              <w:t>üç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  <w:r w:rsidRPr="00A5192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A5192D">
              <w:rPr>
                <w:rFonts w:eastAsia="Calibri"/>
                <w:sz w:val="26"/>
                <w:szCs w:val="26"/>
              </w:rPr>
              <w:t>aya</w:t>
            </w:r>
            <w:proofErr w:type="spellEnd"/>
            <w:r w:rsidRPr="00A5192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para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BC59D0" w:rsidRPr="00507A86" w14:paraId="3F66CA0F" w14:textId="77777777" w:rsidTr="00F0345F">
        <w:tc>
          <w:tcPr>
            <w:tcW w:w="1800" w:type="dxa"/>
          </w:tcPr>
          <w:p w14:paraId="1DA63E6E" w14:textId="77777777" w:rsidR="00BC59D0" w:rsidRPr="00507A86" w:rsidRDefault="00BC59D0" w:rsidP="00BC59D0">
            <w:pPr>
              <w:rPr>
                <w:sz w:val="26"/>
                <w:szCs w:val="26"/>
              </w:rPr>
            </w:pPr>
          </w:p>
        </w:tc>
        <w:tc>
          <w:tcPr>
            <w:tcW w:w="290" w:type="dxa"/>
            <w:gridSpan w:val="2"/>
          </w:tcPr>
          <w:p w14:paraId="0DB5C9F8" w14:textId="77777777" w:rsidR="00BC59D0" w:rsidRDefault="00BC59D0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1211F7ED" w14:textId="77777777" w:rsidR="00BC59D0" w:rsidRDefault="00BC59D0" w:rsidP="00BC59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566107DA" w14:textId="77777777" w:rsidR="00BC59D0" w:rsidRDefault="00BC59D0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63771E58" w14:textId="65626A81" w:rsidR="00BC59D0" w:rsidRDefault="00BC59D0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</w:p>
        </w:tc>
        <w:tc>
          <w:tcPr>
            <w:tcW w:w="5531" w:type="dxa"/>
            <w:gridSpan w:val="6"/>
          </w:tcPr>
          <w:p w14:paraId="6BD4023D" w14:textId="26B9739C" w:rsidR="00BC59D0" w:rsidRDefault="00BC59D0" w:rsidP="000E6881">
            <w:pPr>
              <w:jc w:val="both"/>
              <w:rPr>
                <w:sz w:val="26"/>
                <w:szCs w:val="26"/>
              </w:rPr>
            </w:pPr>
            <w:proofErr w:type="spellStart"/>
            <w:r w:rsidRPr="00887F29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inci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fıkradaki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fiilin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basın,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yayın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, internet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medyası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C13606" w:rsidRPr="00C1360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sosyal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medya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aracılığıyla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yapılması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hafif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işlenmiş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bu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suçu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işleyen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kişi</w:t>
            </w:r>
            <w:proofErr w:type="spellEnd"/>
            <w:r w:rsidR="001A64B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A64B1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1A64B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A64B1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2 (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iki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para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87F29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Pr="00887F29">
              <w:rPr>
                <w:rFonts w:eastAsia="Calibri"/>
                <w:sz w:val="26"/>
                <w:szCs w:val="26"/>
              </w:rPr>
              <w:t>.”</w:t>
            </w:r>
          </w:p>
        </w:tc>
      </w:tr>
      <w:tr w:rsidR="00D11AEF" w:rsidRPr="00507A86" w14:paraId="6BF60844" w14:textId="77777777" w:rsidTr="00F0345F">
        <w:tc>
          <w:tcPr>
            <w:tcW w:w="1800" w:type="dxa"/>
          </w:tcPr>
          <w:p w14:paraId="3166509C" w14:textId="77777777" w:rsidR="00D11AEF" w:rsidRPr="00507A86" w:rsidRDefault="00D11AEF" w:rsidP="000E6881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6"/>
          </w:tcPr>
          <w:p w14:paraId="3D2F34B5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0" w:type="dxa"/>
            <w:gridSpan w:val="4"/>
          </w:tcPr>
          <w:p w14:paraId="5705DAE5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3"/>
          </w:tcPr>
          <w:p w14:paraId="16AB668D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82" w:type="dxa"/>
            <w:gridSpan w:val="2"/>
          </w:tcPr>
          <w:p w14:paraId="4889DD27" w14:textId="77777777" w:rsidR="00D11AEF" w:rsidRPr="00507A86" w:rsidRDefault="00D11AEF" w:rsidP="000E688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1AEF" w:rsidRPr="00507A86" w14:paraId="60810666" w14:textId="77777777" w:rsidTr="00F0345F">
        <w:tc>
          <w:tcPr>
            <w:tcW w:w="1800" w:type="dxa"/>
          </w:tcPr>
          <w:p w14:paraId="286A6646" w14:textId="77777777" w:rsidR="00D11AEF" w:rsidRDefault="00D11AEF" w:rsidP="000E6881">
            <w:pPr>
              <w:rPr>
                <w:sz w:val="26"/>
                <w:szCs w:val="26"/>
              </w:rPr>
            </w:pPr>
            <w:r>
              <w:br w:type="page"/>
            </w:r>
            <w:proofErr w:type="spellStart"/>
            <w:r w:rsidRPr="00507A86">
              <w:rPr>
                <w:sz w:val="26"/>
                <w:szCs w:val="26"/>
              </w:rPr>
              <w:t>Esas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Yasanın</w:t>
            </w:r>
            <w:proofErr w:type="spellEnd"/>
            <w:r>
              <w:rPr>
                <w:sz w:val="26"/>
                <w:szCs w:val="26"/>
              </w:rPr>
              <w:t xml:space="preserve"> 219’uncu</w:t>
            </w:r>
            <w:r w:rsidRPr="00507A86">
              <w:rPr>
                <w:sz w:val="26"/>
                <w:szCs w:val="26"/>
              </w:rPr>
              <w:t xml:space="preserve">    </w:t>
            </w:r>
            <w:proofErr w:type="spellStart"/>
            <w:r w:rsidRPr="00507A86">
              <w:rPr>
                <w:sz w:val="26"/>
                <w:szCs w:val="26"/>
              </w:rPr>
              <w:t>Maddesinin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Yürürlükten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Kaldırılması</w:t>
            </w:r>
            <w:proofErr w:type="spellEnd"/>
          </w:p>
          <w:p w14:paraId="58A81682" w14:textId="04E121BA" w:rsidR="00D11AEF" w:rsidRPr="00507A86" w:rsidRDefault="00D11AEF" w:rsidP="000E6881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</w:tcPr>
          <w:p w14:paraId="4374522B" w14:textId="1293F689" w:rsidR="00D11AEF" w:rsidRPr="00507A86" w:rsidRDefault="001A4700" w:rsidP="000E688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11AEF" w:rsidRPr="00507A86">
              <w:rPr>
                <w:sz w:val="26"/>
                <w:szCs w:val="26"/>
              </w:rPr>
              <w:t xml:space="preserve">. </w:t>
            </w:r>
            <w:proofErr w:type="spellStart"/>
            <w:r w:rsidR="00D11AEF" w:rsidRPr="00507A86">
              <w:rPr>
                <w:sz w:val="26"/>
                <w:szCs w:val="26"/>
              </w:rPr>
              <w:t>Esas</w:t>
            </w:r>
            <w:proofErr w:type="spellEnd"/>
            <w:r w:rsidR="00D11AEF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D11AEF" w:rsidRPr="00507A86">
              <w:rPr>
                <w:sz w:val="26"/>
                <w:szCs w:val="26"/>
              </w:rPr>
              <w:t>Yasa</w:t>
            </w:r>
            <w:proofErr w:type="spellEnd"/>
            <w:r w:rsidR="00D57B55">
              <w:rPr>
                <w:sz w:val="26"/>
                <w:szCs w:val="26"/>
              </w:rPr>
              <w:t>,</w:t>
            </w:r>
            <w:r w:rsidR="00C17399">
              <w:rPr>
                <w:sz w:val="26"/>
                <w:szCs w:val="26"/>
              </w:rPr>
              <w:t xml:space="preserve"> 219’uncu </w:t>
            </w:r>
            <w:proofErr w:type="spellStart"/>
            <w:r w:rsidR="00C17399">
              <w:rPr>
                <w:sz w:val="26"/>
                <w:szCs w:val="26"/>
              </w:rPr>
              <w:t>maddesi</w:t>
            </w:r>
            <w:proofErr w:type="spellEnd"/>
            <w:r w:rsidR="00C17399">
              <w:rPr>
                <w:sz w:val="26"/>
                <w:szCs w:val="26"/>
              </w:rPr>
              <w:t xml:space="preserve"> </w:t>
            </w:r>
            <w:r w:rsidR="00D11AEF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D11AEF" w:rsidRPr="00507A86">
              <w:rPr>
                <w:sz w:val="26"/>
                <w:szCs w:val="26"/>
              </w:rPr>
              <w:t>kaldırılmak</w:t>
            </w:r>
            <w:proofErr w:type="spellEnd"/>
            <w:r w:rsidR="00D11AEF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D11AEF" w:rsidRPr="00507A86">
              <w:rPr>
                <w:sz w:val="26"/>
                <w:szCs w:val="26"/>
              </w:rPr>
              <w:t>suretiyle</w:t>
            </w:r>
            <w:proofErr w:type="spellEnd"/>
            <w:r w:rsidR="00D11AEF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D11AEF" w:rsidRPr="00507A86">
              <w:rPr>
                <w:sz w:val="26"/>
                <w:szCs w:val="26"/>
              </w:rPr>
              <w:t>değiştirilir</w:t>
            </w:r>
            <w:proofErr w:type="spellEnd"/>
            <w:r w:rsidR="00D11AEF" w:rsidRPr="00507A86">
              <w:rPr>
                <w:sz w:val="26"/>
                <w:szCs w:val="26"/>
              </w:rPr>
              <w:t>.</w:t>
            </w:r>
          </w:p>
        </w:tc>
      </w:tr>
      <w:tr w:rsidR="00D11AEF" w:rsidRPr="00507A86" w14:paraId="353C4351" w14:textId="77777777" w:rsidTr="00F0345F">
        <w:tc>
          <w:tcPr>
            <w:tcW w:w="1800" w:type="dxa"/>
          </w:tcPr>
          <w:p w14:paraId="761326BE" w14:textId="63EF5D8E" w:rsidR="00D11AEF" w:rsidRPr="00507A86" w:rsidRDefault="00D11AEF" w:rsidP="000E6881">
            <w:pPr>
              <w:rPr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1995" w:type="dxa"/>
            <w:gridSpan w:val="6"/>
          </w:tcPr>
          <w:p w14:paraId="57C250BE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0" w:type="dxa"/>
            <w:gridSpan w:val="4"/>
          </w:tcPr>
          <w:p w14:paraId="54A05D77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3"/>
          </w:tcPr>
          <w:p w14:paraId="272E9345" w14:textId="77777777" w:rsidR="00D11AEF" w:rsidRPr="00507A86" w:rsidRDefault="00D11AE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82" w:type="dxa"/>
            <w:gridSpan w:val="2"/>
          </w:tcPr>
          <w:p w14:paraId="40D48D44" w14:textId="77777777" w:rsidR="00D11AEF" w:rsidRPr="00507A86" w:rsidRDefault="00D11AEF" w:rsidP="000E688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45E8A" w:rsidRPr="00507A86" w14:paraId="53EF807E" w14:textId="77777777" w:rsidTr="00F0345F">
        <w:tc>
          <w:tcPr>
            <w:tcW w:w="1800" w:type="dxa"/>
            <w:hideMark/>
          </w:tcPr>
          <w:p w14:paraId="1CC1FB56" w14:textId="1CA52BC6" w:rsidR="00445E8A" w:rsidRPr="00507A86" w:rsidRDefault="00D11AEF" w:rsidP="002D109F">
            <w:pPr>
              <w:rPr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proofErr w:type="spellStart"/>
            <w:r w:rsidR="00445E8A" w:rsidRPr="00507A86">
              <w:rPr>
                <w:sz w:val="26"/>
                <w:szCs w:val="26"/>
              </w:rPr>
              <w:t>Esas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Yasa</w:t>
            </w:r>
            <w:r w:rsidR="006A6FF2" w:rsidRPr="00507A86">
              <w:rPr>
                <w:sz w:val="26"/>
                <w:szCs w:val="26"/>
              </w:rPr>
              <w:t>ya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r w:rsidR="002D109F">
              <w:rPr>
                <w:sz w:val="26"/>
                <w:szCs w:val="26"/>
              </w:rPr>
              <w:t>254</w:t>
            </w:r>
            <w:r w:rsidR="006A6FF2" w:rsidRPr="00507A86">
              <w:rPr>
                <w:sz w:val="26"/>
                <w:szCs w:val="26"/>
              </w:rPr>
              <w:t>A</w:t>
            </w:r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Maddesinin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1" w:type="dxa"/>
            <w:gridSpan w:val="15"/>
            <w:hideMark/>
          </w:tcPr>
          <w:p w14:paraId="58D3E470" w14:textId="359E0C43" w:rsidR="00445E8A" w:rsidRPr="00507A86" w:rsidRDefault="001A4700" w:rsidP="00AB1B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45E8A" w:rsidRPr="00507A86">
              <w:rPr>
                <w:sz w:val="26"/>
                <w:szCs w:val="26"/>
              </w:rPr>
              <w:t xml:space="preserve">. </w:t>
            </w:r>
            <w:proofErr w:type="spellStart"/>
            <w:r w:rsidR="00445E8A" w:rsidRPr="00507A86">
              <w:rPr>
                <w:sz w:val="26"/>
                <w:szCs w:val="26"/>
              </w:rPr>
              <w:t>Esas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Yasa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,  </w:t>
            </w:r>
            <w:r w:rsidR="002D109F">
              <w:rPr>
                <w:sz w:val="26"/>
                <w:szCs w:val="26"/>
              </w:rPr>
              <w:t>254</w:t>
            </w:r>
            <w:r w:rsidR="006A6FF2" w:rsidRPr="00507A86">
              <w:rPr>
                <w:sz w:val="26"/>
                <w:szCs w:val="26"/>
              </w:rPr>
              <w:t>’</w:t>
            </w:r>
            <w:r w:rsidR="002D109F">
              <w:rPr>
                <w:sz w:val="26"/>
                <w:szCs w:val="26"/>
              </w:rPr>
              <w:t>üncü</w:t>
            </w:r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maddesinden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hemen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sonra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aşağıdaki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yeni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r w:rsidR="00AB1BE7">
              <w:rPr>
                <w:sz w:val="26"/>
                <w:szCs w:val="26"/>
              </w:rPr>
              <w:t>254A</w:t>
            </w:r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maddesi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6A6FF2" w:rsidRPr="00507A86">
              <w:rPr>
                <w:sz w:val="26"/>
                <w:szCs w:val="26"/>
              </w:rPr>
              <w:t>eklenmek</w:t>
            </w:r>
            <w:proofErr w:type="spellEnd"/>
            <w:r w:rsidR="006A6FF2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suretiyle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değiştirilir</w:t>
            </w:r>
            <w:proofErr w:type="spellEnd"/>
            <w:r w:rsidR="00445E8A" w:rsidRPr="00507A86">
              <w:rPr>
                <w:sz w:val="26"/>
                <w:szCs w:val="26"/>
              </w:rPr>
              <w:t>:</w:t>
            </w:r>
          </w:p>
        </w:tc>
      </w:tr>
      <w:tr w:rsidR="000E2690" w:rsidRPr="00507A86" w14:paraId="086E1FFA" w14:textId="77777777" w:rsidTr="00F0345F">
        <w:tc>
          <w:tcPr>
            <w:tcW w:w="1800" w:type="dxa"/>
            <w:hideMark/>
          </w:tcPr>
          <w:p w14:paraId="26213984" w14:textId="77777777" w:rsidR="000E2690" w:rsidRPr="00507A86" w:rsidRDefault="000E2690" w:rsidP="00507A86">
            <w:pPr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Eklenmesi</w:t>
            </w:r>
            <w:proofErr w:type="spellEnd"/>
          </w:p>
        </w:tc>
        <w:tc>
          <w:tcPr>
            <w:tcW w:w="1566" w:type="dxa"/>
            <w:gridSpan w:val="5"/>
            <w:hideMark/>
          </w:tcPr>
          <w:p w14:paraId="63A84B54" w14:textId="77777777" w:rsidR="000E2690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“</w:t>
            </w:r>
            <w:proofErr w:type="spellStart"/>
            <w:r w:rsidRPr="00507A86">
              <w:rPr>
                <w:sz w:val="26"/>
                <w:szCs w:val="26"/>
              </w:rPr>
              <w:t>İnsan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Kaçakçılığı</w:t>
            </w:r>
            <w:proofErr w:type="spellEnd"/>
          </w:p>
        </w:tc>
        <w:tc>
          <w:tcPr>
            <w:tcW w:w="994" w:type="dxa"/>
            <w:gridSpan w:val="3"/>
          </w:tcPr>
          <w:p w14:paraId="4A5EAF34" w14:textId="2B8DF091" w:rsidR="00100642" w:rsidRPr="002D109F" w:rsidRDefault="002D109F" w:rsidP="00507A86">
            <w:pPr>
              <w:jc w:val="both"/>
              <w:rPr>
                <w:color w:val="FF0000"/>
                <w:sz w:val="26"/>
                <w:szCs w:val="26"/>
              </w:rPr>
            </w:pPr>
            <w:r w:rsidRPr="002D109F">
              <w:rPr>
                <w:sz w:val="26"/>
                <w:szCs w:val="26"/>
              </w:rPr>
              <w:t>254A</w:t>
            </w:r>
            <w:r w:rsidR="00BC59D0">
              <w:rPr>
                <w:sz w:val="26"/>
                <w:szCs w:val="26"/>
              </w:rPr>
              <w:t>.</w:t>
            </w:r>
          </w:p>
        </w:tc>
        <w:tc>
          <w:tcPr>
            <w:tcW w:w="568" w:type="dxa"/>
            <w:gridSpan w:val="3"/>
          </w:tcPr>
          <w:p w14:paraId="2D7447FE" w14:textId="77777777" w:rsidR="000E2690" w:rsidRPr="00507A86" w:rsidRDefault="000E2690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(1)</w:t>
            </w:r>
          </w:p>
        </w:tc>
        <w:tc>
          <w:tcPr>
            <w:tcW w:w="5103" w:type="dxa"/>
            <w:gridSpan w:val="4"/>
          </w:tcPr>
          <w:p w14:paraId="60FA968A" w14:textId="77777777" w:rsidR="000E2690" w:rsidRPr="00507A86" w:rsidRDefault="00CA556A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maddi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menfaat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elde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etmek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amacıyla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yasal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olmayan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yollardan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FE257D" w:rsidRPr="00507A86" w14:paraId="1DDA365B" w14:textId="77777777" w:rsidTr="00F0345F">
        <w:tc>
          <w:tcPr>
            <w:tcW w:w="1800" w:type="dxa"/>
          </w:tcPr>
          <w:p w14:paraId="03CD6642" w14:textId="77777777" w:rsidR="00FE257D" w:rsidRPr="00507A86" w:rsidRDefault="00FE257D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79D89A6F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05A997D4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56324B19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6277E8EE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(A)</w:t>
            </w:r>
          </w:p>
        </w:tc>
        <w:tc>
          <w:tcPr>
            <w:tcW w:w="4394" w:type="dxa"/>
          </w:tcPr>
          <w:p w14:paraId="2D2FCD0D" w14:textId="07D07A46" w:rsidR="00FE257D" w:rsidRPr="00507A86" w:rsidRDefault="00140811" w:rsidP="00C92F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="003B71B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>
              <w:rPr>
                <w:rFonts w:eastAsia="Calibri"/>
                <w:sz w:val="26"/>
                <w:szCs w:val="26"/>
              </w:rPr>
              <w:t>yabancının</w:t>
            </w:r>
            <w:proofErr w:type="spellEnd"/>
            <w:r w:rsidR="003B71B5">
              <w:rPr>
                <w:rFonts w:eastAsia="Calibri"/>
                <w:sz w:val="26"/>
                <w:szCs w:val="26"/>
              </w:rPr>
              <w:t xml:space="preserve"> </w:t>
            </w:r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026EDE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026EDE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026EDE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E5C75" w:rsidRPr="00026EDE">
              <w:rPr>
                <w:rFonts w:eastAsia="Calibri"/>
                <w:sz w:val="26"/>
                <w:szCs w:val="26"/>
              </w:rPr>
              <w:t>sağlarsa</w:t>
            </w:r>
            <w:proofErr w:type="spellEnd"/>
            <w:r w:rsidR="004E5C7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026EDE">
              <w:rPr>
                <w:rFonts w:eastAsia="Calibri"/>
                <w:sz w:val="26"/>
                <w:szCs w:val="26"/>
              </w:rPr>
              <w:t>veya</w:t>
            </w:r>
            <w:proofErr w:type="spellEnd"/>
          </w:p>
        </w:tc>
      </w:tr>
      <w:tr w:rsidR="00FE257D" w:rsidRPr="00507A86" w14:paraId="7AE132D3" w14:textId="77777777" w:rsidTr="00F0345F">
        <w:tc>
          <w:tcPr>
            <w:tcW w:w="1800" w:type="dxa"/>
          </w:tcPr>
          <w:p w14:paraId="5763F13D" w14:textId="77777777" w:rsidR="00FE257D" w:rsidRPr="00507A86" w:rsidRDefault="00FE257D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302A8322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69F57E40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09F9415C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3A4D0D4F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(B)</w:t>
            </w:r>
          </w:p>
        </w:tc>
        <w:tc>
          <w:tcPr>
            <w:tcW w:w="4394" w:type="dxa"/>
          </w:tcPr>
          <w:p w14:paraId="390473F4" w14:textId="79E04397" w:rsidR="00FE257D" w:rsidRPr="00507A86" w:rsidRDefault="00BC59D0" w:rsidP="00026ED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Yurttaş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olan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kişinin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yabancının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imkân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A556A" w:rsidRPr="00507A86">
              <w:rPr>
                <w:rFonts w:eastAsia="Calibri"/>
                <w:sz w:val="26"/>
                <w:szCs w:val="26"/>
              </w:rPr>
              <w:t>sağlarsa</w:t>
            </w:r>
            <w:proofErr w:type="spellEnd"/>
            <w:r w:rsidR="00CA556A" w:rsidRPr="00507A86">
              <w:rPr>
                <w:rFonts w:eastAsia="Calibri"/>
                <w:sz w:val="26"/>
                <w:szCs w:val="26"/>
              </w:rPr>
              <w:t xml:space="preserve">, </w:t>
            </w:r>
          </w:p>
        </w:tc>
      </w:tr>
      <w:tr w:rsidR="00CA556A" w:rsidRPr="00507A86" w14:paraId="04642FFD" w14:textId="77777777" w:rsidTr="00F0345F">
        <w:tc>
          <w:tcPr>
            <w:tcW w:w="1800" w:type="dxa"/>
          </w:tcPr>
          <w:p w14:paraId="2C67CB07" w14:textId="77777777" w:rsidR="00CA556A" w:rsidRPr="00507A86" w:rsidRDefault="00CA556A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24E4A77B" w14:textId="77777777" w:rsidR="00CA556A" w:rsidRPr="00507A86" w:rsidRDefault="00CA556A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72F9EEA6" w14:textId="77777777" w:rsidR="00CA556A" w:rsidRPr="00507A86" w:rsidRDefault="00CA556A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794555C1" w14:textId="77777777" w:rsidR="00CA556A" w:rsidRPr="00507A86" w:rsidRDefault="00CA556A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4"/>
          </w:tcPr>
          <w:p w14:paraId="73F7CC44" w14:textId="735B145F" w:rsidR="00CA556A" w:rsidRPr="00507A86" w:rsidRDefault="00CA556A" w:rsidP="00507A86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507A86">
              <w:rPr>
                <w:rFonts w:eastAsia="Calibri"/>
                <w:sz w:val="26"/>
                <w:szCs w:val="26"/>
              </w:rPr>
              <w:t>İnsan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Kaçakçılığı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adı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verilen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ağır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r w:rsidR="00330F73">
              <w:rPr>
                <w:rFonts w:eastAsia="Calibri"/>
                <w:sz w:val="26"/>
                <w:szCs w:val="26"/>
              </w:rPr>
              <w:t>5 (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beş</w:t>
            </w:r>
            <w:proofErr w:type="spellEnd"/>
            <w:r w:rsidR="00330F73">
              <w:rPr>
                <w:rFonts w:eastAsia="Calibri"/>
                <w:sz w:val="26"/>
                <w:szCs w:val="26"/>
              </w:rPr>
              <w:t>)</w:t>
            </w:r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026EDE">
              <w:rPr>
                <w:rFonts w:eastAsia="Calibri"/>
                <w:sz w:val="26"/>
                <w:szCs w:val="26"/>
              </w:rPr>
              <w:t>ve</w:t>
            </w:r>
            <w:r w:rsidR="00333927" w:rsidRPr="00026EDE">
              <w:rPr>
                <w:rFonts w:eastAsia="Calibri"/>
                <w:sz w:val="26"/>
                <w:szCs w:val="26"/>
              </w:rPr>
              <w:t>ya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para </w:t>
            </w:r>
            <w:proofErr w:type="spellStart"/>
            <w:r w:rsidR="003B71B5" w:rsidRPr="00026EDE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333927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33927" w:rsidRPr="00026EDE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333927" w:rsidRPr="00026EDE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333927" w:rsidRPr="00026EDE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333927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33927" w:rsidRPr="00026EDE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333927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33927" w:rsidRPr="00026EDE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3B71B5" w:rsidRPr="00026ED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. </w:t>
            </w:r>
          </w:p>
        </w:tc>
      </w:tr>
      <w:tr w:rsidR="00696C00" w:rsidRPr="00507A86" w14:paraId="0E06078C" w14:textId="77777777" w:rsidTr="00F0345F">
        <w:tc>
          <w:tcPr>
            <w:tcW w:w="1800" w:type="dxa"/>
          </w:tcPr>
          <w:p w14:paraId="1291A3F3" w14:textId="77777777" w:rsidR="00696C00" w:rsidRPr="00507A86" w:rsidRDefault="00696C00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784B6D1A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00A577C2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66F003F3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(2)</w:t>
            </w:r>
          </w:p>
        </w:tc>
        <w:tc>
          <w:tcPr>
            <w:tcW w:w="5103" w:type="dxa"/>
            <w:gridSpan w:val="4"/>
          </w:tcPr>
          <w:p w14:paraId="20D45D25" w14:textId="59D147FC" w:rsidR="00696C00" w:rsidRPr="00507A86" w:rsidRDefault="00696C00" w:rsidP="00330F73">
            <w:pPr>
              <w:jc w:val="both"/>
              <w:rPr>
                <w:sz w:val="26"/>
                <w:szCs w:val="26"/>
              </w:rPr>
            </w:pPr>
            <w:proofErr w:type="spellStart"/>
            <w:r w:rsidRPr="00507A86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inci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fıkrada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düzenlenen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fiil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suretiyle</w:t>
            </w:r>
            <w:proofErr w:type="spellEnd"/>
            <w:r w:rsidR="00D40528">
              <w:rPr>
                <w:rFonts w:eastAsia="Calibri"/>
                <w:sz w:val="26"/>
                <w:szCs w:val="26"/>
              </w:rPr>
              <w:t>,</w:t>
            </w:r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3B71B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9D6DB5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3B71B5" w:rsidRPr="009D6DB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B71B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imkân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sağlanan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kişiler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hakkında</w:t>
            </w:r>
            <w:proofErr w:type="spellEnd"/>
            <w:r w:rsidR="00D40528" w:rsidRPr="00283143">
              <w:rPr>
                <w:rFonts w:eastAsia="Calibri"/>
                <w:sz w:val="26"/>
                <w:szCs w:val="26"/>
              </w:rPr>
              <w:t>,</w:t>
            </w:r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bu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madde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40528" w:rsidRPr="00283143">
              <w:rPr>
                <w:rFonts w:eastAsia="Calibri"/>
                <w:sz w:val="26"/>
                <w:szCs w:val="26"/>
              </w:rPr>
              <w:t>uyarınca</w:t>
            </w:r>
            <w:proofErr w:type="spellEnd"/>
            <w:r w:rsidR="00D40528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cezai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takibat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yapılmaz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. </w:t>
            </w:r>
          </w:p>
        </w:tc>
      </w:tr>
      <w:tr w:rsidR="00696C00" w:rsidRPr="00507A86" w14:paraId="6A87FD6C" w14:textId="77777777" w:rsidTr="00F0345F">
        <w:trPr>
          <w:trHeight w:val="559"/>
        </w:trPr>
        <w:tc>
          <w:tcPr>
            <w:tcW w:w="1800" w:type="dxa"/>
          </w:tcPr>
          <w:p w14:paraId="185C34B1" w14:textId="77777777" w:rsidR="00696C00" w:rsidRPr="00507A86" w:rsidRDefault="00696C00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245E31EF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4CAE6A2D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5A2C1DB5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(3)</w:t>
            </w:r>
          </w:p>
        </w:tc>
        <w:tc>
          <w:tcPr>
            <w:tcW w:w="5103" w:type="dxa"/>
            <w:gridSpan w:val="4"/>
          </w:tcPr>
          <w:p w14:paraId="697C8F07" w14:textId="77777777" w:rsidR="00696C00" w:rsidRPr="00507A86" w:rsidRDefault="00696C00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inci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fıkrada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düzenlenen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suçu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; </w:t>
            </w:r>
          </w:p>
        </w:tc>
      </w:tr>
      <w:tr w:rsidR="00FE257D" w:rsidRPr="00507A86" w14:paraId="7F524F7D" w14:textId="77777777" w:rsidTr="00F0345F">
        <w:tc>
          <w:tcPr>
            <w:tcW w:w="1800" w:type="dxa"/>
          </w:tcPr>
          <w:p w14:paraId="7E11F810" w14:textId="77777777" w:rsidR="00FE257D" w:rsidRPr="00507A86" w:rsidRDefault="00FE257D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12668A3B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02D1BC33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432D9DEF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4810B683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(A)</w:t>
            </w:r>
          </w:p>
        </w:tc>
        <w:tc>
          <w:tcPr>
            <w:tcW w:w="4394" w:type="dxa"/>
          </w:tcPr>
          <w:p w14:paraId="4436A485" w14:textId="3405BB21" w:rsidR="00FE257D" w:rsidRPr="00507A86" w:rsidRDefault="00696822" w:rsidP="00D4576B">
            <w:pPr>
              <w:jc w:val="both"/>
              <w:rPr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On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sekiz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yaşından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küçük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bedenen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aklen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savunmasız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kişinin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d</w:t>
            </w:r>
            <w:r w:rsidR="004F69ED" w:rsidRPr="00283143">
              <w:rPr>
                <w:rFonts w:eastAsia="Calibri"/>
                <w:sz w:val="26"/>
                <w:szCs w:val="26"/>
              </w:rPr>
              <w:t>ışına</w:t>
            </w:r>
            <w:proofErr w:type="spellEnd"/>
            <w:r w:rsidR="004F69ED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F69ED" w:rsidRPr="00283143">
              <w:rPr>
                <w:rFonts w:eastAsia="Calibri"/>
                <w:sz w:val="26"/>
                <w:szCs w:val="26"/>
              </w:rPr>
              <w:lastRenderedPageBreak/>
              <w:t>çıkmasına</w:t>
            </w:r>
            <w:proofErr w:type="spellEnd"/>
            <w:r w:rsidR="004F69ED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F69ED" w:rsidRPr="00283143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4F69ED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F69ED" w:rsidRPr="00283143">
              <w:rPr>
                <w:rFonts w:eastAsia="Calibri"/>
                <w:sz w:val="26"/>
                <w:szCs w:val="26"/>
              </w:rPr>
              <w:t>sağlamak</w:t>
            </w:r>
            <w:proofErr w:type="spellEnd"/>
            <w:r w:rsidR="004F69ED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F69ED" w:rsidRPr="00283143">
              <w:rPr>
                <w:rFonts w:eastAsia="Calibri"/>
                <w:sz w:val="26"/>
                <w:szCs w:val="26"/>
              </w:rPr>
              <w:t>amacıyla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işlerse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</w:p>
        </w:tc>
      </w:tr>
      <w:tr w:rsidR="00FE257D" w:rsidRPr="00507A86" w14:paraId="6D2F2F96" w14:textId="77777777" w:rsidTr="00F0345F">
        <w:tc>
          <w:tcPr>
            <w:tcW w:w="1800" w:type="dxa"/>
          </w:tcPr>
          <w:p w14:paraId="13C07210" w14:textId="77777777" w:rsidR="00FE257D" w:rsidRPr="00507A86" w:rsidRDefault="00FE257D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58E488D5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526235FC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1CBDDFE3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3B42CB0D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(B)</w:t>
            </w:r>
          </w:p>
        </w:tc>
        <w:tc>
          <w:tcPr>
            <w:tcW w:w="4394" w:type="dxa"/>
          </w:tcPr>
          <w:p w14:paraId="0C74856C" w14:textId="071BFCE4" w:rsidR="00FE257D" w:rsidRPr="00507A86" w:rsidRDefault="00CE210A" w:rsidP="00507A86">
            <w:pPr>
              <w:jc w:val="both"/>
              <w:rPr>
                <w:sz w:val="26"/>
                <w:szCs w:val="26"/>
              </w:rPr>
            </w:pPr>
            <w:proofErr w:type="spellStart"/>
            <w:r w:rsidRPr="00283143">
              <w:rPr>
                <w:rFonts w:eastAsia="Calibri"/>
                <w:sz w:val="26"/>
                <w:szCs w:val="26"/>
              </w:rPr>
              <w:t>Ü</w:t>
            </w:r>
            <w:r w:rsidR="003B71B5" w:rsidRPr="00283143">
              <w:rPr>
                <w:rFonts w:eastAsia="Calibri"/>
                <w:sz w:val="26"/>
                <w:szCs w:val="26"/>
              </w:rPr>
              <w:t>lkeye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sağlanan</w:t>
            </w:r>
            <w:proofErr w:type="spellEnd"/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3B71B5" w:rsidRPr="00283143">
              <w:rPr>
                <w:rFonts w:eastAsia="Calibri"/>
                <w:sz w:val="26"/>
                <w:szCs w:val="26"/>
              </w:rPr>
              <w:t>kişiyi</w:t>
            </w:r>
            <w:proofErr w:type="spellEnd"/>
            <w:r w:rsidRPr="00283143">
              <w:rPr>
                <w:rFonts w:eastAsia="Calibri"/>
                <w:sz w:val="26"/>
                <w:szCs w:val="26"/>
              </w:rPr>
              <w:t>,</w:t>
            </w:r>
            <w:r w:rsidR="003B71B5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hayati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tehlike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teşkil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eden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şartlar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altında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bırakarak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onur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kırıcı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mua</w:t>
            </w:r>
            <w:r w:rsidR="00D4576B">
              <w:rPr>
                <w:rFonts w:eastAsia="Calibri"/>
                <w:sz w:val="26"/>
                <w:szCs w:val="26"/>
              </w:rPr>
              <w:t>meleye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4576B">
              <w:rPr>
                <w:rFonts w:eastAsia="Calibri"/>
                <w:sz w:val="26"/>
                <w:szCs w:val="26"/>
              </w:rPr>
              <w:t>maruz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4576B">
              <w:rPr>
                <w:rFonts w:eastAsia="Calibri"/>
                <w:sz w:val="26"/>
                <w:szCs w:val="26"/>
              </w:rPr>
              <w:t>bırakarak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4576B">
              <w:rPr>
                <w:rFonts w:eastAsia="Calibri"/>
                <w:sz w:val="26"/>
                <w:szCs w:val="26"/>
              </w:rPr>
              <w:t>işlerse</w:t>
            </w:r>
            <w:proofErr w:type="spellEnd"/>
            <w:r w:rsidR="00D4576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</w:p>
        </w:tc>
      </w:tr>
      <w:tr w:rsidR="00FE257D" w:rsidRPr="00507A86" w14:paraId="08CCB18D" w14:textId="77777777" w:rsidTr="00F0345F">
        <w:tc>
          <w:tcPr>
            <w:tcW w:w="1800" w:type="dxa"/>
          </w:tcPr>
          <w:p w14:paraId="464185E7" w14:textId="71137B58" w:rsidR="00FE257D" w:rsidRPr="00507A86" w:rsidRDefault="00580375" w:rsidP="00507A86">
            <w:pPr>
              <w:rPr>
                <w:sz w:val="26"/>
                <w:szCs w:val="26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1566" w:type="dxa"/>
            <w:gridSpan w:val="5"/>
          </w:tcPr>
          <w:p w14:paraId="5ABAC4DC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4A1F12E0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2523E4E2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14:paraId="6D106CD8" w14:textId="77777777" w:rsidR="00FE257D" w:rsidRPr="00507A86" w:rsidRDefault="00FE257D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(C)</w:t>
            </w:r>
          </w:p>
        </w:tc>
        <w:tc>
          <w:tcPr>
            <w:tcW w:w="4394" w:type="dxa"/>
          </w:tcPr>
          <w:p w14:paraId="2A2C83E5" w14:textId="5D524D9F" w:rsidR="00FE257D" w:rsidRPr="00507A86" w:rsidRDefault="002D109F" w:rsidP="002D109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Kamu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görevinin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sağladığı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nüfuzunu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kötüye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kullanarak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96822" w:rsidRPr="00507A86">
              <w:rPr>
                <w:rFonts w:eastAsia="Calibri"/>
                <w:sz w:val="26"/>
                <w:szCs w:val="26"/>
              </w:rPr>
              <w:t>işlerse</w:t>
            </w:r>
            <w:proofErr w:type="spellEnd"/>
            <w:r w:rsidR="00696822" w:rsidRPr="00507A86">
              <w:rPr>
                <w:rFonts w:eastAsia="Calibri"/>
                <w:sz w:val="26"/>
                <w:szCs w:val="26"/>
              </w:rPr>
              <w:t>,</w:t>
            </w:r>
          </w:p>
        </w:tc>
      </w:tr>
      <w:tr w:rsidR="00696822" w:rsidRPr="00507A86" w14:paraId="4DCE38EB" w14:textId="77777777" w:rsidTr="00F0345F">
        <w:tc>
          <w:tcPr>
            <w:tcW w:w="1800" w:type="dxa"/>
          </w:tcPr>
          <w:p w14:paraId="2FC41B08" w14:textId="77777777" w:rsidR="00696822" w:rsidRPr="00507A86" w:rsidRDefault="00696822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114DCD36" w14:textId="77777777" w:rsidR="00696822" w:rsidRPr="00507A86" w:rsidRDefault="00696822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70C65925" w14:textId="77777777" w:rsidR="00696822" w:rsidRPr="00507A86" w:rsidRDefault="00696822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0456DA0E" w14:textId="77777777" w:rsidR="00696822" w:rsidRPr="00507A86" w:rsidRDefault="00696822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4"/>
          </w:tcPr>
          <w:p w14:paraId="12F7F712" w14:textId="6CDF92DA" w:rsidR="00696822" w:rsidRPr="00507A86" w:rsidRDefault="00696822" w:rsidP="00E7517A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8A54CD">
              <w:rPr>
                <w:rFonts w:eastAsia="Calibri"/>
                <w:sz w:val="26"/>
                <w:szCs w:val="26"/>
              </w:rPr>
              <w:t>ağır</w:t>
            </w:r>
            <w:proofErr w:type="spellEnd"/>
            <w:proofErr w:type="gram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r w:rsidR="00607038">
              <w:rPr>
                <w:rFonts w:eastAsia="Calibri"/>
                <w:sz w:val="26"/>
                <w:szCs w:val="26"/>
              </w:rPr>
              <w:t>10 (</w:t>
            </w:r>
            <w:r w:rsidRPr="008A54CD">
              <w:rPr>
                <w:rFonts w:eastAsia="Calibri"/>
                <w:sz w:val="26"/>
                <w:szCs w:val="26"/>
              </w:rPr>
              <w:t>on</w:t>
            </w:r>
            <w:r w:rsidR="00607038">
              <w:rPr>
                <w:rFonts w:eastAsia="Calibri"/>
                <w:sz w:val="26"/>
                <w:szCs w:val="26"/>
              </w:rPr>
              <w:t>)</w:t>
            </w:r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8A54CD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8A54CD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para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7517A" w:rsidRPr="00283143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="00E7517A" w:rsidRPr="00283143">
              <w:rPr>
                <w:rFonts w:eastAsia="Calibri"/>
                <w:sz w:val="26"/>
                <w:szCs w:val="26"/>
              </w:rPr>
              <w:t>.</w:t>
            </w:r>
            <w:r w:rsidR="004F6291" w:rsidRPr="00283143">
              <w:rPr>
                <w:rFonts w:eastAsia="Calibri"/>
                <w:sz w:val="26"/>
                <w:szCs w:val="26"/>
              </w:rPr>
              <w:t>”</w:t>
            </w:r>
          </w:p>
        </w:tc>
      </w:tr>
      <w:tr w:rsidR="00052DA4" w:rsidRPr="00507A86" w14:paraId="75B6F2E8" w14:textId="77777777" w:rsidTr="00F0345F">
        <w:tc>
          <w:tcPr>
            <w:tcW w:w="1800" w:type="dxa"/>
          </w:tcPr>
          <w:p w14:paraId="7B6A5EDE" w14:textId="77777777" w:rsidR="00052DA4" w:rsidRPr="00507A86" w:rsidRDefault="00052DA4" w:rsidP="00507A86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5"/>
          </w:tcPr>
          <w:p w14:paraId="3AC66023" w14:textId="77777777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3"/>
          </w:tcPr>
          <w:p w14:paraId="6762F15C" w14:textId="77777777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gridSpan w:val="3"/>
          </w:tcPr>
          <w:p w14:paraId="59D23DAC" w14:textId="77777777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4"/>
          </w:tcPr>
          <w:p w14:paraId="7194D4DC" w14:textId="77777777" w:rsidR="00052DA4" w:rsidRPr="00507A86" w:rsidRDefault="00052DA4" w:rsidP="00507A8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52DA4" w:rsidRPr="00507A86" w14:paraId="50717F28" w14:textId="77777777" w:rsidTr="00F0345F">
        <w:tc>
          <w:tcPr>
            <w:tcW w:w="1800" w:type="dxa"/>
            <w:hideMark/>
          </w:tcPr>
          <w:p w14:paraId="06919935" w14:textId="230513A9" w:rsidR="00052DA4" w:rsidRPr="00507A86" w:rsidRDefault="00052DA4" w:rsidP="00D438DA">
            <w:pPr>
              <w:rPr>
                <w:sz w:val="26"/>
                <w:szCs w:val="26"/>
              </w:rPr>
            </w:pPr>
            <w:r w:rsidRPr="00507A86">
              <w:rPr>
                <w:rFonts w:eastAsiaTheme="minorHAnsi"/>
                <w:sz w:val="26"/>
                <w:szCs w:val="26"/>
              </w:rPr>
              <w:br w:type="page"/>
            </w:r>
            <w:proofErr w:type="spellStart"/>
            <w:r w:rsidRPr="00507A86">
              <w:rPr>
                <w:sz w:val="26"/>
                <w:szCs w:val="26"/>
              </w:rPr>
              <w:t>Esas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Yasaya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r w:rsidR="00D438DA">
              <w:rPr>
                <w:sz w:val="26"/>
                <w:szCs w:val="26"/>
              </w:rPr>
              <w:t>254B</w:t>
            </w:r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Maddesinin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31" w:type="dxa"/>
            <w:gridSpan w:val="15"/>
            <w:hideMark/>
          </w:tcPr>
          <w:p w14:paraId="1AAF4186" w14:textId="56E9C818" w:rsidR="00052DA4" w:rsidRPr="00507A86" w:rsidRDefault="00224724" w:rsidP="00D438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52DA4" w:rsidRPr="00507A86">
              <w:rPr>
                <w:sz w:val="26"/>
                <w:szCs w:val="26"/>
              </w:rPr>
              <w:t xml:space="preserve">. </w:t>
            </w:r>
            <w:proofErr w:type="spellStart"/>
            <w:r w:rsidR="00052DA4" w:rsidRPr="00507A86">
              <w:rPr>
                <w:sz w:val="26"/>
                <w:szCs w:val="26"/>
              </w:rPr>
              <w:t>Esas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Yasa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,  </w:t>
            </w:r>
            <w:r w:rsidR="00D438DA">
              <w:rPr>
                <w:sz w:val="26"/>
                <w:szCs w:val="26"/>
              </w:rPr>
              <w:t>254A</w:t>
            </w:r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maddesinden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hemen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sonra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aşağıdaki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yeni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r w:rsidR="00D438DA">
              <w:rPr>
                <w:sz w:val="26"/>
                <w:szCs w:val="26"/>
              </w:rPr>
              <w:t>254B</w:t>
            </w:r>
            <w:r w:rsidR="00052DA4" w:rsidRPr="00507A86">
              <w:rPr>
                <w:sz w:val="26"/>
                <w:szCs w:val="26"/>
              </w:rPr>
              <w:t xml:space="preserve">  </w:t>
            </w:r>
            <w:proofErr w:type="spellStart"/>
            <w:r w:rsidR="00052DA4" w:rsidRPr="00507A86">
              <w:rPr>
                <w:sz w:val="26"/>
                <w:szCs w:val="26"/>
              </w:rPr>
              <w:t>maddesi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eklenmek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suretiyle</w:t>
            </w:r>
            <w:proofErr w:type="spellEnd"/>
            <w:r w:rsidR="00052DA4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052DA4" w:rsidRPr="00507A86">
              <w:rPr>
                <w:sz w:val="26"/>
                <w:szCs w:val="26"/>
              </w:rPr>
              <w:t>değiştirilir</w:t>
            </w:r>
            <w:proofErr w:type="spellEnd"/>
            <w:r w:rsidR="00052DA4" w:rsidRPr="00507A86">
              <w:rPr>
                <w:sz w:val="26"/>
                <w:szCs w:val="26"/>
              </w:rPr>
              <w:t>:</w:t>
            </w:r>
          </w:p>
        </w:tc>
      </w:tr>
      <w:tr w:rsidR="00052DA4" w:rsidRPr="00507A86" w14:paraId="2F008635" w14:textId="77777777" w:rsidTr="00F0345F">
        <w:tc>
          <w:tcPr>
            <w:tcW w:w="1800" w:type="dxa"/>
            <w:hideMark/>
          </w:tcPr>
          <w:p w14:paraId="2D27F454" w14:textId="77777777" w:rsidR="00052DA4" w:rsidRPr="00507A86" w:rsidRDefault="00052DA4" w:rsidP="00507A86">
            <w:pPr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Eklenmesi</w:t>
            </w:r>
            <w:proofErr w:type="spellEnd"/>
          </w:p>
        </w:tc>
        <w:tc>
          <w:tcPr>
            <w:tcW w:w="1140" w:type="dxa"/>
            <w:gridSpan w:val="3"/>
            <w:hideMark/>
          </w:tcPr>
          <w:p w14:paraId="17B424C8" w14:textId="77777777" w:rsidR="00BC59D0" w:rsidRDefault="00052DA4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“</w:t>
            </w:r>
            <w:proofErr w:type="spellStart"/>
            <w:r w:rsidRPr="00507A86">
              <w:rPr>
                <w:sz w:val="26"/>
                <w:szCs w:val="26"/>
              </w:rPr>
              <w:t>İnsan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</w:p>
          <w:p w14:paraId="70D50956" w14:textId="74F3CE11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Ticareti</w:t>
            </w:r>
            <w:proofErr w:type="spellEnd"/>
          </w:p>
        </w:tc>
        <w:tc>
          <w:tcPr>
            <w:tcW w:w="855" w:type="dxa"/>
            <w:gridSpan w:val="3"/>
          </w:tcPr>
          <w:p w14:paraId="37D42BBE" w14:textId="483551F8" w:rsidR="008810C0" w:rsidRPr="00D438DA" w:rsidRDefault="008810C0" w:rsidP="00507A86">
            <w:pPr>
              <w:jc w:val="both"/>
              <w:rPr>
                <w:sz w:val="26"/>
                <w:szCs w:val="26"/>
              </w:rPr>
            </w:pPr>
            <w:r w:rsidRPr="00D438DA">
              <w:rPr>
                <w:sz w:val="26"/>
                <w:szCs w:val="26"/>
              </w:rPr>
              <w:t>254B</w:t>
            </w:r>
            <w:r w:rsidR="00BC59D0">
              <w:rPr>
                <w:sz w:val="26"/>
                <w:szCs w:val="26"/>
              </w:rPr>
              <w:t>.</w:t>
            </w:r>
            <w:r w:rsidR="00D438DA" w:rsidRPr="00D438DA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65" w:type="dxa"/>
            <w:gridSpan w:val="2"/>
          </w:tcPr>
          <w:p w14:paraId="619EE978" w14:textId="77777777" w:rsidR="00052DA4" w:rsidRPr="00507A86" w:rsidRDefault="00052DA4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(1)</w:t>
            </w:r>
          </w:p>
        </w:tc>
        <w:tc>
          <w:tcPr>
            <w:tcW w:w="5671" w:type="dxa"/>
            <w:gridSpan w:val="7"/>
          </w:tcPr>
          <w:p w14:paraId="5A4548A3" w14:textId="797BCD4E" w:rsidR="008268CF" w:rsidRPr="00507A86" w:rsidRDefault="00FB03CF" w:rsidP="00C26CFB">
            <w:pPr>
              <w:jc w:val="both"/>
              <w:rPr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zorla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çalıştırmak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fuhuş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yaptırmak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hizmet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ettirmek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B62BC7" w:rsidRPr="00467C87">
              <w:rPr>
                <w:rFonts w:eastAsia="Calibri"/>
                <w:sz w:val="26"/>
                <w:szCs w:val="26"/>
              </w:rPr>
              <w:t>kulluğa</w:t>
            </w:r>
            <w:proofErr w:type="spellEnd"/>
            <w:r w:rsidR="0012799A" w:rsidRPr="00467C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2799A" w:rsidRPr="00467C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B62BC7" w:rsidRPr="00467C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esarete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tâbi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kılmak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vücut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organlarının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verilmesini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sağlamak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amacıyla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tehdit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baskı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zor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şiddet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uygulamak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nüfuzu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kötüye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kullanmak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kandırmak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kişiler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üzerindeki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denetim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olanaklarından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kişilerin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çaresiz</w:t>
            </w:r>
            <w:r w:rsidR="00CE055F">
              <w:rPr>
                <w:rFonts w:eastAsia="Calibri"/>
                <w:sz w:val="26"/>
                <w:szCs w:val="26"/>
              </w:rPr>
              <w:t>liğinden</w:t>
            </w:r>
            <w:proofErr w:type="spellEnd"/>
            <w:r w:rsidR="00CE055F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E055F">
              <w:rPr>
                <w:rFonts w:eastAsia="Calibri"/>
                <w:sz w:val="26"/>
                <w:szCs w:val="26"/>
              </w:rPr>
              <w:t>yararlanarak</w:t>
            </w:r>
            <w:proofErr w:type="spellEnd"/>
            <w:r w:rsidR="00CE055F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kişinin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3D7D87">
              <w:rPr>
                <w:rFonts w:eastAsia="Calibri"/>
                <w:sz w:val="26"/>
                <w:szCs w:val="26"/>
              </w:rPr>
              <w:t>sağlarsa</w:t>
            </w:r>
            <w:proofErr w:type="spellEnd"/>
            <w:r w:rsidR="0047576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26CFB" w:rsidRPr="00C26CFB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C26CFB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kaçırırsa</w:t>
            </w:r>
            <w:proofErr w:type="spellEnd"/>
            <w:r w:rsidR="0047576C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47576C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yerden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başka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yere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götürürse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sevk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ederse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barındırı</w:t>
            </w:r>
            <w:r w:rsidR="007B45E0">
              <w:rPr>
                <w:rFonts w:eastAsia="Calibri"/>
                <w:sz w:val="26"/>
                <w:szCs w:val="26"/>
              </w:rPr>
              <w:t>rsa</w:t>
            </w:r>
            <w:proofErr w:type="spellEnd"/>
            <w:r w:rsidR="007B45E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7B45E0">
              <w:rPr>
                <w:rFonts w:eastAsia="Calibri"/>
                <w:sz w:val="26"/>
                <w:szCs w:val="26"/>
              </w:rPr>
              <w:t>İnsan</w:t>
            </w:r>
            <w:proofErr w:type="spellEnd"/>
            <w:r w:rsidR="007B45E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7B45E0">
              <w:rPr>
                <w:rFonts w:eastAsia="Calibri"/>
                <w:sz w:val="26"/>
                <w:szCs w:val="26"/>
              </w:rPr>
              <w:t>Ticareti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adı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verilen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ağır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r w:rsidR="009A0A38">
              <w:rPr>
                <w:rFonts w:eastAsia="Calibri"/>
                <w:sz w:val="26"/>
                <w:szCs w:val="26"/>
              </w:rPr>
              <w:t>10 (</w:t>
            </w:r>
            <w:r w:rsidRPr="003D7D87">
              <w:rPr>
                <w:rFonts w:eastAsia="Calibri"/>
                <w:sz w:val="26"/>
                <w:szCs w:val="26"/>
              </w:rPr>
              <w:t>on</w:t>
            </w:r>
            <w:r w:rsidR="009A0A38">
              <w:rPr>
                <w:rFonts w:eastAsia="Calibri"/>
                <w:sz w:val="26"/>
                <w:szCs w:val="26"/>
              </w:rPr>
              <w:t>)</w:t>
            </w:r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D7D87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8A54CD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para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3D7D87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="0019369F" w:rsidRPr="003D7D87">
              <w:rPr>
                <w:rFonts w:eastAsia="Calibri"/>
                <w:sz w:val="26"/>
                <w:szCs w:val="26"/>
              </w:rPr>
              <w:t xml:space="preserve">. </w:t>
            </w:r>
          </w:p>
        </w:tc>
      </w:tr>
      <w:tr w:rsidR="00FB03CF" w:rsidRPr="00507A86" w14:paraId="076B3058" w14:textId="77777777" w:rsidTr="00F0345F">
        <w:tc>
          <w:tcPr>
            <w:tcW w:w="1800" w:type="dxa"/>
          </w:tcPr>
          <w:p w14:paraId="422975CC" w14:textId="77777777" w:rsidR="00FB03CF" w:rsidRPr="00507A86" w:rsidRDefault="00FB03CF" w:rsidP="00507A86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14:paraId="4B98E515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3"/>
          </w:tcPr>
          <w:p w14:paraId="43992587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65419025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(2)</w:t>
            </w:r>
          </w:p>
        </w:tc>
        <w:tc>
          <w:tcPr>
            <w:tcW w:w="5671" w:type="dxa"/>
            <w:gridSpan w:val="7"/>
          </w:tcPr>
          <w:p w14:paraId="1F43CF0F" w14:textId="4B64708D" w:rsidR="00FB03CF" w:rsidRPr="00507A86" w:rsidRDefault="00067E1A" w:rsidP="00236D8D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Birinci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fıkrada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belirtilen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amaçlarla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girişilen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ve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suçu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oluşturan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fiiller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var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olduğu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takdirde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mağdurun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>rızası</w:t>
            </w:r>
            <w:proofErr w:type="spellEnd"/>
            <w:r w:rsidRPr="00507A86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="000B6CDF">
              <w:rPr>
                <w:rFonts w:eastAsia="Calibri"/>
                <w:bCs/>
                <w:color w:val="00070A"/>
                <w:sz w:val="26"/>
                <w:szCs w:val="26"/>
              </w:rPr>
              <w:t>olup</w:t>
            </w:r>
            <w:proofErr w:type="spellEnd"/>
            <w:r w:rsidR="000B6CDF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="000B6CDF">
              <w:rPr>
                <w:rFonts w:eastAsia="Calibri"/>
                <w:bCs/>
                <w:color w:val="00070A"/>
                <w:sz w:val="26"/>
                <w:szCs w:val="26"/>
              </w:rPr>
              <w:t>olma</w:t>
            </w:r>
            <w:r w:rsidR="003D7D87">
              <w:rPr>
                <w:rFonts w:eastAsia="Calibri"/>
                <w:bCs/>
                <w:color w:val="00070A"/>
                <w:sz w:val="26"/>
                <w:szCs w:val="26"/>
              </w:rPr>
              <w:t>dığın</w:t>
            </w:r>
            <w:r w:rsidR="00236D8D">
              <w:rPr>
                <w:rFonts w:eastAsia="Calibri"/>
                <w:bCs/>
                <w:color w:val="00070A"/>
                <w:sz w:val="26"/>
                <w:szCs w:val="26"/>
              </w:rPr>
              <w:t>a</w:t>
            </w:r>
            <w:proofErr w:type="spellEnd"/>
            <w:r w:rsidR="00236D8D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  <w:proofErr w:type="spellStart"/>
            <w:r w:rsidR="00236D8D">
              <w:rPr>
                <w:rFonts w:eastAsia="Calibri"/>
                <w:bCs/>
                <w:color w:val="00070A"/>
                <w:sz w:val="26"/>
                <w:szCs w:val="26"/>
              </w:rPr>
              <w:t>bakılmaz</w:t>
            </w:r>
            <w:proofErr w:type="spellEnd"/>
            <w:r w:rsidR="00236D8D">
              <w:rPr>
                <w:rFonts w:eastAsia="Calibri"/>
                <w:bCs/>
                <w:color w:val="00070A"/>
                <w:sz w:val="26"/>
                <w:szCs w:val="26"/>
              </w:rPr>
              <w:t>.</w:t>
            </w:r>
            <w:r w:rsidR="000B6CDF">
              <w:rPr>
                <w:rFonts w:eastAsia="Calibri"/>
                <w:bCs/>
                <w:color w:val="00070A"/>
                <w:sz w:val="26"/>
                <w:szCs w:val="26"/>
              </w:rPr>
              <w:t xml:space="preserve"> </w:t>
            </w:r>
          </w:p>
        </w:tc>
      </w:tr>
      <w:tr w:rsidR="00FB03CF" w:rsidRPr="00507A86" w14:paraId="587FA1DC" w14:textId="77777777" w:rsidTr="00F0345F">
        <w:tc>
          <w:tcPr>
            <w:tcW w:w="1800" w:type="dxa"/>
          </w:tcPr>
          <w:p w14:paraId="362A54CB" w14:textId="77777777" w:rsidR="00FB03CF" w:rsidRPr="00507A86" w:rsidRDefault="00FB03CF" w:rsidP="00507A86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14:paraId="1103CBC3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3"/>
          </w:tcPr>
          <w:p w14:paraId="59ACAD6A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5085907A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(3)</w:t>
            </w:r>
          </w:p>
        </w:tc>
        <w:tc>
          <w:tcPr>
            <w:tcW w:w="5671" w:type="dxa"/>
            <w:gridSpan w:val="7"/>
          </w:tcPr>
          <w:p w14:paraId="2F047169" w14:textId="5A75917B" w:rsidR="00FB03CF" w:rsidRPr="00507A86" w:rsidRDefault="00067E1A" w:rsidP="00976D27">
            <w:pPr>
              <w:jc w:val="both"/>
              <w:rPr>
                <w:rFonts w:eastAsia="Calibri"/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r w:rsidR="0019369F">
              <w:rPr>
                <w:rFonts w:eastAsia="Calibri"/>
                <w:sz w:val="26"/>
                <w:szCs w:val="26"/>
              </w:rPr>
              <w:t xml:space="preserve">on </w:t>
            </w:r>
            <w:proofErr w:type="spellStart"/>
            <w:r w:rsidR="0019369F">
              <w:rPr>
                <w:rFonts w:eastAsia="Calibri"/>
                <w:sz w:val="26"/>
                <w:szCs w:val="26"/>
              </w:rPr>
              <w:t>sekiz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yaşın</w:t>
            </w:r>
            <w:r w:rsidR="0019369F">
              <w:rPr>
                <w:rFonts w:eastAsia="Calibri"/>
                <w:sz w:val="26"/>
                <w:szCs w:val="26"/>
              </w:rPr>
              <w:t>dan</w:t>
            </w:r>
            <w:proofErr w:type="spellEnd"/>
            <w:r w:rsidR="0019369F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>
              <w:rPr>
                <w:rFonts w:eastAsia="Calibri"/>
                <w:sz w:val="26"/>
                <w:szCs w:val="26"/>
              </w:rPr>
              <w:t>küçük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kişi</w:t>
            </w:r>
            <w:r w:rsidR="0019369F" w:rsidRPr="00FE39D5">
              <w:rPr>
                <w:rFonts w:eastAsia="Calibri"/>
                <w:sz w:val="26"/>
                <w:szCs w:val="26"/>
              </w:rPr>
              <w:t>nin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>,</w:t>
            </w:r>
            <w:r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Pr="00FE39D5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nci</w:t>
            </w:r>
            <w:proofErr w:type="spellEnd"/>
            <w:r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fıkrada</w:t>
            </w:r>
            <w:proofErr w:type="spellEnd"/>
            <w:r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FE39D5">
              <w:rPr>
                <w:rFonts w:eastAsia="Calibri"/>
                <w:sz w:val="26"/>
                <w:szCs w:val="26"/>
              </w:rPr>
              <w:t>belirtilen</w:t>
            </w:r>
            <w:proofErr w:type="spellEnd"/>
            <w:r w:rsid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FE39D5">
              <w:rPr>
                <w:rFonts w:eastAsia="Calibri"/>
                <w:sz w:val="26"/>
                <w:szCs w:val="26"/>
              </w:rPr>
              <w:t>amaçlarla</w:t>
            </w:r>
            <w:proofErr w:type="spellEnd"/>
            <w:r w:rsid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FE39D5">
              <w:rPr>
                <w:rFonts w:eastAsia="Calibri"/>
                <w:sz w:val="26"/>
                <w:szCs w:val="26"/>
              </w:rPr>
              <w:t>ülkeye</w:t>
            </w:r>
            <w:proofErr w:type="spellEnd"/>
            <w:r w:rsid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girmesine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yurt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dışına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çıkmasına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imkan</w:t>
            </w:r>
            <w:proofErr w:type="spellEnd"/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A54CD" w:rsidRPr="00FE39D5">
              <w:rPr>
                <w:rFonts w:eastAsia="Calibri"/>
                <w:sz w:val="26"/>
                <w:szCs w:val="26"/>
              </w:rPr>
              <w:t>sağlarsa</w:t>
            </w:r>
            <w:proofErr w:type="spellEnd"/>
            <w:r w:rsidR="00236D8D" w:rsidRPr="00FE39D5">
              <w:rPr>
                <w:rFonts w:eastAsia="Calibri"/>
                <w:sz w:val="26"/>
                <w:szCs w:val="26"/>
              </w:rPr>
              <w:t>,</w:t>
            </w:r>
            <w:r w:rsidR="008A54CD" w:rsidRPr="00FE39D5">
              <w:rPr>
                <w:rFonts w:eastAsia="Calibri"/>
                <w:sz w:val="26"/>
                <w:szCs w:val="26"/>
              </w:rPr>
              <w:t xml:space="preserve"> </w:t>
            </w:r>
            <w:r w:rsidR="0019369F" w:rsidRPr="00FE39D5">
              <w:rPr>
                <w:rFonts w:eastAsia="Calibri"/>
                <w:sz w:val="26"/>
                <w:szCs w:val="26"/>
              </w:rPr>
              <w:t xml:space="preserve">on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sekiz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yaşından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küçük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olan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kişiyi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yukarıdaki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nci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fıkrada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belirtilen</w:t>
            </w:r>
            <w:proofErr w:type="spellEnd"/>
            <w:r w:rsidR="0019369F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19369F" w:rsidRPr="00FE39D5">
              <w:rPr>
                <w:rFonts w:eastAsia="Calibri"/>
                <w:sz w:val="26"/>
                <w:szCs w:val="26"/>
              </w:rPr>
              <w:t>amaçlarla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kaçırırsa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yerden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başka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yere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götürürse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sevk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ederse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barındırırsa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ağır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75D41">
              <w:rPr>
                <w:rFonts w:eastAsia="Calibri"/>
                <w:color w:val="000000" w:themeColor="text1"/>
                <w:sz w:val="26"/>
                <w:szCs w:val="26"/>
              </w:rPr>
              <w:t>ve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775D4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B60273">
              <w:rPr>
                <w:rFonts w:eastAsia="Calibri"/>
                <w:color w:val="000000" w:themeColor="text1"/>
                <w:sz w:val="26"/>
                <w:szCs w:val="26"/>
              </w:rPr>
              <w:t>14 (</w:t>
            </w:r>
            <w:r w:rsidR="00EE6225" w:rsidRPr="00775D41">
              <w:rPr>
                <w:rFonts w:eastAsia="Calibri"/>
                <w:color w:val="000000" w:themeColor="text1"/>
                <w:sz w:val="26"/>
                <w:szCs w:val="26"/>
              </w:rPr>
              <w:t xml:space="preserve">on </w:t>
            </w:r>
            <w:proofErr w:type="spellStart"/>
            <w:r w:rsidR="00EE6225" w:rsidRPr="00775D41">
              <w:rPr>
                <w:rFonts w:eastAsia="Calibri"/>
                <w:color w:val="000000" w:themeColor="text1"/>
                <w:sz w:val="26"/>
                <w:szCs w:val="26"/>
              </w:rPr>
              <w:t>dört</w:t>
            </w:r>
            <w:proofErr w:type="spellEnd"/>
            <w:r w:rsidR="00B60273">
              <w:rPr>
                <w:rFonts w:eastAsia="Calibri"/>
                <w:color w:val="000000" w:themeColor="text1"/>
                <w:sz w:val="26"/>
                <w:szCs w:val="26"/>
              </w:rPr>
              <w:t>)</w:t>
            </w:r>
            <w:r w:rsidR="00EE6225" w:rsidRPr="00775D41">
              <w:rPr>
                <w:rFonts w:eastAsia="Calibri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lastRenderedPageBreak/>
              <w:t>hapis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E39D5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para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35EA2" w:rsidRPr="00FE39D5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="00235EA2" w:rsidRPr="00FE39D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FB03CF" w:rsidRPr="00507A86" w14:paraId="4B6B708A" w14:textId="77777777" w:rsidTr="00F0345F">
        <w:tc>
          <w:tcPr>
            <w:tcW w:w="1800" w:type="dxa"/>
          </w:tcPr>
          <w:p w14:paraId="33715129" w14:textId="77777777" w:rsidR="00FB03CF" w:rsidRPr="00507A86" w:rsidRDefault="00FB03CF" w:rsidP="00507A86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3"/>
          </w:tcPr>
          <w:p w14:paraId="1D435C60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3"/>
          </w:tcPr>
          <w:p w14:paraId="3C3B977B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552F23E5" w14:textId="77777777" w:rsidR="00FB03CF" w:rsidRPr="00507A86" w:rsidRDefault="00FB03CF" w:rsidP="00507A86">
            <w:pPr>
              <w:jc w:val="both"/>
              <w:rPr>
                <w:sz w:val="26"/>
                <w:szCs w:val="26"/>
              </w:rPr>
            </w:pPr>
            <w:r w:rsidRPr="00507A86">
              <w:rPr>
                <w:sz w:val="26"/>
                <w:szCs w:val="26"/>
              </w:rPr>
              <w:t>(4)</w:t>
            </w:r>
          </w:p>
        </w:tc>
        <w:tc>
          <w:tcPr>
            <w:tcW w:w="5671" w:type="dxa"/>
            <w:gridSpan w:val="7"/>
          </w:tcPr>
          <w:p w14:paraId="0C80FCB5" w14:textId="1BDD439B" w:rsidR="00FB03CF" w:rsidRPr="00507A86" w:rsidRDefault="00067E1A" w:rsidP="00976D27">
            <w:pPr>
              <w:jc w:val="both"/>
              <w:rPr>
                <w:rFonts w:eastAsia="Calibri"/>
                <w:sz w:val="26"/>
                <w:szCs w:val="26"/>
              </w:rPr>
            </w:pPr>
            <w:r w:rsidRPr="00507A86">
              <w:rPr>
                <w:rFonts w:eastAsia="Calibri"/>
                <w:sz w:val="26"/>
                <w:szCs w:val="26"/>
              </w:rPr>
              <w:t xml:space="preserve">Her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kim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yukarıda</w:t>
            </w:r>
            <w:r w:rsidR="00D74636" w:rsidRPr="00EE6225">
              <w:rPr>
                <w:rFonts w:eastAsia="Calibri"/>
                <w:sz w:val="26"/>
                <w:szCs w:val="26"/>
              </w:rPr>
              <w:t>ki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(1)’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inci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(3)’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ncü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fıkralarda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belirtilen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suçları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kamu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görevinin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sağladığı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nüfuzunu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kötüye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kullanmak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suretiyle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işlerse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ağır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işlemiş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olur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mahkumiyeti</w:t>
            </w:r>
            <w:proofErr w:type="spellEnd"/>
            <w:r w:rsidR="0058037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sz w:val="26"/>
                <w:szCs w:val="26"/>
              </w:rPr>
              <w:t>halinde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r w:rsidR="00B60273">
              <w:rPr>
                <w:rFonts w:eastAsia="Calibri"/>
                <w:sz w:val="26"/>
                <w:szCs w:val="26"/>
              </w:rPr>
              <w:t>16 (</w:t>
            </w:r>
            <w:r w:rsidRPr="00507A86">
              <w:rPr>
                <w:rFonts w:eastAsia="Calibri"/>
                <w:sz w:val="26"/>
                <w:szCs w:val="26"/>
              </w:rPr>
              <w:t xml:space="preserve">on </w:t>
            </w:r>
            <w:proofErr w:type="spellStart"/>
            <w:r w:rsidR="00976D27">
              <w:rPr>
                <w:rFonts w:eastAsia="Calibri"/>
                <w:sz w:val="26"/>
                <w:szCs w:val="26"/>
              </w:rPr>
              <w:t>altı</w:t>
            </w:r>
            <w:proofErr w:type="spellEnd"/>
            <w:r w:rsidR="00B60273">
              <w:rPr>
                <w:rFonts w:eastAsia="Calibri"/>
                <w:sz w:val="26"/>
                <w:szCs w:val="26"/>
              </w:rPr>
              <w:t>)</w:t>
            </w:r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yıla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kadar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hapis</w:t>
            </w:r>
            <w:proofErr w:type="spellEnd"/>
            <w:r w:rsidRPr="00507A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D7463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para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cezasına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her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iki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cezaya</w:t>
            </w:r>
            <w:proofErr w:type="spellEnd"/>
            <w:r w:rsidR="00D74636" w:rsidRP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D74636" w:rsidRPr="00EE6225">
              <w:rPr>
                <w:rFonts w:eastAsia="Calibri"/>
                <w:sz w:val="26"/>
                <w:szCs w:val="26"/>
              </w:rPr>
              <w:t>birden</w:t>
            </w:r>
            <w:proofErr w:type="spellEnd"/>
            <w:r w:rsidR="00EE6225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E6225">
              <w:rPr>
                <w:rFonts w:eastAsia="Calibri"/>
                <w:sz w:val="26"/>
                <w:szCs w:val="26"/>
              </w:rPr>
              <w:t>çarptırılabilir</w:t>
            </w:r>
            <w:proofErr w:type="spellEnd"/>
            <w:r w:rsidR="00EE622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C057F" w:rsidRPr="00507A86" w14:paraId="6D6F5D0F" w14:textId="77777777" w:rsidTr="00F0345F">
        <w:tc>
          <w:tcPr>
            <w:tcW w:w="1800" w:type="dxa"/>
          </w:tcPr>
          <w:p w14:paraId="620BC18B" w14:textId="12773FFE" w:rsidR="002C057F" w:rsidRPr="00507A86" w:rsidRDefault="00C95508" w:rsidP="000E6881">
            <w:pPr>
              <w:rPr>
                <w:sz w:val="26"/>
                <w:szCs w:val="26"/>
              </w:rPr>
            </w:pPr>
            <w:r>
              <w:br w:type="page"/>
            </w:r>
            <w:r w:rsidR="002C057F"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1140" w:type="dxa"/>
            <w:gridSpan w:val="3"/>
          </w:tcPr>
          <w:p w14:paraId="235B94C0" w14:textId="77777777" w:rsidR="002C057F" w:rsidRPr="000E6881" w:rsidRDefault="002C057F" w:rsidP="002C057F">
            <w:pPr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Fasıl 105</w:t>
            </w:r>
          </w:p>
          <w:p w14:paraId="0B665AC1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21/1982</w:t>
            </w:r>
          </w:p>
          <w:p w14:paraId="70B4469C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44/1989</w:t>
            </w:r>
          </w:p>
          <w:p w14:paraId="4F05C279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32/2004</w:t>
            </w:r>
          </w:p>
          <w:p w14:paraId="2B027E7D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38/2006</w:t>
            </w:r>
          </w:p>
          <w:p w14:paraId="19BB55C8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28/2007</w:t>
            </w:r>
          </w:p>
          <w:p w14:paraId="42D6A15D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50/2007</w:t>
            </w:r>
          </w:p>
          <w:p w14:paraId="3EF9401B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31/2008</w:t>
            </w:r>
          </w:p>
          <w:p w14:paraId="7B1D250B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55/2011</w:t>
            </w:r>
          </w:p>
          <w:p w14:paraId="28232403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 xml:space="preserve">62/2014 </w:t>
            </w:r>
          </w:p>
          <w:p w14:paraId="67295B3B" w14:textId="77777777" w:rsidR="002C057F" w:rsidRPr="000E6881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44/2016</w:t>
            </w:r>
          </w:p>
          <w:p w14:paraId="389DE5F6" w14:textId="77777777" w:rsidR="002C057F" w:rsidRDefault="002C057F" w:rsidP="002C057F">
            <w:pPr>
              <w:jc w:val="center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58/2018</w:t>
            </w:r>
          </w:p>
          <w:p w14:paraId="780CD18D" w14:textId="2141E9C6" w:rsidR="002C057F" w:rsidRPr="000E6881" w:rsidRDefault="0014265A" w:rsidP="0014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39/2019</w:t>
            </w:r>
          </w:p>
        </w:tc>
        <w:tc>
          <w:tcPr>
            <w:tcW w:w="855" w:type="dxa"/>
            <w:gridSpan w:val="3"/>
          </w:tcPr>
          <w:p w14:paraId="1ED0092F" w14:textId="77777777" w:rsidR="002C057F" w:rsidRPr="000E6881" w:rsidRDefault="002C057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2DFD0666" w14:textId="571BD3E6" w:rsidR="002C057F" w:rsidRPr="000E6881" w:rsidRDefault="002C057F" w:rsidP="000E6881">
            <w:pPr>
              <w:jc w:val="both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(5)</w:t>
            </w:r>
          </w:p>
        </w:tc>
        <w:tc>
          <w:tcPr>
            <w:tcW w:w="710" w:type="dxa"/>
            <w:gridSpan w:val="4"/>
          </w:tcPr>
          <w:p w14:paraId="5EEB44FB" w14:textId="37E7A29B" w:rsidR="002C057F" w:rsidRPr="000E6881" w:rsidRDefault="002C057F" w:rsidP="000E6881">
            <w:pPr>
              <w:jc w:val="both"/>
              <w:rPr>
                <w:sz w:val="26"/>
                <w:szCs w:val="26"/>
              </w:rPr>
            </w:pPr>
            <w:r w:rsidRPr="000E6881">
              <w:rPr>
                <w:sz w:val="26"/>
                <w:szCs w:val="26"/>
              </w:rPr>
              <w:t>(A)</w:t>
            </w:r>
          </w:p>
        </w:tc>
        <w:tc>
          <w:tcPr>
            <w:tcW w:w="4961" w:type="dxa"/>
            <w:gridSpan w:val="3"/>
          </w:tcPr>
          <w:p w14:paraId="02C2276E" w14:textId="09B6765E" w:rsidR="002C057F" w:rsidRPr="000E6881" w:rsidRDefault="002C057F" w:rsidP="000E6881">
            <w:pPr>
              <w:jc w:val="both"/>
              <w:rPr>
                <w:sz w:val="26"/>
                <w:szCs w:val="26"/>
              </w:rPr>
            </w:pPr>
            <w:proofErr w:type="spellStart"/>
            <w:r w:rsidRPr="000E6881">
              <w:rPr>
                <w:rFonts w:eastAsia="Calibri"/>
                <w:sz w:val="26"/>
                <w:szCs w:val="26"/>
              </w:rPr>
              <w:t>İnsan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Ticareti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suçunun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soruşturma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kovuşturmasının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devam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ettiği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durumlarda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bu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suçun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mağduru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olduğuna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ilişkin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polis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Mahkeme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tarafından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makul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şüphe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duyulan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kişiler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hakkında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İnsan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Ticareti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suçunun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doğrudan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sonucu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olarak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işlemeye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zorlandıkları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Yabancılar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Muhaceret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Yasası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tahtında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suç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oluşturan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fiiller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bakımından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herhangi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bir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cezai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takibat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yapılmaz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idari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para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cezası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sz w:val="26"/>
                <w:szCs w:val="26"/>
              </w:rPr>
              <w:t>uygulanmaz</w:t>
            </w:r>
            <w:proofErr w:type="spellEnd"/>
            <w:r w:rsidRPr="000E6881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C057F" w:rsidRPr="00507A86" w14:paraId="5995452A" w14:textId="77777777" w:rsidTr="00F0345F">
        <w:tc>
          <w:tcPr>
            <w:tcW w:w="1800" w:type="dxa"/>
          </w:tcPr>
          <w:p w14:paraId="1730F339" w14:textId="77777777" w:rsidR="002C057F" w:rsidRDefault="002C057F" w:rsidP="000E6881"/>
        </w:tc>
        <w:tc>
          <w:tcPr>
            <w:tcW w:w="1140" w:type="dxa"/>
            <w:gridSpan w:val="3"/>
          </w:tcPr>
          <w:p w14:paraId="4BEF8F13" w14:textId="77777777" w:rsidR="002C057F" w:rsidRDefault="002C057F" w:rsidP="002C057F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3"/>
          </w:tcPr>
          <w:p w14:paraId="40509CAD" w14:textId="77777777" w:rsidR="002C057F" w:rsidRPr="00507A86" w:rsidRDefault="002C057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</w:tcPr>
          <w:p w14:paraId="6F976B57" w14:textId="77777777" w:rsidR="002C057F" w:rsidRPr="00912F50" w:rsidRDefault="002C057F" w:rsidP="000E68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4"/>
          </w:tcPr>
          <w:p w14:paraId="1EFDE849" w14:textId="4E8B4E39" w:rsidR="002C057F" w:rsidRDefault="002C057F" w:rsidP="000E68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(B)</w:t>
            </w:r>
          </w:p>
        </w:tc>
        <w:tc>
          <w:tcPr>
            <w:tcW w:w="4961" w:type="dxa"/>
            <w:gridSpan w:val="3"/>
          </w:tcPr>
          <w:p w14:paraId="0DC4FFC8" w14:textId="18ACD08F" w:rsidR="002C057F" w:rsidRPr="000E6881" w:rsidRDefault="002C057F" w:rsidP="007200B7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Yabancılar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Muhaceret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Yasası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tahtında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rFonts w:eastAsia="Calibri"/>
                <w:color w:val="000000" w:themeColor="text1"/>
                <w:sz w:val="26"/>
                <w:szCs w:val="26"/>
              </w:rPr>
              <w:t>devam</w:t>
            </w:r>
            <w:proofErr w:type="spellEnd"/>
            <w:r w:rsid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rFonts w:eastAsia="Calibri"/>
                <w:color w:val="000000" w:themeColor="text1"/>
                <w:sz w:val="26"/>
                <w:szCs w:val="26"/>
              </w:rPr>
              <w:t>eden</w:t>
            </w:r>
            <w:proofErr w:type="spellEnd"/>
            <w:r w:rsid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soruşturma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kovuşturma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esnasında</w:t>
            </w:r>
            <w:proofErr w:type="spellEnd"/>
            <w:r w:rsidR="00F66702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İnsan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Ticareti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suçunun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mağduru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olduğuna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ilişkin</w:t>
            </w:r>
            <w:proofErr w:type="spellEnd"/>
            <w:r w:rsidRPr="000E6881">
              <w:rPr>
                <w:color w:val="000000" w:themeColor="text1"/>
                <w:sz w:val="26"/>
                <w:szCs w:val="26"/>
                <w:shd w:val="clear" w:color="auto" w:fill="F1F0F0"/>
              </w:rPr>
              <w:t xml:space="preserve"> </w:t>
            </w:r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polis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Mahkeme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tarafından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makul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şü</w:t>
            </w:r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>phe</w:t>
            </w:r>
            <w:proofErr w:type="spellEnd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>duyulan</w:t>
            </w:r>
            <w:proofErr w:type="spellEnd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>kişiler</w:t>
            </w:r>
            <w:proofErr w:type="spellEnd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>bakımından</w:t>
            </w:r>
            <w:proofErr w:type="spellEnd"/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soruşturma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veya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kovuşturma</w:t>
            </w:r>
            <w:proofErr w:type="spellEnd"/>
            <w:r w:rsidRPr="000E6881">
              <w:rPr>
                <w:rFonts w:eastAsia="Calibri"/>
                <w:color w:val="000000" w:themeColor="text1"/>
                <w:sz w:val="26"/>
                <w:szCs w:val="26"/>
              </w:rPr>
              <w:t>,</w:t>
            </w:r>
            <w:r w:rsidR="00580375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kişinin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İnsan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Ticareti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suçunun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mağduru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olup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olmadığı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Mahkeme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karar</w:t>
            </w:r>
            <w:r w:rsidR="00F66702">
              <w:rPr>
                <w:rFonts w:eastAsia="Calibri"/>
                <w:color w:val="000000" w:themeColor="text1"/>
                <w:sz w:val="26"/>
                <w:szCs w:val="26"/>
              </w:rPr>
              <w:t>ıyla</w:t>
            </w:r>
            <w:proofErr w:type="spellEnd"/>
            <w:r w:rsidR="002E2774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sabit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oluncaya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kadar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durur</w:t>
            </w:r>
            <w:proofErr w:type="spellEnd"/>
            <w:r w:rsidR="00A16A1E">
              <w:rPr>
                <w:rFonts w:eastAsia="Calibri"/>
                <w:color w:val="000000" w:themeColor="text1"/>
                <w:sz w:val="26"/>
                <w:szCs w:val="26"/>
              </w:rPr>
              <w:t>.”</w:t>
            </w:r>
          </w:p>
        </w:tc>
      </w:tr>
      <w:tr w:rsidR="002C1E5D" w:rsidRPr="00507A86" w14:paraId="22BE115A" w14:textId="77777777" w:rsidTr="00F0345F">
        <w:tc>
          <w:tcPr>
            <w:tcW w:w="1800" w:type="dxa"/>
          </w:tcPr>
          <w:p w14:paraId="0880DA53" w14:textId="77777777" w:rsidR="002C1E5D" w:rsidRPr="00507A86" w:rsidRDefault="002C1E5D" w:rsidP="00507A86">
            <w:pPr>
              <w:rPr>
                <w:sz w:val="26"/>
                <w:szCs w:val="26"/>
              </w:rPr>
            </w:pPr>
          </w:p>
        </w:tc>
        <w:tc>
          <w:tcPr>
            <w:tcW w:w="8231" w:type="dxa"/>
            <w:gridSpan w:val="15"/>
          </w:tcPr>
          <w:p w14:paraId="524456AD" w14:textId="77777777" w:rsidR="002C1E5D" w:rsidRDefault="002C1E5D" w:rsidP="0008160A">
            <w:pPr>
              <w:jc w:val="both"/>
              <w:rPr>
                <w:sz w:val="26"/>
                <w:szCs w:val="26"/>
              </w:rPr>
            </w:pPr>
          </w:p>
        </w:tc>
      </w:tr>
      <w:tr w:rsidR="00445E8A" w:rsidRPr="00507A86" w14:paraId="41FDC575" w14:textId="77777777" w:rsidTr="00F0345F">
        <w:tc>
          <w:tcPr>
            <w:tcW w:w="1806" w:type="dxa"/>
            <w:gridSpan w:val="2"/>
            <w:hideMark/>
          </w:tcPr>
          <w:p w14:paraId="70AC6FC0" w14:textId="77777777" w:rsidR="00445E8A" w:rsidRPr="00507A86" w:rsidRDefault="00445E8A" w:rsidP="00507A86">
            <w:pPr>
              <w:jc w:val="both"/>
              <w:rPr>
                <w:sz w:val="26"/>
                <w:szCs w:val="26"/>
              </w:rPr>
            </w:pPr>
            <w:proofErr w:type="spellStart"/>
            <w:r w:rsidRPr="00507A86">
              <w:rPr>
                <w:sz w:val="26"/>
                <w:szCs w:val="26"/>
              </w:rPr>
              <w:t>Yürürlüğe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  <w:proofErr w:type="spellStart"/>
            <w:r w:rsidRPr="00507A86">
              <w:rPr>
                <w:sz w:val="26"/>
                <w:szCs w:val="26"/>
              </w:rPr>
              <w:t>Giriş</w:t>
            </w:r>
            <w:proofErr w:type="spellEnd"/>
            <w:r w:rsidRPr="00507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5" w:type="dxa"/>
            <w:gridSpan w:val="14"/>
            <w:hideMark/>
          </w:tcPr>
          <w:p w14:paraId="22481296" w14:textId="6292A015" w:rsidR="00445E8A" w:rsidRPr="00507A86" w:rsidRDefault="000D131C" w:rsidP="00FE6A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45E8A" w:rsidRPr="00507A86">
              <w:rPr>
                <w:sz w:val="26"/>
                <w:szCs w:val="26"/>
              </w:rPr>
              <w:t xml:space="preserve">. Bu </w:t>
            </w:r>
            <w:proofErr w:type="spellStart"/>
            <w:r w:rsidR="00445E8A" w:rsidRPr="00507A86">
              <w:rPr>
                <w:sz w:val="26"/>
                <w:szCs w:val="26"/>
              </w:rPr>
              <w:t>Yasa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, </w:t>
            </w:r>
            <w:proofErr w:type="spellStart"/>
            <w:r w:rsidR="00445E8A" w:rsidRPr="00507A86">
              <w:rPr>
                <w:sz w:val="26"/>
                <w:szCs w:val="26"/>
              </w:rPr>
              <w:t>Resmi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Gazete’de</w:t>
            </w:r>
            <w:proofErr w:type="spellEnd"/>
            <w:r w:rsidR="000E6881">
              <w:rPr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sz w:val="26"/>
                <w:szCs w:val="26"/>
              </w:rPr>
              <w:t>yayımlandığı</w:t>
            </w:r>
            <w:proofErr w:type="spellEnd"/>
            <w:r w:rsidR="000E6881">
              <w:rPr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sz w:val="26"/>
                <w:szCs w:val="26"/>
              </w:rPr>
              <w:t>tarihten</w:t>
            </w:r>
            <w:proofErr w:type="spellEnd"/>
            <w:r w:rsidR="000E6881">
              <w:rPr>
                <w:sz w:val="26"/>
                <w:szCs w:val="26"/>
              </w:rPr>
              <w:t xml:space="preserve"> </w:t>
            </w:r>
            <w:proofErr w:type="spellStart"/>
            <w:r w:rsidR="000E6881">
              <w:rPr>
                <w:sz w:val="26"/>
                <w:szCs w:val="26"/>
              </w:rPr>
              <w:t>başlayarak</w:t>
            </w:r>
            <w:proofErr w:type="spellEnd"/>
            <w:r w:rsidR="000E6881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yürürlüğe</w:t>
            </w:r>
            <w:proofErr w:type="spellEnd"/>
            <w:r w:rsidR="00445E8A" w:rsidRPr="00507A86">
              <w:rPr>
                <w:sz w:val="26"/>
                <w:szCs w:val="26"/>
              </w:rPr>
              <w:t xml:space="preserve"> </w:t>
            </w:r>
            <w:proofErr w:type="spellStart"/>
            <w:r w:rsidR="00445E8A" w:rsidRPr="00507A86">
              <w:rPr>
                <w:sz w:val="26"/>
                <w:szCs w:val="26"/>
              </w:rPr>
              <w:t>girer</w:t>
            </w:r>
            <w:proofErr w:type="spellEnd"/>
            <w:r w:rsidR="00445E8A" w:rsidRPr="00507A86">
              <w:rPr>
                <w:sz w:val="26"/>
                <w:szCs w:val="26"/>
              </w:rPr>
              <w:t>.</w:t>
            </w:r>
          </w:p>
        </w:tc>
      </w:tr>
    </w:tbl>
    <w:p w14:paraId="1A668AEA" w14:textId="77777777" w:rsidR="0070448D" w:rsidRPr="00507A86" w:rsidRDefault="0070448D" w:rsidP="00F168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448D" w:rsidRPr="00507A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B7E6F" w14:textId="77777777" w:rsidR="00F0345F" w:rsidRDefault="00F0345F" w:rsidP="00F0345F">
      <w:pPr>
        <w:spacing w:after="0" w:line="240" w:lineRule="auto"/>
      </w:pPr>
      <w:r>
        <w:separator/>
      </w:r>
    </w:p>
  </w:endnote>
  <w:endnote w:type="continuationSeparator" w:id="0">
    <w:p w14:paraId="67E96143" w14:textId="77777777" w:rsidR="00F0345F" w:rsidRDefault="00F0345F" w:rsidP="00F0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87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5D2DD" w14:textId="5AF88AC4" w:rsidR="00F0345F" w:rsidRDefault="00F03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1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2B9C70" w14:textId="77777777" w:rsidR="00F0345F" w:rsidRDefault="00F03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A8561" w14:textId="77777777" w:rsidR="00F0345F" w:rsidRDefault="00F0345F" w:rsidP="00F0345F">
      <w:pPr>
        <w:spacing w:after="0" w:line="240" w:lineRule="auto"/>
      </w:pPr>
      <w:r>
        <w:separator/>
      </w:r>
    </w:p>
  </w:footnote>
  <w:footnote w:type="continuationSeparator" w:id="0">
    <w:p w14:paraId="488539E4" w14:textId="77777777" w:rsidR="00F0345F" w:rsidRDefault="00F0345F" w:rsidP="00F0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4"/>
    <w:rsid w:val="00023576"/>
    <w:rsid w:val="00026EDE"/>
    <w:rsid w:val="00033F4F"/>
    <w:rsid w:val="00052DA4"/>
    <w:rsid w:val="000600DA"/>
    <w:rsid w:val="00064F27"/>
    <w:rsid w:val="00067E1A"/>
    <w:rsid w:val="00071AB6"/>
    <w:rsid w:val="000739AA"/>
    <w:rsid w:val="0008160A"/>
    <w:rsid w:val="00093383"/>
    <w:rsid w:val="000B6CDF"/>
    <w:rsid w:val="000D131C"/>
    <w:rsid w:val="000E2690"/>
    <w:rsid w:val="000E6881"/>
    <w:rsid w:val="000F05F4"/>
    <w:rsid w:val="000F18C6"/>
    <w:rsid w:val="00100642"/>
    <w:rsid w:val="0012799A"/>
    <w:rsid w:val="00140811"/>
    <w:rsid w:val="0014265A"/>
    <w:rsid w:val="00192B5B"/>
    <w:rsid w:val="0019369F"/>
    <w:rsid w:val="001966EF"/>
    <w:rsid w:val="001A4700"/>
    <w:rsid w:val="001A64B1"/>
    <w:rsid w:val="001E7308"/>
    <w:rsid w:val="00203FA5"/>
    <w:rsid w:val="00224724"/>
    <w:rsid w:val="00235EA2"/>
    <w:rsid w:val="00236D8D"/>
    <w:rsid w:val="002709EA"/>
    <w:rsid w:val="00283143"/>
    <w:rsid w:val="002A3E9E"/>
    <w:rsid w:val="002C057F"/>
    <w:rsid w:val="002C1E5D"/>
    <w:rsid w:val="002C69FC"/>
    <w:rsid w:val="002D109F"/>
    <w:rsid w:val="002E2774"/>
    <w:rsid w:val="002E2C75"/>
    <w:rsid w:val="002F0D88"/>
    <w:rsid w:val="002F31C6"/>
    <w:rsid w:val="003103A2"/>
    <w:rsid w:val="00330F73"/>
    <w:rsid w:val="00333927"/>
    <w:rsid w:val="003613C8"/>
    <w:rsid w:val="00375BC8"/>
    <w:rsid w:val="00385482"/>
    <w:rsid w:val="003A53E4"/>
    <w:rsid w:val="003B71B5"/>
    <w:rsid w:val="003C4377"/>
    <w:rsid w:val="003D7D87"/>
    <w:rsid w:val="00403E17"/>
    <w:rsid w:val="00421DF7"/>
    <w:rsid w:val="004335E0"/>
    <w:rsid w:val="00445E8A"/>
    <w:rsid w:val="004608CE"/>
    <w:rsid w:val="00467C87"/>
    <w:rsid w:val="00473606"/>
    <w:rsid w:val="0047576C"/>
    <w:rsid w:val="00492432"/>
    <w:rsid w:val="004C1000"/>
    <w:rsid w:val="004C183E"/>
    <w:rsid w:val="004C35AD"/>
    <w:rsid w:val="004D05AD"/>
    <w:rsid w:val="004E0C89"/>
    <w:rsid w:val="004E5C75"/>
    <w:rsid w:val="004F6291"/>
    <w:rsid w:val="004F69ED"/>
    <w:rsid w:val="005019F0"/>
    <w:rsid w:val="00507A86"/>
    <w:rsid w:val="00555964"/>
    <w:rsid w:val="0057271E"/>
    <w:rsid w:val="00580375"/>
    <w:rsid w:val="00592EDC"/>
    <w:rsid w:val="005B4CAD"/>
    <w:rsid w:val="00607038"/>
    <w:rsid w:val="00613525"/>
    <w:rsid w:val="00622FC3"/>
    <w:rsid w:val="00693EB4"/>
    <w:rsid w:val="00696822"/>
    <w:rsid w:val="00696C00"/>
    <w:rsid w:val="006A6FF2"/>
    <w:rsid w:val="006E5AE8"/>
    <w:rsid w:val="0070448D"/>
    <w:rsid w:val="00711FFA"/>
    <w:rsid w:val="007200B7"/>
    <w:rsid w:val="00722407"/>
    <w:rsid w:val="00775D41"/>
    <w:rsid w:val="0078003A"/>
    <w:rsid w:val="007828A0"/>
    <w:rsid w:val="0078646D"/>
    <w:rsid w:val="007978BA"/>
    <w:rsid w:val="007B08F6"/>
    <w:rsid w:val="007B45E0"/>
    <w:rsid w:val="00821DF7"/>
    <w:rsid w:val="008268CF"/>
    <w:rsid w:val="008338FD"/>
    <w:rsid w:val="00860407"/>
    <w:rsid w:val="008702C2"/>
    <w:rsid w:val="008810C0"/>
    <w:rsid w:val="00887F29"/>
    <w:rsid w:val="008929B2"/>
    <w:rsid w:val="008A54CD"/>
    <w:rsid w:val="008B5B68"/>
    <w:rsid w:val="008B71C8"/>
    <w:rsid w:val="008D74B7"/>
    <w:rsid w:val="00906DC9"/>
    <w:rsid w:val="00912F50"/>
    <w:rsid w:val="0093229A"/>
    <w:rsid w:val="00932382"/>
    <w:rsid w:val="0095608B"/>
    <w:rsid w:val="00976D27"/>
    <w:rsid w:val="00982CBC"/>
    <w:rsid w:val="00992151"/>
    <w:rsid w:val="009A0A38"/>
    <w:rsid w:val="009D6DB5"/>
    <w:rsid w:val="00A16A1E"/>
    <w:rsid w:val="00A25A20"/>
    <w:rsid w:val="00A42E12"/>
    <w:rsid w:val="00A5192D"/>
    <w:rsid w:val="00A91248"/>
    <w:rsid w:val="00AA0038"/>
    <w:rsid w:val="00AB1BE7"/>
    <w:rsid w:val="00AF6F17"/>
    <w:rsid w:val="00B14181"/>
    <w:rsid w:val="00B56264"/>
    <w:rsid w:val="00B60273"/>
    <w:rsid w:val="00B62BC7"/>
    <w:rsid w:val="00B825BC"/>
    <w:rsid w:val="00B86259"/>
    <w:rsid w:val="00BA29F7"/>
    <w:rsid w:val="00BB00B6"/>
    <w:rsid w:val="00BB28CE"/>
    <w:rsid w:val="00BC59D0"/>
    <w:rsid w:val="00BD0542"/>
    <w:rsid w:val="00C13439"/>
    <w:rsid w:val="00C13606"/>
    <w:rsid w:val="00C17399"/>
    <w:rsid w:val="00C26CFB"/>
    <w:rsid w:val="00C31F33"/>
    <w:rsid w:val="00C75540"/>
    <w:rsid w:val="00C92FC6"/>
    <w:rsid w:val="00C95508"/>
    <w:rsid w:val="00CA556A"/>
    <w:rsid w:val="00CE055F"/>
    <w:rsid w:val="00CE210A"/>
    <w:rsid w:val="00CF08C2"/>
    <w:rsid w:val="00CF3B2A"/>
    <w:rsid w:val="00D06C17"/>
    <w:rsid w:val="00D11AEF"/>
    <w:rsid w:val="00D1612B"/>
    <w:rsid w:val="00D25A82"/>
    <w:rsid w:val="00D40528"/>
    <w:rsid w:val="00D438DA"/>
    <w:rsid w:val="00D4576B"/>
    <w:rsid w:val="00D57B55"/>
    <w:rsid w:val="00D6087D"/>
    <w:rsid w:val="00D74636"/>
    <w:rsid w:val="00D8101D"/>
    <w:rsid w:val="00D93056"/>
    <w:rsid w:val="00E1076C"/>
    <w:rsid w:val="00E26A42"/>
    <w:rsid w:val="00E4454F"/>
    <w:rsid w:val="00E61767"/>
    <w:rsid w:val="00E7517A"/>
    <w:rsid w:val="00EC3D68"/>
    <w:rsid w:val="00EE6225"/>
    <w:rsid w:val="00F0345F"/>
    <w:rsid w:val="00F16798"/>
    <w:rsid w:val="00F1687B"/>
    <w:rsid w:val="00F30CB9"/>
    <w:rsid w:val="00F35930"/>
    <w:rsid w:val="00F57B0F"/>
    <w:rsid w:val="00F66702"/>
    <w:rsid w:val="00F81AC8"/>
    <w:rsid w:val="00FB03CF"/>
    <w:rsid w:val="00FD5D7F"/>
    <w:rsid w:val="00FE257D"/>
    <w:rsid w:val="00FE39D5"/>
    <w:rsid w:val="00FE5DC9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5E8A"/>
  </w:style>
  <w:style w:type="paragraph" w:styleId="Footer">
    <w:name w:val="footer"/>
    <w:basedOn w:val="Normal"/>
    <w:link w:val="FooterChar"/>
    <w:uiPriority w:val="99"/>
    <w:unhideWhenUsed/>
    <w:rsid w:val="00445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5E8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45E8A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5E8A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445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E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5E8A"/>
  </w:style>
  <w:style w:type="paragraph" w:styleId="Footer">
    <w:name w:val="footer"/>
    <w:basedOn w:val="Normal"/>
    <w:link w:val="FooterChar"/>
    <w:uiPriority w:val="99"/>
    <w:unhideWhenUsed/>
    <w:rsid w:val="00445E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5E8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45E8A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5E8A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445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E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60C7-7BEE-437B-A695-2DBBA2D1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gamze.yucelen</dc:creator>
  <cp:lastModifiedBy>gurkan artun</cp:lastModifiedBy>
  <cp:revision>2</cp:revision>
  <cp:lastPrinted>2020-03-10T08:10:00Z</cp:lastPrinted>
  <dcterms:created xsi:type="dcterms:W3CDTF">2020-04-28T15:12:00Z</dcterms:created>
  <dcterms:modified xsi:type="dcterms:W3CDTF">2020-04-28T15:12:00Z</dcterms:modified>
</cp:coreProperties>
</file>