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89" w:rsidRDefault="00944789" w:rsidP="00911705">
      <w:pPr>
        <w:jc w:val="center"/>
        <w:rPr>
          <w:rFonts w:ascii="Times New Roman" w:hAnsi="Times New Roman" w:cs="Times New Roman"/>
          <w:sz w:val="24"/>
          <w:szCs w:val="24"/>
        </w:rPr>
      </w:pPr>
      <w:bookmarkStart w:id="0" w:name="_GoBack"/>
      <w:bookmarkEnd w:id="0"/>
    </w:p>
    <w:p w:rsidR="00944789" w:rsidRPr="00944789" w:rsidRDefault="00944789" w:rsidP="00944789">
      <w:pPr>
        <w:spacing w:line="0" w:lineRule="atLeast"/>
        <w:rPr>
          <w:rFonts w:ascii="Times New Roman" w:eastAsia="Calibri" w:hAnsi="Times New Roman" w:cs="Times New Roman"/>
          <w:b/>
          <w:bCs/>
          <w:sz w:val="24"/>
          <w:szCs w:val="24"/>
        </w:rPr>
      </w:pPr>
      <w:r w:rsidRPr="00944789">
        <w:rPr>
          <w:rFonts w:ascii="Times New Roman" w:eastAsia="Calibri" w:hAnsi="Times New Roman" w:cs="Times New Roman"/>
          <w:b/>
          <w:bCs/>
          <w:sz w:val="24"/>
          <w:szCs w:val="24"/>
        </w:rPr>
        <w:t xml:space="preserve">Kuzey Kıbrıs Türk Cumhuriyeti Cumhuriyet Meclisi’nin </w:t>
      </w:r>
      <w:r>
        <w:rPr>
          <w:rFonts w:ascii="Times New Roman" w:eastAsia="Calibri" w:hAnsi="Times New Roman" w:cs="Times New Roman"/>
          <w:b/>
          <w:bCs/>
          <w:sz w:val="24"/>
          <w:szCs w:val="24"/>
        </w:rPr>
        <w:t>28 Ekim 2019</w:t>
      </w:r>
      <w:r w:rsidRPr="00944789">
        <w:rPr>
          <w:rFonts w:ascii="Times New Roman" w:eastAsia="Calibri" w:hAnsi="Times New Roman" w:cs="Times New Roman"/>
          <w:b/>
          <w:bCs/>
          <w:sz w:val="24"/>
          <w:szCs w:val="24"/>
        </w:rPr>
        <w:t xml:space="preserve"> tarihli </w:t>
      </w:r>
      <w:r>
        <w:rPr>
          <w:rFonts w:ascii="Times New Roman" w:eastAsia="Calibri" w:hAnsi="Times New Roman" w:cs="Times New Roman"/>
          <w:b/>
          <w:bCs/>
          <w:sz w:val="24"/>
          <w:szCs w:val="24"/>
        </w:rPr>
        <w:t>Sekizinci</w:t>
      </w:r>
      <w:r w:rsidRPr="00944789">
        <w:rPr>
          <w:rFonts w:ascii="Times New Roman" w:eastAsia="Calibri" w:hAnsi="Times New Roman" w:cs="Times New Roman"/>
          <w:b/>
          <w:bCs/>
          <w:sz w:val="24"/>
          <w:szCs w:val="24"/>
        </w:rPr>
        <w:t xml:space="preserve"> Birleşiminde Oybirliğiyle kabul olunan “Kuzey Kıbrıs Türk Cumhuriyeti Kalkınma Bankası  (Değişiklik) Yasası” Anayasanın 94’üncü maddesinin (1)’inci fıkrası gereğince Kuzey Kıbrıs Türk Cumhuriyeti Cumhurbaşkanı tarafından Resmi </w:t>
      </w:r>
      <w:proofErr w:type="spellStart"/>
      <w:r w:rsidRPr="00944789">
        <w:rPr>
          <w:rFonts w:ascii="Times New Roman" w:eastAsia="Calibri" w:hAnsi="Times New Roman" w:cs="Times New Roman"/>
          <w:b/>
          <w:bCs/>
          <w:sz w:val="24"/>
          <w:szCs w:val="24"/>
        </w:rPr>
        <w:t>Gazete’de</w:t>
      </w:r>
      <w:proofErr w:type="spellEnd"/>
      <w:r w:rsidRPr="00944789">
        <w:rPr>
          <w:rFonts w:ascii="Times New Roman" w:eastAsia="Calibri" w:hAnsi="Times New Roman" w:cs="Times New Roman"/>
          <w:b/>
          <w:bCs/>
          <w:sz w:val="24"/>
          <w:szCs w:val="24"/>
        </w:rPr>
        <w:t xml:space="preserve"> yayımlanmak suretiyle ilan olunur.</w:t>
      </w:r>
    </w:p>
    <w:p w:rsidR="00944789" w:rsidRPr="00944789" w:rsidRDefault="00944789" w:rsidP="00944789">
      <w:pPr>
        <w:spacing w:line="0" w:lineRule="atLeast"/>
        <w:rPr>
          <w:rFonts w:ascii="Times New Roman" w:eastAsia="Calibri" w:hAnsi="Times New Roman" w:cs="Times New Roman"/>
          <w:b/>
          <w:bCs/>
          <w:sz w:val="24"/>
          <w:szCs w:val="24"/>
        </w:rPr>
      </w:pPr>
    </w:p>
    <w:p w:rsidR="00944789" w:rsidRPr="00944789" w:rsidRDefault="00944789" w:rsidP="00944789">
      <w:pPr>
        <w:spacing w:line="0" w:lineRule="atLeast"/>
        <w:rPr>
          <w:rFonts w:ascii="Times New Roman" w:eastAsia="Calibri" w:hAnsi="Times New Roman" w:cs="Times New Roman"/>
          <w:b/>
          <w:bCs/>
          <w:sz w:val="24"/>
          <w:szCs w:val="24"/>
        </w:rPr>
      </w:pPr>
    </w:p>
    <w:p w:rsidR="00944789" w:rsidRPr="00944789" w:rsidRDefault="00944789" w:rsidP="00944789">
      <w:pPr>
        <w:spacing w:line="0" w:lineRule="atLeast"/>
        <w:rPr>
          <w:rFonts w:ascii="Times New Roman" w:eastAsia="Calibri" w:hAnsi="Times New Roman" w:cs="Times New Roman"/>
          <w:sz w:val="24"/>
          <w:szCs w:val="24"/>
        </w:rPr>
      </w:pPr>
    </w:p>
    <w:p w:rsidR="00944789" w:rsidRPr="00944789" w:rsidRDefault="00944789" w:rsidP="00944789">
      <w:pPr>
        <w:spacing w:line="0" w:lineRule="atLeast"/>
        <w:jc w:val="center"/>
        <w:rPr>
          <w:rFonts w:ascii="Times New Roman" w:eastAsia="Calibri" w:hAnsi="Times New Roman" w:cs="Times New Roman"/>
          <w:sz w:val="24"/>
          <w:szCs w:val="24"/>
        </w:rPr>
      </w:pPr>
      <w:r w:rsidRPr="00944789">
        <w:rPr>
          <w:rFonts w:ascii="Times New Roman" w:eastAsia="Calibri" w:hAnsi="Times New Roman" w:cs="Times New Roman"/>
          <w:b/>
          <w:bCs/>
          <w:sz w:val="24"/>
          <w:szCs w:val="24"/>
        </w:rPr>
        <w:t xml:space="preserve">Sayı: </w:t>
      </w:r>
      <w:r>
        <w:rPr>
          <w:rFonts w:ascii="Times New Roman" w:eastAsia="Calibri" w:hAnsi="Times New Roman" w:cs="Times New Roman"/>
          <w:b/>
          <w:bCs/>
          <w:sz w:val="24"/>
          <w:szCs w:val="24"/>
        </w:rPr>
        <w:t>38</w:t>
      </w:r>
      <w:r w:rsidRPr="00944789">
        <w:rPr>
          <w:rFonts w:ascii="Times New Roman" w:eastAsia="Calibri" w:hAnsi="Times New Roman" w:cs="Times New Roman"/>
          <w:b/>
          <w:bCs/>
          <w:sz w:val="24"/>
          <w:szCs w:val="24"/>
        </w:rPr>
        <w:t>/2019</w:t>
      </w:r>
    </w:p>
    <w:p w:rsidR="00944789" w:rsidRDefault="00944789" w:rsidP="00911705">
      <w:pPr>
        <w:jc w:val="center"/>
        <w:rPr>
          <w:rFonts w:ascii="Times New Roman" w:hAnsi="Times New Roman" w:cs="Times New Roman"/>
          <w:sz w:val="24"/>
          <w:szCs w:val="24"/>
        </w:rPr>
      </w:pPr>
    </w:p>
    <w:p w:rsidR="00944789" w:rsidRDefault="00944789" w:rsidP="00911705">
      <w:pPr>
        <w:jc w:val="center"/>
        <w:rPr>
          <w:rFonts w:ascii="Times New Roman" w:hAnsi="Times New Roman" w:cs="Times New Roman"/>
          <w:sz w:val="24"/>
          <w:szCs w:val="24"/>
        </w:rPr>
      </w:pPr>
    </w:p>
    <w:p w:rsidR="00944789" w:rsidRDefault="00944789" w:rsidP="00911705">
      <w:pPr>
        <w:jc w:val="center"/>
        <w:rPr>
          <w:rFonts w:ascii="Times New Roman" w:hAnsi="Times New Roman" w:cs="Times New Roman"/>
          <w:sz w:val="24"/>
          <w:szCs w:val="24"/>
        </w:rPr>
      </w:pPr>
    </w:p>
    <w:p w:rsidR="00911705" w:rsidRPr="00911705" w:rsidRDefault="00911705" w:rsidP="00911705">
      <w:pPr>
        <w:jc w:val="center"/>
        <w:rPr>
          <w:rFonts w:ascii="Times New Roman" w:hAnsi="Times New Roman" w:cs="Times New Roman"/>
          <w:sz w:val="24"/>
          <w:szCs w:val="24"/>
        </w:rPr>
      </w:pPr>
      <w:r w:rsidRPr="00911705">
        <w:rPr>
          <w:rFonts w:ascii="Times New Roman" w:hAnsi="Times New Roman" w:cs="Times New Roman"/>
          <w:sz w:val="24"/>
          <w:szCs w:val="24"/>
        </w:rPr>
        <w:t xml:space="preserve">KUZEY KIBRIS TÜRK CUMHURİYETİ KALKINMA BANKASI </w:t>
      </w:r>
    </w:p>
    <w:p w:rsidR="00911705" w:rsidRPr="00911705" w:rsidRDefault="00911705" w:rsidP="00911705">
      <w:pPr>
        <w:jc w:val="center"/>
        <w:rPr>
          <w:rFonts w:ascii="Times New Roman" w:hAnsi="Times New Roman" w:cs="Times New Roman"/>
          <w:sz w:val="24"/>
          <w:szCs w:val="24"/>
        </w:rPr>
      </w:pPr>
      <w:r w:rsidRPr="00911705">
        <w:rPr>
          <w:rFonts w:ascii="Times New Roman" w:hAnsi="Times New Roman" w:cs="Times New Roman"/>
          <w:sz w:val="24"/>
          <w:szCs w:val="24"/>
        </w:rPr>
        <w:t>(DEĞİŞİKLİK)</w:t>
      </w:r>
      <w:r w:rsidR="002140AC">
        <w:rPr>
          <w:rFonts w:ascii="Times New Roman" w:hAnsi="Times New Roman" w:cs="Times New Roman"/>
          <w:sz w:val="24"/>
          <w:szCs w:val="24"/>
        </w:rPr>
        <w:t xml:space="preserve"> </w:t>
      </w:r>
      <w:r w:rsidRPr="00911705">
        <w:rPr>
          <w:rFonts w:ascii="Times New Roman" w:hAnsi="Times New Roman" w:cs="Times New Roman"/>
          <w:sz w:val="24"/>
          <w:szCs w:val="24"/>
        </w:rPr>
        <w:t>YASASI</w:t>
      </w:r>
    </w:p>
    <w:p w:rsidR="00911705" w:rsidRPr="00911705" w:rsidRDefault="00911705" w:rsidP="00911705">
      <w:pPr>
        <w:jc w:val="center"/>
        <w:rPr>
          <w:rFonts w:ascii="Times New Roman" w:eastAsia="Calibri" w:hAnsi="Times New Roman" w:cs="Times New Roman"/>
          <w:sz w:val="24"/>
          <w:szCs w:val="24"/>
        </w:rPr>
      </w:pPr>
    </w:p>
    <w:tbl>
      <w:tblPr>
        <w:tblW w:w="9889" w:type="dxa"/>
        <w:tblLayout w:type="fixed"/>
        <w:tblLook w:val="04A0" w:firstRow="1" w:lastRow="0" w:firstColumn="1" w:lastColumn="0" w:noHBand="0" w:noVBand="1"/>
      </w:tblPr>
      <w:tblGrid>
        <w:gridCol w:w="1101"/>
        <w:gridCol w:w="141"/>
        <w:gridCol w:w="142"/>
        <w:gridCol w:w="312"/>
        <w:gridCol w:w="255"/>
        <w:gridCol w:w="142"/>
        <w:gridCol w:w="283"/>
        <w:gridCol w:w="284"/>
        <w:gridCol w:w="283"/>
        <w:gridCol w:w="284"/>
        <w:gridCol w:w="283"/>
        <w:gridCol w:w="284"/>
        <w:gridCol w:w="6095"/>
      </w:tblGrid>
      <w:tr w:rsidR="00911705" w:rsidRPr="00911705" w:rsidTr="00B77CD4">
        <w:trPr>
          <w:trHeight w:val="409"/>
        </w:trPr>
        <w:tc>
          <w:tcPr>
            <w:tcW w:w="1696" w:type="dxa"/>
            <w:gridSpan w:val="4"/>
          </w:tcPr>
          <w:p w:rsidR="00911705" w:rsidRPr="00911705" w:rsidRDefault="00911705" w:rsidP="00911705">
            <w:pPr>
              <w:rPr>
                <w:rFonts w:ascii="Times New Roman" w:eastAsia="Calibri" w:hAnsi="Times New Roman" w:cs="Times New Roman"/>
                <w:sz w:val="24"/>
                <w:szCs w:val="24"/>
              </w:rPr>
            </w:pPr>
          </w:p>
        </w:tc>
        <w:tc>
          <w:tcPr>
            <w:tcW w:w="8193" w:type="dxa"/>
            <w:gridSpan w:val="9"/>
            <w:hideMark/>
          </w:tcPr>
          <w:p w:rsidR="00911705" w:rsidRPr="00911705" w:rsidRDefault="00911705" w:rsidP="00911705">
            <w:pPr>
              <w:rPr>
                <w:rFonts w:ascii="Times New Roman" w:eastAsia="Times New Roman" w:hAnsi="Times New Roman" w:cs="Times New Roman"/>
                <w:sz w:val="24"/>
                <w:szCs w:val="24"/>
              </w:rPr>
            </w:pPr>
            <w:r w:rsidRPr="00911705">
              <w:rPr>
                <w:rFonts w:ascii="Times New Roman" w:eastAsia="Times New Roman" w:hAnsi="Times New Roman" w:cs="Times New Roman"/>
                <w:sz w:val="24"/>
                <w:szCs w:val="24"/>
              </w:rPr>
              <w:tab/>
              <w:t>Kuzey Kıbrıs Türk Cumhuriyeti Cumhuriyet Meclisi aşağıdaki Yasayı yapar:</w:t>
            </w:r>
          </w:p>
          <w:p w:rsidR="00911705" w:rsidRPr="00911705" w:rsidRDefault="00911705" w:rsidP="00911705">
            <w:pPr>
              <w:rPr>
                <w:rFonts w:ascii="Times New Roman" w:eastAsia="Times New Roman" w:hAnsi="Times New Roman" w:cs="Times New Roman"/>
                <w:sz w:val="24"/>
                <w:szCs w:val="24"/>
              </w:rPr>
            </w:pPr>
          </w:p>
        </w:tc>
      </w:tr>
      <w:tr w:rsidR="00911705" w:rsidRPr="00911705" w:rsidTr="00B77CD4">
        <w:tc>
          <w:tcPr>
            <w:tcW w:w="1696" w:type="dxa"/>
            <w:gridSpan w:val="4"/>
            <w:hideMark/>
          </w:tcPr>
          <w:p w:rsidR="00911705" w:rsidRP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Kısa İsim</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45/1992</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   58/1994</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   29/1997</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   24/2000</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   58/2002</w:t>
            </w:r>
          </w:p>
        </w:tc>
        <w:tc>
          <w:tcPr>
            <w:tcW w:w="8193" w:type="dxa"/>
            <w:gridSpan w:val="9"/>
          </w:tcPr>
          <w:p w:rsidR="00911705" w:rsidRPr="00911705" w:rsidRDefault="00911705" w:rsidP="00911705">
            <w:pPr>
              <w:spacing w:after="160"/>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1. Bu Yasa, </w:t>
            </w:r>
            <w:r w:rsidRPr="00911705">
              <w:rPr>
                <w:rFonts w:ascii="Times New Roman" w:hAnsi="Times New Roman" w:cs="Times New Roman"/>
                <w:sz w:val="24"/>
                <w:szCs w:val="24"/>
              </w:rPr>
              <w:t xml:space="preserve">Kuzey Kıbrıs Türk Cumhuriyeti Kalkınma Bankası </w:t>
            </w:r>
            <w:r w:rsidRPr="00911705">
              <w:rPr>
                <w:rFonts w:ascii="Times New Roman" w:eastAsia="Calibri" w:hAnsi="Times New Roman" w:cs="Times New Roman"/>
                <w:sz w:val="24"/>
                <w:szCs w:val="24"/>
              </w:rPr>
              <w:t xml:space="preserve">(Değişiklik) Yasası olarak isimlendirilir ve aşağıda “Esas Yasa” olarak anılan </w:t>
            </w:r>
            <w:r w:rsidRPr="00911705">
              <w:rPr>
                <w:rFonts w:ascii="Times New Roman" w:hAnsi="Times New Roman" w:cs="Times New Roman"/>
                <w:sz w:val="24"/>
                <w:szCs w:val="24"/>
              </w:rPr>
              <w:t xml:space="preserve">Kuzey Kıbrıs Türk Cumhuriyeti Kalkınma Bankası </w:t>
            </w:r>
            <w:r w:rsidRPr="00911705">
              <w:rPr>
                <w:rFonts w:ascii="Times New Roman" w:eastAsia="Calibri" w:hAnsi="Times New Roman" w:cs="Times New Roman"/>
                <w:sz w:val="24"/>
                <w:szCs w:val="24"/>
              </w:rPr>
              <w:t>Yasası</w:t>
            </w:r>
            <w:r w:rsidRPr="00911705">
              <w:rPr>
                <w:rFonts w:ascii="Times New Roman" w:hAnsi="Times New Roman" w:cs="Times New Roman"/>
                <w:sz w:val="24"/>
                <w:szCs w:val="24"/>
              </w:rPr>
              <w:t xml:space="preserve"> </w:t>
            </w:r>
            <w:r w:rsidRPr="00911705">
              <w:rPr>
                <w:rFonts w:ascii="Times New Roman" w:eastAsia="Calibri" w:hAnsi="Times New Roman" w:cs="Times New Roman"/>
                <w:sz w:val="24"/>
                <w:szCs w:val="24"/>
              </w:rPr>
              <w:t xml:space="preserve">ile birlikte okunur. </w:t>
            </w:r>
          </w:p>
          <w:p w:rsidR="00911705" w:rsidRPr="00911705" w:rsidRDefault="00911705" w:rsidP="00911705">
            <w:pPr>
              <w:spacing w:after="160"/>
              <w:rPr>
                <w:rFonts w:ascii="Times New Roman" w:eastAsia="Calibri" w:hAnsi="Times New Roman" w:cs="Times New Roman"/>
                <w:sz w:val="24"/>
                <w:szCs w:val="24"/>
              </w:rPr>
            </w:pP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p>
        </w:tc>
        <w:tc>
          <w:tcPr>
            <w:tcW w:w="8193" w:type="dxa"/>
            <w:gridSpan w:val="9"/>
          </w:tcPr>
          <w:p w:rsidR="00911705" w:rsidRPr="00911705" w:rsidRDefault="00911705" w:rsidP="00911705">
            <w:pPr>
              <w:rPr>
                <w:rFonts w:ascii="Times New Roman" w:eastAsia="Calibri" w:hAnsi="Times New Roman" w:cs="Times New Roman"/>
                <w:sz w:val="24"/>
                <w:szCs w:val="24"/>
              </w:rPr>
            </w:pP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Esas Yasanın 28’inci</w:t>
            </w:r>
          </w:p>
        </w:tc>
        <w:tc>
          <w:tcPr>
            <w:tcW w:w="8193" w:type="dxa"/>
            <w:gridSpan w:val="9"/>
          </w:tcPr>
          <w:p w:rsidR="00911705" w:rsidRPr="00911705" w:rsidRDefault="00911705" w:rsidP="00911705">
            <w:pPr>
              <w:rPr>
                <w:rFonts w:ascii="Times New Roman" w:eastAsia="Calibri" w:hAnsi="Times New Roman" w:cs="Times New Roman"/>
                <w:sz w:val="24"/>
                <w:szCs w:val="24"/>
              </w:rPr>
            </w:pPr>
            <w:r w:rsidRPr="00911705">
              <w:rPr>
                <w:rFonts w:ascii="Times New Roman" w:hAnsi="Times New Roman"/>
                <w:sz w:val="24"/>
                <w:szCs w:val="24"/>
              </w:rPr>
              <w:t>2. Esas Yasa, 28’inci maddesinin (5)’inci fıkrası kaldırılmak ve yerine aşağıdaki yeni (5)’inci ve yeni (6)’</w:t>
            </w:r>
            <w:proofErr w:type="spellStart"/>
            <w:r w:rsidRPr="00911705">
              <w:rPr>
                <w:rFonts w:ascii="Times New Roman" w:hAnsi="Times New Roman"/>
                <w:sz w:val="24"/>
                <w:szCs w:val="24"/>
              </w:rPr>
              <w:t>ncı</w:t>
            </w:r>
            <w:proofErr w:type="spellEnd"/>
            <w:r w:rsidRPr="00911705">
              <w:rPr>
                <w:rFonts w:ascii="Times New Roman" w:hAnsi="Times New Roman"/>
                <w:sz w:val="24"/>
                <w:szCs w:val="24"/>
              </w:rPr>
              <w:t xml:space="preserve"> fıkralar konmak suretiyle değiştirilir:</w:t>
            </w: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Maddesinin</w:t>
            </w:r>
          </w:p>
        </w:tc>
        <w:tc>
          <w:tcPr>
            <w:tcW w:w="8193" w:type="dxa"/>
            <w:gridSpan w:val="9"/>
          </w:tcPr>
          <w:p w:rsidR="00911705" w:rsidRPr="00911705" w:rsidRDefault="00911705" w:rsidP="00911705">
            <w:pPr>
              <w:rPr>
                <w:rFonts w:ascii="Times New Roman" w:hAnsi="Times New Roman"/>
                <w:sz w:val="24"/>
                <w:szCs w:val="24"/>
              </w:rPr>
            </w:pP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Değiştirilmesi</w:t>
            </w: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“(5)</w:t>
            </w:r>
          </w:p>
        </w:tc>
        <w:tc>
          <w:tcPr>
            <w:tcW w:w="7229" w:type="dxa"/>
            <w:gridSpan w:val="5"/>
          </w:tcPr>
          <w:p w:rsidR="00911705" w:rsidRPr="00911705" w:rsidRDefault="00911705" w:rsidP="00911705">
            <w:pPr>
              <w:rPr>
                <w:rFonts w:ascii="Times New Roman" w:hAnsi="Times New Roman"/>
                <w:sz w:val="24"/>
                <w:szCs w:val="24"/>
              </w:rPr>
            </w:pPr>
            <w:r w:rsidRPr="00911705">
              <w:rPr>
                <w:rFonts w:ascii="Times New Roman" w:hAnsi="Times New Roman" w:cs="Times New Roman"/>
                <w:sz w:val="24"/>
                <w:szCs w:val="24"/>
              </w:rPr>
              <w:t xml:space="preserve">“Esas Yöneticilik Hizmetleri Sınıfında” yer alan bir kadroya atanan banka bünyesinde çalışan bir banka personeline, görevden alınması halinde aşağıdaki kurallar uygulanır: </w:t>
            </w: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(A)</w:t>
            </w:r>
          </w:p>
        </w:tc>
        <w:tc>
          <w:tcPr>
            <w:tcW w:w="6662" w:type="dxa"/>
            <w:gridSpan w:val="3"/>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Bu madde kapsamındaki kişilerin görevden alınması halinde, “</w:t>
            </w:r>
            <w:r w:rsidRPr="00911705">
              <w:rPr>
                <w:rFonts w:ascii="Times New Roman" w:hAnsi="Times New Roman" w:cs="Times New Roman"/>
                <w:sz w:val="24"/>
                <w:szCs w:val="24"/>
              </w:rPr>
              <w:t xml:space="preserve">Esas Yöneticilik Hizmetleri Sınıfında” yer alan bir kadroya atanmadan önceki kadrosuna, görevden alındığı tarih itibarıyla Yönetim Kurulu tarafından geri döndürülürler. </w:t>
            </w:r>
            <w:r w:rsidRPr="00911705">
              <w:rPr>
                <w:rFonts w:ascii="Times New Roman" w:eastAsia="Calibri" w:hAnsi="Times New Roman" w:cs="Times New Roman"/>
                <w:sz w:val="24"/>
                <w:szCs w:val="24"/>
              </w:rPr>
              <w:t>Atanmadan önceki kadrosunun dolu olması halinde bu kişiler:</w:t>
            </w: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(a)</w:t>
            </w:r>
          </w:p>
        </w:tc>
        <w:tc>
          <w:tcPr>
            <w:tcW w:w="6095" w:type="dxa"/>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 xml:space="preserve"> “Esas Yöneticilik Hizmetleri Sınıfında” yer alan bir kadroya atanmadan önceki kadrosu “Diğer Yöneticilik Hizmetleri Sınıfında” bulunan kişiler, Yönetim Kurulu tarafından denk bir kadroya atanırlar. Bunun mümkün olmaması halinde, “Esas Yöneticilik Hizmetleri Sınıfında” yer alan bir kadroya atanmadan </w:t>
            </w:r>
            <w:r w:rsidRPr="00911705">
              <w:rPr>
                <w:rFonts w:ascii="Times New Roman" w:eastAsia="Calibri" w:hAnsi="Times New Roman" w:cs="Times New Roman"/>
                <w:sz w:val="24"/>
                <w:szCs w:val="24"/>
              </w:rPr>
              <w:t>önce bulunduğu kadrosuna ilişkin mevzuata bakılmaksızın bu bent kuralları uygulanır ve “</w:t>
            </w:r>
            <w:r w:rsidRPr="00911705">
              <w:rPr>
                <w:rFonts w:ascii="Times New Roman" w:hAnsi="Times New Roman" w:cs="Times New Roman"/>
                <w:sz w:val="24"/>
                <w:szCs w:val="24"/>
              </w:rPr>
              <w:t xml:space="preserve">Esas Yöneticilik Hizmetleri Sınıfında” yer alan bir kadroya </w:t>
            </w:r>
            <w:r w:rsidRPr="00911705">
              <w:rPr>
                <w:rFonts w:ascii="Times New Roman" w:eastAsia="Calibri" w:hAnsi="Times New Roman" w:cs="Times New Roman"/>
                <w:sz w:val="24"/>
                <w:szCs w:val="24"/>
              </w:rPr>
              <w:t>atanmadan önce bulunduğu kadrosuna Yönetim Kurulu tarafından kadro fazlası olarak atanırlar.</w:t>
            </w: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(b)</w:t>
            </w:r>
          </w:p>
        </w:tc>
        <w:tc>
          <w:tcPr>
            <w:tcW w:w="6095" w:type="dxa"/>
          </w:tcPr>
          <w:p w:rsidR="00911705" w:rsidRPr="00911705" w:rsidRDefault="00911705" w:rsidP="00911705">
            <w:pPr>
              <w:rPr>
                <w:rFonts w:ascii="Times New Roman" w:hAnsi="Times New Roman"/>
                <w:sz w:val="24"/>
                <w:szCs w:val="24"/>
              </w:rPr>
            </w:pPr>
            <w:r w:rsidRPr="00911705">
              <w:rPr>
                <w:rFonts w:ascii="Times New Roman" w:hAnsi="Times New Roman" w:cs="Times New Roman"/>
                <w:sz w:val="24"/>
                <w:szCs w:val="24"/>
              </w:rPr>
              <w:t xml:space="preserve"> </w:t>
            </w:r>
            <w:proofErr w:type="gramStart"/>
            <w:r w:rsidRPr="00911705">
              <w:rPr>
                <w:rFonts w:ascii="Times New Roman" w:hAnsi="Times New Roman" w:cs="Times New Roman"/>
                <w:sz w:val="24"/>
                <w:szCs w:val="24"/>
              </w:rPr>
              <w:t xml:space="preserve">“Esas Yöneticilik Hizmetleri Sınıfında” yer alan bir kadroya “Diğer Yöneticilik Hizmetleri Sınıfı” dışından atananlara, bu kadrolara atanmadan önce bulundukları kadrolara ilişkin </w:t>
            </w:r>
            <w:r w:rsidRPr="00911705">
              <w:rPr>
                <w:rFonts w:ascii="Times New Roman" w:hAnsi="Times New Roman" w:cs="Times New Roman"/>
                <w:sz w:val="24"/>
                <w:szCs w:val="24"/>
              </w:rPr>
              <w:lastRenderedPageBreak/>
              <w:t xml:space="preserve">mevzuata bakılmaksızın, bu bent kuralları uygulanır ve bu kişiler </w:t>
            </w:r>
            <w:r w:rsidRPr="00911705">
              <w:rPr>
                <w:rFonts w:ascii="Times New Roman" w:eastAsia="Calibri" w:hAnsi="Times New Roman" w:cs="Times New Roman"/>
                <w:sz w:val="24"/>
                <w:szCs w:val="24"/>
              </w:rPr>
              <w:t>görevden alındıkları tarih itibarıyla, “</w:t>
            </w:r>
            <w:r w:rsidRPr="00911705">
              <w:rPr>
                <w:rFonts w:ascii="Times New Roman" w:hAnsi="Times New Roman" w:cs="Times New Roman"/>
                <w:sz w:val="24"/>
                <w:szCs w:val="24"/>
              </w:rPr>
              <w:t xml:space="preserve">Esas Yöneticilik Hizmetleri Sınıfında” yer alan bir kadroya </w:t>
            </w:r>
            <w:r w:rsidRPr="00911705">
              <w:rPr>
                <w:rFonts w:ascii="Times New Roman" w:eastAsia="Calibri" w:hAnsi="Times New Roman" w:cs="Times New Roman"/>
                <w:sz w:val="24"/>
                <w:szCs w:val="24"/>
              </w:rPr>
              <w:t>atanmadan önceki kadrolarına Yönetim Kurulu tarafından kadro fazlası olarak atanırlar.</w:t>
            </w:r>
            <w:r w:rsidRPr="00911705">
              <w:rPr>
                <w:rFonts w:ascii="Times New Roman" w:hAnsi="Times New Roman"/>
                <w:sz w:val="24"/>
                <w:szCs w:val="24"/>
              </w:rPr>
              <w:t xml:space="preserve"> </w:t>
            </w:r>
            <w:proofErr w:type="gramEnd"/>
          </w:p>
        </w:tc>
      </w:tr>
      <w:tr w:rsidR="00911705" w:rsidRPr="00911705" w:rsidTr="00B77CD4">
        <w:tc>
          <w:tcPr>
            <w:tcW w:w="1384" w:type="dxa"/>
            <w:gridSpan w:val="3"/>
          </w:tcPr>
          <w:p w:rsidR="00911705" w:rsidRPr="00911705" w:rsidRDefault="00911705" w:rsidP="00911705">
            <w:pPr>
              <w:jc w:val="left"/>
              <w:rPr>
                <w:rFonts w:ascii="Times New Roman" w:eastAsia="Calibri" w:hAnsi="Times New Roman" w:cs="Times New Roman"/>
                <w:sz w:val="24"/>
                <w:szCs w:val="24"/>
              </w:rPr>
            </w:pPr>
          </w:p>
          <w:p w:rsidR="00911705" w:rsidRPr="00911705" w:rsidRDefault="00911705" w:rsidP="00911705">
            <w:pPr>
              <w:jc w:val="left"/>
              <w:rPr>
                <w:rFonts w:ascii="Times New Roman" w:eastAsia="Calibri" w:hAnsi="Times New Roman" w:cs="Times New Roman"/>
                <w:sz w:val="24"/>
                <w:szCs w:val="24"/>
              </w:rPr>
            </w:pPr>
          </w:p>
        </w:tc>
        <w:tc>
          <w:tcPr>
            <w:tcW w:w="1276" w:type="dxa"/>
            <w:gridSpan w:val="5"/>
          </w:tcPr>
          <w:p w:rsidR="00911705" w:rsidRPr="00911705" w:rsidRDefault="00911705" w:rsidP="00911705">
            <w:pPr>
              <w:jc w:val="left"/>
              <w:rPr>
                <w:rFonts w:ascii="Times New Roman" w:hAnsi="Times New Roman" w:cs="Times New Roman"/>
                <w:sz w:val="24"/>
                <w:szCs w:val="24"/>
              </w:rPr>
            </w:pPr>
          </w:p>
          <w:p w:rsidR="00911705" w:rsidRPr="00911705" w:rsidRDefault="00911705" w:rsidP="00911705">
            <w:pPr>
              <w:jc w:val="left"/>
              <w:rPr>
                <w:rFonts w:ascii="Times New Roman" w:hAnsi="Times New Roman" w:cs="Times New Roman"/>
                <w:sz w:val="24"/>
                <w:szCs w:val="24"/>
              </w:rPr>
            </w:pPr>
          </w:p>
          <w:p w:rsidR="00911705" w:rsidRPr="00911705" w:rsidRDefault="00911705" w:rsidP="00911705">
            <w:pPr>
              <w:jc w:val="left"/>
              <w:rPr>
                <w:rFonts w:ascii="Times New Roman" w:hAnsi="Times New Roman" w:cs="Times New Roman"/>
                <w:sz w:val="24"/>
                <w:szCs w:val="24"/>
              </w:rPr>
            </w:pPr>
          </w:p>
          <w:p w:rsidR="00911705" w:rsidRPr="00911705" w:rsidRDefault="00911705" w:rsidP="00911705">
            <w:pPr>
              <w:jc w:val="left"/>
              <w:rPr>
                <w:rFonts w:ascii="Times New Roman" w:hAnsi="Times New Roman" w:cs="Times New Roman"/>
                <w:sz w:val="24"/>
                <w:szCs w:val="24"/>
              </w:rPr>
            </w:pP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33/1993</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  59/1994</w:t>
            </w:r>
          </w:p>
          <w:p w:rsidR="00911705" w:rsidRPr="00911705" w:rsidRDefault="00911705" w:rsidP="00911705">
            <w:pPr>
              <w:rPr>
                <w:rFonts w:ascii="Times New Roman" w:hAnsi="Times New Roman"/>
                <w:sz w:val="24"/>
                <w:szCs w:val="24"/>
              </w:rPr>
            </w:pPr>
            <w:r w:rsidRPr="00911705">
              <w:rPr>
                <w:rFonts w:ascii="Times New Roman" w:hAnsi="Times New Roman" w:cs="Times New Roman"/>
                <w:sz w:val="24"/>
                <w:szCs w:val="24"/>
              </w:rPr>
              <w:t xml:space="preserve">  17/2001</w:t>
            </w: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(B)</w:t>
            </w:r>
          </w:p>
        </w:tc>
        <w:tc>
          <w:tcPr>
            <w:tcW w:w="6662" w:type="dxa"/>
            <w:gridSpan w:val="3"/>
          </w:tcPr>
          <w:p w:rsidR="00911705" w:rsidRPr="00911705" w:rsidRDefault="00911705" w:rsidP="00911705">
            <w:pPr>
              <w:rPr>
                <w:rFonts w:ascii="Times New Roman" w:hAnsi="Times New Roman" w:cs="Times New Roman"/>
                <w:sz w:val="24"/>
                <w:szCs w:val="24"/>
              </w:rPr>
            </w:pPr>
            <w:r w:rsidRPr="00911705">
              <w:rPr>
                <w:rFonts w:ascii="Times New Roman" w:eastAsia="Calibri" w:hAnsi="Times New Roman" w:cs="Times New Roman"/>
                <w:sz w:val="24"/>
                <w:szCs w:val="24"/>
              </w:rPr>
              <w:t>Bu fıkra kapsamındaki kişi, “</w:t>
            </w:r>
            <w:r w:rsidRPr="00911705">
              <w:rPr>
                <w:rFonts w:ascii="Times New Roman" w:hAnsi="Times New Roman" w:cs="Times New Roman"/>
                <w:sz w:val="24"/>
                <w:szCs w:val="24"/>
              </w:rPr>
              <w:t>Esas Yöneticilik Hizmetleri Sınıfında” yer alan bir kadroya</w:t>
            </w:r>
            <w:r w:rsidRPr="00911705">
              <w:rPr>
                <w:rFonts w:ascii="Times New Roman" w:eastAsia="Calibri" w:hAnsi="Times New Roman" w:cs="Times New Roman"/>
                <w:sz w:val="24"/>
                <w:szCs w:val="24"/>
              </w:rPr>
              <w:t xml:space="preserve"> atanmadan önce bulunduğu kadronun bareminin kademesinin maaşını alır. Bu kişiye, “</w:t>
            </w:r>
            <w:r w:rsidRPr="00911705">
              <w:rPr>
                <w:rFonts w:ascii="Times New Roman" w:hAnsi="Times New Roman" w:cs="Times New Roman"/>
                <w:sz w:val="24"/>
                <w:szCs w:val="24"/>
              </w:rPr>
              <w:t xml:space="preserve">Esas Yöneticilik Hizmetleri Sınıfında” </w:t>
            </w:r>
            <w:r w:rsidRPr="00911705">
              <w:rPr>
                <w:rFonts w:ascii="Times New Roman" w:eastAsia="Calibri" w:hAnsi="Times New Roman" w:cs="Times New Roman"/>
                <w:sz w:val="24"/>
                <w:szCs w:val="24"/>
              </w:rPr>
              <w:t xml:space="preserve">görev yaptığı her hizmet yılına karşılık </w:t>
            </w:r>
            <w:r w:rsidRPr="00911705">
              <w:rPr>
                <w:rFonts w:ascii="Times New Roman" w:hAnsi="Times New Roman" w:cs="Times New Roman"/>
                <w:sz w:val="24"/>
                <w:szCs w:val="24"/>
              </w:rPr>
              <w:t>Kuzey Kıbrıs Türk Cumhuriyeti Kalkınma Bankası Teşkilat Yasası çerçevesinde</w:t>
            </w:r>
            <w:r w:rsidRPr="00911705">
              <w:rPr>
                <w:rFonts w:ascii="Times New Roman" w:eastAsia="Calibri" w:hAnsi="Times New Roman" w:cs="Times New Roman"/>
                <w:sz w:val="24"/>
                <w:szCs w:val="24"/>
              </w:rPr>
              <w:t xml:space="preserve"> bir kademe ilerlemesi verilir.</w:t>
            </w: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p>
        </w:tc>
        <w:tc>
          <w:tcPr>
            <w:tcW w:w="6662" w:type="dxa"/>
            <w:gridSpan w:val="3"/>
          </w:tcPr>
          <w:p w:rsidR="00911705" w:rsidRPr="00911705" w:rsidRDefault="00911705" w:rsidP="00911705">
            <w:pPr>
              <w:rPr>
                <w:rFonts w:ascii="Times New Roman" w:eastAsia="Calibri" w:hAnsi="Times New Roman" w:cs="Times New Roman"/>
                <w:sz w:val="24"/>
                <w:szCs w:val="24"/>
              </w:rPr>
            </w:pP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b/>
                <w:sz w:val="24"/>
                <w:szCs w:val="24"/>
              </w:rPr>
            </w:pPr>
          </w:p>
        </w:tc>
        <w:tc>
          <w:tcPr>
            <w:tcW w:w="255" w:type="dxa"/>
          </w:tcPr>
          <w:p w:rsidR="00911705" w:rsidRPr="00911705" w:rsidRDefault="00911705" w:rsidP="00911705">
            <w:pPr>
              <w:rPr>
                <w:rFonts w:ascii="Times New Roman" w:hAnsi="Times New Roman"/>
                <w:b/>
                <w:sz w:val="24"/>
                <w:szCs w:val="24"/>
              </w:rPr>
            </w:pPr>
          </w:p>
        </w:tc>
        <w:tc>
          <w:tcPr>
            <w:tcW w:w="709" w:type="dxa"/>
            <w:gridSpan w:val="3"/>
          </w:tcPr>
          <w:p w:rsidR="00911705" w:rsidRPr="00911705" w:rsidRDefault="00911705" w:rsidP="00911705">
            <w:pPr>
              <w:rPr>
                <w:rFonts w:ascii="Times New Roman" w:hAnsi="Times New Roman"/>
                <w:b/>
                <w:sz w:val="24"/>
                <w:szCs w:val="24"/>
              </w:rPr>
            </w:pPr>
          </w:p>
        </w:tc>
        <w:tc>
          <w:tcPr>
            <w:tcW w:w="567" w:type="dxa"/>
            <w:gridSpan w:val="2"/>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(C)</w:t>
            </w:r>
          </w:p>
        </w:tc>
        <w:tc>
          <w:tcPr>
            <w:tcW w:w="6662" w:type="dxa"/>
            <w:gridSpan w:val="3"/>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Bu fıkra kapsamındaki kişinin,</w:t>
            </w:r>
            <w:r w:rsidRPr="00911705">
              <w:rPr>
                <w:rFonts w:ascii="Times New Roman" w:hAnsi="Times New Roman" w:cs="Times New Roman"/>
                <w:sz w:val="24"/>
                <w:szCs w:val="24"/>
              </w:rPr>
              <w:t xml:space="preserve">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 xml:space="preserve">Esas Yöneticilik Hizmetleri Sınıfında” yer alan bir kadroda </w:t>
            </w:r>
            <w:r w:rsidRPr="00911705">
              <w:rPr>
                <w:rFonts w:ascii="Times New Roman" w:eastAsia="Calibri" w:hAnsi="Times New Roman" w:cs="Times New Roman"/>
                <w:sz w:val="24"/>
                <w:szCs w:val="24"/>
              </w:rPr>
              <w:t>geçirdiği her süre, derece yükselmeleri ile sınıf değişikliklerinde dikkate alınır ve bu süreler için performans değerlendirme koşulu aranmaz.</w:t>
            </w:r>
          </w:p>
        </w:tc>
      </w:tr>
      <w:tr w:rsidR="00911705" w:rsidRPr="00911705" w:rsidTr="00B77CD4">
        <w:tc>
          <w:tcPr>
            <w:tcW w:w="1242" w:type="dxa"/>
            <w:gridSpan w:val="2"/>
          </w:tcPr>
          <w:p w:rsidR="00911705" w:rsidRPr="00911705" w:rsidRDefault="00911705" w:rsidP="00911705">
            <w:pPr>
              <w:jc w:val="left"/>
              <w:rPr>
                <w:sz w:val="22"/>
              </w:rPr>
            </w:pPr>
          </w:p>
        </w:tc>
        <w:tc>
          <w:tcPr>
            <w:tcW w:w="1418" w:type="dxa"/>
            <w:gridSpan w:val="6"/>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(Ç)</w:t>
            </w:r>
          </w:p>
        </w:tc>
        <w:tc>
          <w:tcPr>
            <w:tcW w:w="6662" w:type="dxa"/>
            <w:gridSpan w:val="3"/>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Bu madde amaçları bakımından, “kadro fazlası”; </w:t>
            </w:r>
            <w:r w:rsidRPr="00911705">
              <w:rPr>
                <w:rFonts w:ascii="Times New Roman" w:hAnsi="Times New Roman" w:cs="Times New Roman"/>
                <w:sz w:val="24"/>
                <w:szCs w:val="24"/>
              </w:rPr>
              <w:t>Kuzey Kıbrıs Türk Cumhuriyeti Kalkınma Bankası Teşkilât Yasasının 11’inci maddesinin (2)’</w:t>
            </w:r>
            <w:proofErr w:type="spellStart"/>
            <w:r w:rsidRPr="00911705">
              <w:rPr>
                <w:rFonts w:ascii="Times New Roman" w:hAnsi="Times New Roman" w:cs="Times New Roman"/>
                <w:sz w:val="24"/>
                <w:szCs w:val="24"/>
              </w:rPr>
              <w:t>nci</w:t>
            </w:r>
            <w:proofErr w:type="spellEnd"/>
            <w:r w:rsidRPr="00911705">
              <w:rPr>
                <w:rFonts w:ascii="Times New Roman" w:hAnsi="Times New Roman" w:cs="Times New Roman"/>
                <w:sz w:val="24"/>
                <w:szCs w:val="24"/>
              </w:rPr>
              <w:t xml:space="preserve"> fıkra ve 12’nci madde kurallarına bakılmaksızın, boş kadro olmamasına rağmen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Esas Yöneticilik Hizmetleri Sınıfında” yer alan bir kadroya atanmadan önceki kadrosuna atanmayı ve o hizmet şemasındaki göreve tabi olmayı anlatır.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(D)</w:t>
            </w:r>
          </w:p>
        </w:tc>
        <w:tc>
          <w:tcPr>
            <w:tcW w:w="6662" w:type="dxa"/>
            <w:gridSpan w:val="3"/>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Bu madde amaçları bakımından, “denk kadro”; aynı hizmet sınıfında bulunan aynı alt hizmet sınıflarını, aynı öğrenim koşulunu, aynı derece ve baremdeki aynı ve/veya benzer görevleri anlatır. </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(6)</w:t>
            </w:r>
          </w:p>
        </w:tc>
        <w:tc>
          <w:tcPr>
            <w:tcW w:w="7229" w:type="dxa"/>
            <w:gridSpan w:val="5"/>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w:t>
            </w:r>
            <w:r w:rsidRPr="00911705">
              <w:rPr>
                <w:rFonts w:ascii="Times New Roman" w:hAnsi="Times New Roman" w:cs="Times New Roman"/>
                <w:sz w:val="24"/>
                <w:szCs w:val="24"/>
              </w:rPr>
              <w:t>Esas Yöneticilik Hizmetleri Sınıfında” yer alan bir kadroya atanan kişiler, Kuzey Kıbrıs Türk Cumhuriyeti Kalkınma Bankası Teşkilât Yasasının ödev ve sorumluluklar, genel haklar, yasaklar, çalışma koşulları, disiplin işlemleri ile çalışma saatlerine ilişkin kurallarına tabidirler.”</w:t>
            </w: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p>
        </w:tc>
        <w:tc>
          <w:tcPr>
            <w:tcW w:w="255" w:type="dxa"/>
          </w:tcPr>
          <w:p w:rsidR="00911705" w:rsidRPr="00911705" w:rsidRDefault="00911705" w:rsidP="00911705">
            <w:pPr>
              <w:rPr>
                <w:rFonts w:ascii="Times New Roman" w:hAnsi="Times New Roman"/>
                <w:sz w:val="24"/>
                <w:szCs w:val="24"/>
              </w:rPr>
            </w:pPr>
          </w:p>
        </w:tc>
        <w:tc>
          <w:tcPr>
            <w:tcW w:w="709"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p>
        </w:tc>
        <w:tc>
          <w:tcPr>
            <w:tcW w:w="6095" w:type="dxa"/>
          </w:tcPr>
          <w:p w:rsidR="00911705" w:rsidRPr="00911705" w:rsidRDefault="00911705" w:rsidP="00911705">
            <w:pPr>
              <w:rPr>
                <w:rFonts w:ascii="Times New Roman" w:hAnsi="Times New Roman" w:cs="Times New Roman"/>
                <w:strike/>
                <w:sz w:val="24"/>
                <w:szCs w:val="24"/>
              </w:rPr>
            </w:pP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Geçici Madde</w:t>
            </w:r>
          </w:p>
          <w:p w:rsidR="00911705" w:rsidRDefault="00911705" w:rsidP="00911705">
            <w:pPr>
              <w:jc w:val="left"/>
              <w:rPr>
                <w:rFonts w:ascii="Times New Roman" w:hAnsi="Times New Roman" w:cs="Times New Roman"/>
                <w:sz w:val="24"/>
                <w:szCs w:val="24"/>
              </w:rPr>
            </w:pPr>
            <w:r w:rsidRPr="00911705">
              <w:rPr>
                <w:rFonts w:ascii="Times New Roman" w:eastAsia="Calibri" w:hAnsi="Times New Roman" w:cs="Times New Roman"/>
                <w:sz w:val="24"/>
                <w:szCs w:val="24"/>
              </w:rPr>
              <w:t>Bu Değişiklik Yasasının Yürürlüğe Girdiği</w:t>
            </w:r>
            <w:r w:rsidRPr="00911705">
              <w:rPr>
                <w:rFonts w:ascii="Times New Roman" w:hAnsi="Times New Roman" w:cs="Times New Roman"/>
                <w:sz w:val="24"/>
                <w:szCs w:val="24"/>
              </w:rPr>
              <w:t xml:space="preserve"> </w:t>
            </w:r>
          </w:p>
          <w:p w:rsidR="00481136" w:rsidRPr="00911705" w:rsidRDefault="00481136" w:rsidP="00481136">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Tarihten Önce</w:t>
            </w:r>
          </w:p>
        </w:tc>
        <w:tc>
          <w:tcPr>
            <w:tcW w:w="39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1.</w:t>
            </w: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(1)</w:t>
            </w:r>
          </w:p>
        </w:tc>
        <w:tc>
          <w:tcPr>
            <w:tcW w:w="7229" w:type="dxa"/>
            <w:gridSpan w:val="5"/>
          </w:tcPr>
          <w:p w:rsidR="00911705" w:rsidRPr="00911705" w:rsidRDefault="00911705" w:rsidP="00911705">
            <w:pPr>
              <w:rPr>
                <w:rFonts w:ascii="Times New Roman" w:eastAsia="Calibri" w:hAnsi="Times New Roman" w:cs="Times New Roman"/>
                <w:sz w:val="24"/>
                <w:szCs w:val="24"/>
              </w:rPr>
            </w:pPr>
            <w:proofErr w:type="gramStart"/>
            <w:r w:rsidRPr="00911705">
              <w:rPr>
                <w:rFonts w:ascii="Times New Roman" w:eastAsia="Calibri" w:hAnsi="Times New Roman" w:cs="Times New Roman"/>
                <w:sz w:val="24"/>
                <w:szCs w:val="24"/>
              </w:rPr>
              <w:t>Bu Değişiklik Yasasının yürürlüğe girdiği tarihten önce, “</w:t>
            </w:r>
            <w:r w:rsidRPr="00911705">
              <w:rPr>
                <w:rFonts w:ascii="Times New Roman" w:hAnsi="Times New Roman" w:cs="Times New Roman"/>
                <w:sz w:val="24"/>
                <w:szCs w:val="24"/>
              </w:rPr>
              <w:t xml:space="preserve">Esas Yöneticilik Hizmetleri Sınıfında” yer alan bir kadroya </w:t>
            </w:r>
            <w:r w:rsidRPr="00911705">
              <w:rPr>
                <w:rFonts w:ascii="Times New Roman" w:eastAsia="Calibri" w:hAnsi="Times New Roman" w:cs="Times New Roman"/>
                <w:sz w:val="24"/>
                <w:szCs w:val="24"/>
              </w:rPr>
              <w:t>atanmış ve yine bu tarihten önce görevden alınan kişilere, bu Değişiklik Yasasının 2’nci maddesi ile değiştirilen Esas Yasanın 28’inci maddesinin yeni (5)’inci fıkra kuralları uygulanmaz ve haklarında bu maddenin (3)’üncü ve (4)’üncü fıkra kuralları uygulanır.</w:t>
            </w:r>
            <w:proofErr w:type="gramEnd"/>
          </w:p>
        </w:tc>
      </w:tr>
      <w:tr w:rsidR="00911705" w:rsidRPr="00911705" w:rsidTr="00B77CD4">
        <w:tc>
          <w:tcPr>
            <w:tcW w:w="1696" w:type="dxa"/>
            <w:gridSpan w:val="4"/>
          </w:tcPr>
          <w:p w:rsidR="00911705" w:rsidRPr="00911705" w:rsidRDefault="00481136"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 </w:t>
            </w:r>
            <w:r w:rsidR="00911705" w:rsidRPr="00911705">
              <w:rPr>
                <w:rFonts w:ascii="Times New Roman" w:eastAsia="Calibri" w:hAnsi="Times New Roman" w:cs="Times New Roman"/>
                <w:sz w:val="24"/>
                <w:szCs w:val="24"/>
              </w:rPr>
              <w:t>“</w:t>
            </w:r>
            <w:r w:rsidR="00911705" w:rsidRPr="00911705">
              <w:rPr>
                <w:rFonts w:ascii="Times New Roman" w:hAnsi="Times New Roman" w:cs="Times New Roman"/>
                <w:sz w:val="24"/>
                <w:szCs w:val="24"/>
              </w:rPr>
              <w:t>Esas Yöneticilik Hizmetleri Sınıfına” Atanıp</w:t>
            </w:r>
          </w:p>
          <w:p w:rsid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Görevden Alınanlara Uygulanacak </w:t>
            </w:r>
          </w:p>
          <w:p w:rsidR="00481136" w:rsidRPr="00911705" w:rsidRDefault="00481136" w:rsidP="00481136">
            <w:pPr>
              <w:rPr>
                <w:rFonts w:ascii="Times New Roman" w:eastAsia="Calibri" w:hAnsi="Times New Roman" w:cs="Times New Roman"/>
                <w:strike/>
                <w:sz w:val="24"/>
                <w:szCs w:val="24"/>
              </w:rPr>
            </w:pPr>
            <w:r w:rsidRPr="00911705">
              <w:rPr>
                <w:rFonts w:ascii="Times New Roman" w:eastAsia="Calibri" w:hAnsi="Times New Roman" w:cs="Times New Roman"/>
                <w:sz w:val="24"/>
                <w:szCs w:val="24"/>
              </w:rPr>
              <w:t>Kurallar</w:t>
            </w:r>
          </w:p>
        </w:tc>
        <w:tc>
          <w:tcPr>
            <w:tcW w:w="39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(2)</w:t>
            </w:r>
          </w:p>
        </w:tc>
        <w:tc>
          <w:tcPr>
            <w:tcW w:w="7229" w:type="dxa"/>
            <w:gridSpan w:val="5"/>
          </w:tcPr>
          <w:p w:rsidR="00911705" w:rsidRPr="00911705" w:rsidRDefault="00911705" w:rsidP="00911705">
            <w:pPr>
              <w:rPr>
                <w:rFonts w:ascii="Times New Roman" w:eastAsia="Calibri" w:hAnsi="Times New Roman" w:cs="Times New Roman"/>
                <w:sz w:val="24"/>
                <w:szCs w:val="24"/>
              </w:rPr>
            </w:pPr>
            <w:proofErr w:type="gramStart"/>
            <w:r w:rsidRPr="00911705">
              <w:rPr>
                <w:rFonts w:ascii="Times New Roman" w:eastAsia="Calibri" w:hAnsi="Times New Roman" w:cs="Times New Roman"/>
                <w:sz w:val="24"/>
                <w:szCs w:val="24"/>
              </w:rPr>
              <w:t>Bu Değişiklik Yasasının yürürlüğe girdiği tarihten önce, “</w:t>
            </w:r>
            <w:r w:rsidRPr="00911705">
              <w:rPr>
                <w:rFonts w:ascii="Times New Roman" w:hAnsi="Times New Roman" w:cs="Times New Roman"/>
                <w:sz w:val="24"/>
                <w:szCs w:val="24"/>
              </w:rPr>
              <w:t xml:space="preserve">Esas Yöneticilik Hizmetleri Sınıfında” yer alan bir kadroya </w:t>
            </w:r>
            <w:r w:rsidRPr="00911705">
              <w:rPr>
                <w:rFonts w:ascii="Times New Roman" w:eastAsia="Calibri" w:hAnsi="Times New Roman" w:cs="Times New Roman"/>
                <w:sz w:val="24"/>
                <w:szCs w:val="24"/>
              </w:rPr>
              <w:t>atanmış ve yine bu tarihten önce görevden alınmış kişilerin, bu Değişiklik Yasasının yürürlüğe girdiği tarihten sonra yeniden “</w:t>
            </w:r>
            <w:r w:rsidRPr="00911705">
              <w:rPr>
                <w:rFonts w:ascii="Times New Roman" w:hAnsi="Times New Roman" w:cs="Times New Roman"/>
                <w:sz w:val="24"/>
                <w:szCs w:val="24"/>
              </w:rPr>
              <w:t xml:space="preserve">Esas Yöneticilik Hizmetleri Sınıfında” yer alan bir kadroya atanmaları ve </w:t>
            </w:r>
            <w:r w:rsidRPr="00911705">
              <w:rPr>
                <w:rFonts w:ascii="Times New Roman" w:eastAsia="Calibri" w:hAnsi="Times New Roman" w:cs="Times New Roman"/>
                <w:sz w:val="24"/>
                <w:szCs w:val="24"/>
              </w:rPr>
              <w:t>bu görevden alınmaları halinde bu kişilere, bu Değişiklik Yasasının 2’nci maddesi ile değiştirilen Esas Yasanın 28’inci maddesinin yeni (5)’inci fıkra kuralları uygulanmaz ve haklarında bu maddenin (3)’üncü ve (4)’üncü fıkra kuralları uygulanır.</w:t>
            </w:r>
            <w:proofErr w:type="gramEnd"/>
          </w:p>
        </w:tc>
      </w:tr>
      <w:tr w:rsidR="00911705" w:rsidRPr="00911705" w:rsidTr="00B77CD4">
        <w:tc>
          <w:tcPr>
            <w:tcW w:w="2093" w:type="dxa"/>
            <w:gridSpan w:val="6"/>
          </w:tcPr>
          <w:p w:rsidR="00481136" w:rsidRDefault="00911705" w:rsidP="00911705">
            <w:pPr>
              <w:jc w:val="center"/>
              <w:rPr>
                <w:rFonts w:ascii="Times New Roman" w:hAnsi="Times New Roman" w:cs="Times New Roman"/>
                <w:sz w:val="24"/>
                <w:szCs w:val="24"/>
              </w:rPr>
            </w:pPr>
            <w:r w:rsidRPr="00911705">
              <w:rPr>
                <w:rFonts w:ascii="Times New Roman" w:hAnsi="Times New Roman" w:cs="Times New Roman"/>
                <w:sz w:val="24"/>
                <w:szCs w:val="24"/>
              </w:rPr>
              <w:t xml:space="preserve">    </w:t>
            </w:r>
          </w:p>
          <w:p w:rsidR="00481136" w:rsidRDefault="00481136" w:rsidP="00911705">
            <w:pPr>
              <w:jc w:val="center"/>
              <w:rPr>
                <w:rFonts w:ascii="Times New Roman" w:hAnsi="Times New Roman" w:cs="Times New Roman"/>
                <w:sz w:val="24"/>
                <w:szCs w:val="24"/>
              </w:rPr>
            </w:pPr>
          </w:p>
          <w:p w:rsidR="00911705" w:rsidRPr="00911705" w:rsidRDefault="00911705" w:rsidP="00911705">
            <w:pPr>
              <w:jc w:val="center"/>
              <w:rPr>
                <w:rFonts w:ascii="Times New Roman" w:hAnsi="Times New Roman" w:cs="Times New Roman"/>
                <w:sz w:val="24"/>
                <w:szCs w:val="24"/>
              </w:rPr>
            </w:pPr>
            <w:r w:rsidRPr="00911705">
              <w:rPr>
                <w:rFonts w:ascii="Times New Roman" w:hAnsi="Times New Roman" w:cs="Times New Roman"/>
                <w:sz w:val="24"/>
                <w:szCs w:val="24"/>
              </w:rPr>
              <w:t xml:space="preserve">     33/1993</w:t>
            </w:r>
          </w:p>
          <w:p w:rsidR="00911705" w:rsidRPr="00911705" w:rsidRDefault="00911705" w:rsidP="00911705">
            <w:pPr>
              <w:jc w:val="right"/>
              <w:rPr>
                <w:rFonts w:ascii="Times New Roman" w:hAnsi="Times New Roman" w:cs="Times New Roman"/>
                <w:sz w:val="24"/>
                <w:szCs w:val="24"/>
              </w:rPr>
            </w:pPr>
            <w:r w:rsidRPr="00911705">
              <w:rPr>
                <w:rFonts w:ascii="Times New Roman" w:hAnsi="Times New Roman" w:cs="Times New Roman"/>
                <w:sz w:val="24"/>
                <w:szCs w:val="24"/>
              </w:rPr>
              <w:t xml:space="preserve">  59/1994</w:t>
            </w:r>
          </w:p>
          <w:p w:rsidR="00911705" w:rsidRPr="00911705" w:rsidRDefault="00911705" w:rsidP="00911705">
            <w:pPr>
              <w:jc w:val="right"/>
              <w:rPr>
                <w:rFonts w:ascii="Times New Roman" w:hAnsi="Times New Roman"/>
                <w:sz w:val="24"/>
                <w:szCs w:val="24"/>
              </w:rPr>
            </w:pPr>
            <w:r w:rsidRPr="00911705">
              <w:rPr>
                <w:rFonts w:ascii="Times New Roman" w:hAnsi="Times New Roman" w:cs="Times New Roman"/>
                <w:sz w:val="24"/>
                <w:szCs w:val="24"/>
              </w:rPr>
              <w:t xml:space="preserve">  17/2001</w:t>
            </w: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lastRenderedPageBreak/>
              <w:t>(3)</w:t>
            </w:r>
          </w:p>
        </w:tc>
        <w:tc>
          <w:tcPr>
            <w:tcW w:w="7229" w:type="dxa"/>
            <w:gridSpan w:val="5"/>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Bu Değişiklik Yasasının yürürlüğe girdiği tarihten önce, “</w:t>
            </w:r>
            <w:r w:rsidRPr="00911705">
              <w:rPr>
                <w:rFonts w:ascii="Times New Roman" w:hAnsi="Times New Roman" w:cs="Times New Roman"/>
                <w:sz w:val="24"/>
                <w:szCs w:val="24"/>
              </w:rPr>
              <w:t xml:space="preserve">Esas </w:t>
            </w:r>
            <w:r w:rsidRPr="00911705">
              <w:rPr>
                <w:rFonts w:ascii="Times New Roman" w:hAnsi="Times New Roman" w:cs="Times New Roman"/>
                <w:sz w:val="24"/>
                <w:szCs w:val="24"/>
              </w:rPr>
              <w:lastRenderedPageBreak/>
              <w:t xml:space="preserve">Yöneticilik Hizmetleri Sınıfında” yer alan bir kadroya </w:t>
            </w:r>
            <w:r w:rsidRPr="00911705">
              <w:rPr>
                <w:rFonts w:ascii="Times New Roman" w:eastAsia="Calibri" w:hAnsi="Times New Roman" w:cs="Times New Roman"/>
                <w:sz w:val="24"/>
                <w:szCs w:val="24"/>
              </w:rPr>
              <w:t>atanan ve yine bu tarihten önce görevden alınan kişiler, Kuzey Kıbrıs Türk Cumhuriyeti Kalkınma Bankası Teşkilat Yasasının ödev ve sorumluluklar, genel haklar, yasaklar, çalışma koşulları, disiplin işlemleri ile çalışma saatlerine ilişkin kurallarına tabidirler.</w:t>
            </w:r>
          </w:p>
        </w:tc>
      </w:tr>
      <w:tr w:rsidR="00911705" w:rsidRPr="00911705" w:rsidTr="00B77CD4">
        <w:trPr>
          <w:trHeight w:val="2271"/>
        </w:trPr>
        <w:tc>
          <w:tcPr>
            <w:tcW w:w="1696" w:type="dxa"/>
            <w:gridSpan w:val="4"/>
          </w:tcPr>
          <w:p w:rsidR="00911705" w:rsidRPr="00911705" w:rsidRDefault="00911705" w:rsidP="00911705">
            <w:pPr>
              <w:jc w:val="left"/>
              <w:rPr>
                <w:rFonts w:ascii="Times New Roman" w:hAnsi="Times New Roman" w:cs="Times New Roman"/>
                <w:sz w:val="24"/>
                <w:szCs w:val="24"/>
              </w:rPr>
            </w:pPr>
          </w:p>
        </w:tc>
        <w:tc>
          <w:tcPr>
            <w:tcW w:w="39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(4)</w:t>
            </w:r>
          </w:p>
        </w:tc>
        <w:tc>
          <w:tcPr>
            <w:tcW w:w="7229" w:type="dxa"/>
            <w:gridSpan w:val="5"/>
          </w:tcPr>
          <w:p w:rsidR="00911705" w:rsidRPr="00911705" w:rsidRDefault="00911705" w:rsidP="00911705">
            <w:pPr>
              <w:rPr>
                <w:rFonts w:ascii="Times New Roman" w:eastAsia="Calibri" w:hAnsi="Times New Roman" w:cs="Times New Roman"/>
                <w:sz w:val="24"/>
                <w:szCs w:val="24"/>
              </w:rPr>
            </w:pPr>
            <w:r w:rsidRPr="00911705">
              <w:rPr>
                <w:rFonts w:ascii="Times New Roman" w:hAnsi="Times New Roman" w:cs="Times New Roman"/>
                <w:sz w:val="24"/>
                <w:szCs w:val="24"/>
              </w:rPr>
              <w:t xml:space="preserve">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 xml:space="preserve">Esas Yöneticilik Hizmetleri Sınıfında” yer alan bir kadroya atanan banka bünyesinde çalışan bir banka personeli, bu görevden alınması halinde,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 xml:space="preserve">Esas Yöneticilik Hizmetleri Sınıfında” yer alan bir kadroya atanmadan önce bulunduğu kadro bareminde kazandığı hak dereceleriyle, atanmadan önceki baremine getirilir. Ancak eski baremi 17B altında ise, barem 17B üzerinden müşavirliğe getirilir ve bu baremde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Esas Yöneticilik Hizmetleri Sınıfında” yer alan bir kadroda görevde bulunduğu her hizmet yılına karşılık bir kademe ilerlemesi alır.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39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trike/>
                <w:sz w:val="24"/>
                <w:szCs w:val="24"/>
              </w:rPr>
            </w:pPr>
          </w:p>
        </w:tc>
        <w:tc>
          <w:tcPr>
            <w:tcW w:w="7229" w:type="dxa"/>
            <w:gridSpan w:val="5"/>
          </w:tcPr>
          <w:p w:rsidR="00911705" w:rsidRPr="00911705" w:rsidRDefault="00911705" w:rsidP="00911705">
            <w:pPr>
              <w:rPr>
                <w:rFonts w:ascii="Times New Roman" w:hAnsi="Times New Roman" w:cs="Times New Roman"/>
                <w:strike/>
                <w:sz w:val="24"/>
                <w:szCs w:val="24"/>
              </w:rPr>
            </w:pPr>
            <w:r w:rsidRPr="00911705">
              <w:rPr>
                <w:rFonts w:ascii="Times New Roman" w:hAnsi="Times New Roman" w:cs="Times New Roman"/>
                <w:sz w:val="24"/>
                <w:szCs w:val="24"/>
              </w:rPr>
              <w:tab/>
            </w:r>
            <w:proofErr w:type="gramStart"/>
            <w:r w:rsidRPr="00911705">
              <w:rPr>
                <w:rFonts w:ascii="Times New Roman" w:hAnsi="Times New Roman" w:cs="Times New Roman"/>
                <w:sz w:val="24"/>
                <w:szCs w:val="24"/>
              </w:rPr>
              <w:t xml:space="preserve">Ancak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 xml:space="preserve">Esas Yöneticilik Hizmetleri Sınıfında” yer alan bir kadroya atanmadan önce, bulunduğu kadronun baremi en az barem 17B olan veya atanmadan önce bulunduğu kadronun baremine bakılmaksızın asgari iki yıl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 xml:space="preserve">Esas Yöneticilik Hizmetleri Sınıfında” yer alan bir kadroda görev yapanlar,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Esas Yöneticilik Hizmetleri Sınıfında” yer alan kadroda görev yaptığı kadronun maaşını almaya devam eder.</w:t>
            </w:r>
            <w:proofErr w:type="gramEnd"/>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397" w:type="dxa"/>
            <w:gridSpan w:val="2"/>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hAnsi="Times New Roman"/>
                <w:strike/>
                <w:sz w:val="24"/>
                <w:szCs w:val="24"/>
              </w:rPr>
            </w:pPr>
          </w:p>
        </w:tc>
        <w:tc>
          <w:tcPr>
            <w:tcW w:w="7229" w:type="dxa"/>
            <w:gridSpan w:val="5"/>
          </w:tcPr>
          <w:p w:rsidR="00911705" w:rsidRPr="00911705" w:rsidRDefault="00911705" w:rsidP="00911705">
            <w:pPr>
              <w:rPr>
                <w:rFonts w:ascii="Times New Roman" w:hAnsi="Times New Roman" w:cs="Times New Roman"/>
                <w:strike/>
                <w:sz w:val="24"/>
                <w:szCs w:val="24"/>
              </w:rPr>
            </w:pP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Geçici Madde </w:t>
            </w:r>
          </w:p>
          <w:p w:rsidR="00481136"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Bu Değişiklik Yasasının Yürürlüğe</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 </w:t>
            </w:r>
            <w:r w:rsidR="00481136" w:rsidRPr="00911705">
              <w:rPr>
                <w:rFonts w:ascii="Times New Roman" w:hAnsi="Times New Roman" w:cs="Times New Roman"/>
                <w:sz w:val="24"/>
                <w:szCs w:val="24"/>
              </w:rPr>
              <w:t>Girdiği</w:t>
            </w:r>
          </w:p>
        </w:tc>
        <w:tc>
          <w:tcPr>
            <w:tcW w:w="8193" w:type="dxa"/>
            <w:gridSpan w:val="9"/>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 xml:space="preserve">2. Bu Değişiklik Yasasının yürürlüğe girdiği tarihte,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 xml:space="preserve">Esas Yöneticilik Hizmetleri Sınıfında” yer alan bir kadroda bulunanların görevden alınmaları halinde, bu Değişiklik Yasasının 2’nci maddesi ile değiştirilen Esas Yasanın 28’inci maddesinin yeni (5)’inci fıkra kuralları uygulanmaz ve aşağıdaki kurallar uygulanır: </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Tarihte</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 xml:space="preserve">Görev Yapanların Görevden Alınmaları </w:t>
            </w:r>
          </w:p>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Halinde</w:t>
            </w:r>
          </w:p>
        </w:tc>
        <w:tc>
          <w:tcPr>
            <w:tcW w:w="680" w:type="dxa"/>
            <w:gridSpan w:val="3"/>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(1)</w:t>
            </w: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(A)</w:t>
            </w:r>
          </w:p>
        </w:tc>
        <w:tc>
          <w:tcPr>
            <w:tcW w:w="6946" w:type="dxa"/>
            <w:gridSpan w:val="4"/>
          </w:tcPr>
          <w:p w:rsidR="00911705" w:rsidRPr="00911705" w:rsidRDefault="00911705" w:rsidP="00911705">
            <w:pPr>
              <w:rPr>
                <w:rFonts w:ascii="Times New Roman" w:eastAsia="Calibri" w:hAnsi="Times New Roman" w:cs="Times New Roman"/>
                <w:strike/>
                <w:sz w:val="24"/>
                <w:szCs w:val="24"/>
              </w:rPr>
            </w:pPr>
            <w:r w:rsidRPr="00911705">
              <w:rPr>
                <w:rFonts w:ascii="Times New Roman" w:eastAsia="Calibri" w:hAnsi="Times New Roman" w:cs="Times New Roman"/>
                <w:sz w:val="24"/>
                <w:szCs w:val="24"/>
              </w:rPr>
              <w:t>Görevden alındıkları tarihte, “</w:t>
            </w:r>
            <w:r w:rsidRPr="00911705">
              <w:rPr>
                <w:rFonts w:ascii="Times New Roman" w:hAnsi="Times New Roman" w:cs="Times New Roman"/>
                <w:sz w:val="24"/>
                <w:szCs w:val="24"/>
              </w:rPr>
              <w:t>Esas Yöneticilik Hizmetleri Sınıfında” yer alan bir kadroda</w:t>
            </w:r>
            <w:r w:rsidRPr="00911705">
              <w:rPr>
                <w:rFonts w:ascii="Times New Roman" w:eastAsia="Calibri" w:hAnsi="Times New Roman" w:cs="Times New Roman"/>
                <w:sz w:val="24"/>
                <w:szCs w:val="24"/>
              </w:rPr>
              <w:t xml:space="preserve"> toplam iki yıldan fazla görev yapanların görevden alınması halinde, “</w:t>
            </w:r>
            <w:r w:rsidRPr="00911705">
              <w:rPr>
                <w:rFonts w:ascii="Times New Roman" w:hAnsi="Times New Roman" w:cs="Times New Roman"/>
                <w:sz w:val="24"/>
                <w:szCs w:val="24"/>
              </w:rPr>
              <w:t>Esas Yöneticilik Hizmetleri Sınıfında” yer alan kadro</w:t>
            </w:r>
            <w:r w:rsidRPr="00911705">
              <w:rPr>
                <w:rFonts w:ascii="Times New Roman" w:eastAsia="Calibri" w:hAnsi="Times New Roman" w:cs="Times New Roman"/>
                <w:sz w:val="24"/>
                <w:szCs w:val="24"/>
              </w:rPr>
              <w:t xml:space="preserve"> görevinde fiilen çekmiş oldukları maaşı almaya devam ederler. Bu Değişiklik Yasasının Geçici 1’inci Maddesinin (3)’üncü ve (4)’üncü fıkralarında öngörülen kurallar bu kişilere de uygulanır. </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r w:rsidRPr="00911705">
              <w:rPr>
                <w:rFonts w:ascii="Times New Roman" w:hAnsi="Times New Roman" w:cs="Times New Roman"/>
                <w:sz w:val="24"/>
                <w:szCs w:val="24"/>
              </w:rPr>
              <w:t>Uygulanacak Kural</w:t>
            </w: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w:t>
            </w:r>
          </w:p>
        </w:tc>
        <w:tc>
          <w:tcPr>
            <w:tcW w:w="6946" w:type="dxa"/>
            <w:gridSpan w:val="4"/>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Deneyimlerinden yararlanmak amacıyla bu kişiler</w:t>
            </w:r>
            <w:r w:rsidRPr="00911705">
              <w:rPr>
                <w:rFonts w:ascii="Times New Roman" w:hAnsi="Times New Roman" w:cs="Times New Roman"/>
                <w:sz w:val="24"/>
                <w:szCs w:val="24"/>
              </w:rPr>
              <w:t xml:space="preserve"> Yönetim Kuruluna bağlı olarak görev yaparlar.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r w:rsidRPr="00911705">
              <w:rPr>
                <w:rFonts w:ascii="Times New Roman" w:hAnsi="Times New Roman"/>
                <w:sz w:val="24"/>
                <w:szCs w:val="24"/>
              </w:rPr>
              <w:t>(2)</w:t>
            </w: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(A)</w:t>
            </w:r>
          </w:p>
        </w:tc>
        <w:tc>
          <w:tcPr>
            <w:tcW w:w="6946" w:type="dxa"/>
            <w:gridSpan w:val="4"/>
          </w:tcPr>
          <w:p w:rsidR="00911705" w:rsidRPr="00911705" w:rsidRDefault="00911705" w:rsidP="00911705">
            <w:pPr>
              <w:rPr>
                <w:rFonts w:ascii="Times New Roman" w:eastAsia="Calibri" w:hAnsi="Times New Roman" w:cs="Times New Roman"/>
                <w:strike/>
                <w:sz w:val="24"/>
                <w:szCs w:val="24"/>
              </w:rPr>
            </w:pPr>
            <w:r w:rsidRPr="00911705">
              <w:rPr>
                <w:rFonts w:ascii="Times New Roman" w:eastAsia="Calibri" w:hAnsi="Times New Roman" w:cs="Times New Roman"/>
                <w:sz w:val="24"/>
                <w:szCs w:val="24"/>
              </w:rPr>
              <w:t>Görevden alındıkları tarihte “</w:t>
            </w:r>
            <w:r w:rsidRPr="00911705">
              <w:rPr>
                <w:rFonts w:ascii="Times New Roman" w:hAnsi="Times New Roman" w:cs="Times New Roman"/>
                <w:sz w:val="24"/>
                <w:szCs w:val="24"/>
              </w:rPr>
              <w:t>Esas Yöneticilik Hizmetleri Sınıfında” yer alan bir kadroda</w:t>
            </w:r>
            <w:r w:rsidRPr="00911705">
              <w:rPr>
                <w:rFonts w:ascii="Times New Roman" w:eastAsia="Calibri" w:hAnsi="Times New Roman" w:cs="Times New Roman"/>
                <w:sz w:val="24"/>
                <w:szCs w:val="24"/>
              </w:rPr>
              <w:t xml:space="preserve"> toplam iki yıldan az görev yapanlar, Yönetim Kurulu tarafından “</w:t>
            </w:r>
            <w:r w:rsidRPr="00911705">
              <w:rPr>
                <w:rFonts w:ascii="Times New Roman" w:hAnsi="Times New Roman" w:cs="Times New Roman"/>
                <w:sz w:val="24"/>
                <w:szCs w:val="24"/>
              </w:rPr>
              <w:t>Esas Yöneticilik Hizmetleri Sınıfında” yer alan bir kadroya atanmadan önce bulundukları kadroya görevden alındıkları tarih itibarıyla döndürülürler. Atanmadan önceki kadrosunun dolu olması halinde bu kişiler: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(a)</w:t>
            </w:r>
          </w:p>
        </w:tc>
        <w:tc>
          <w:tcPr>
            <w:tcW w:w="6379"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hAnsi="Times New Roman" w:cs="Times New Roman"/>
                <w:sz w:val="24"/>
                <w:szCs w:val="24"/>
              </w:rPr>
              <w:t xml:space="preserve"> “Esas Yöneticilik Hizmetleri Sınıfında” yer alan bir kadroya atanmadan önce bulundukları kadrolara ilişkin mevzuata bakılmaksızın, bu bent kuralları uygulanır ve </w:t>
            </w:r>
            <w:r w:rsidRPr="00911705">
              <w:rPr>
                <w:rFonts w:ascii="Times New Roman" w:eastAsia="Calibri" w:hAnsi="Times New Roman" w:cs="Times New Roman"/>
                <w:sz w:val="24"/>
                <w:szCs w:val="24"/>
              </w:rPr>
              <w:t>görevden alındıkları tarih itibarıyla, “</w:t>
            </w:r>
            <w:r w:rsidRPr="00911705">
              <w:rPr>
                <w:rFonts w:ascii="Times New Roman" w:hAnsi="Times New Roman" w:cs="Times New Roman"/>
                <w:sz w:val="24"/>
                <w:szCs w:val="24"/>
              </w:rPr>
              <w:t xml:space="preserve">Esas Yöneticilik Hizmetleri Sınıfında” yer alan bir kadroya </w:t>
            </w:r>
            <w:r w:rsidRPr="00911705">
              <w:rPr>
                <w:rFonts w:ascii="Times New Roman" w:eastAsia="Calibri" w:hAnsi="Times New Roman" w:cs="Times New Roman"/>
                <w:sz w:val="24"/>
                <w:szCs w:val="24"/>
              </w:rPr>
              <w:t>atanmadan önce bulunduğu kadroya Yönetim Kurulu tarafından kadro fazlası olarak atanırlar.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w:t>
            </w:r>
          </w:p>
        </w:tc>
        <w:tc>
          <w:tcPr>
            <w:tcW w:w="6379" w:type="dxa"/>
            <w:gridSpan w:val="2"/>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 xml:space="preserve">“Esas Yöneticilik Hizmetleri Sınıfında” yer alan bir kadroya atanmadan önce bulunduğu kadrosu “Diğer Yöneticilik Hizmetleri Sınıfında” bulunan kişiler, Yönetim Kurulu </w:t>
            </w:r>
            <w:r w:rsidRPr="00911705">
              <w:rPr>
                <w:rFonts w:ascii="Times New Roman" w:hAnsi="Times New Roman" w:cs="Times New Roman"/>
                <w:sz w:val="24"/>
                <w:szCs w:val="24"/>
              </w:rPr>
              <w:lastRenderedPageBreak/>
              <w:t xml:space="preserve">tarafından denk bir kadroya atanırlar. Bunun mümkün olmaması halinde, “Esas Yöneticilik Hizmetleri Sınıfında” yer alan bir kadroya atanmadan </w:t>
            </w:r>
            <w:r w:rsidRPr="00911705">
              <w:rPr>
                <w:rFonts w:ascii="Times New Roman" w:eastAsia="Calibri" w:hAnsi="Times New Roman" w:cs="Times New Roman"/>
                <w:sz w:val="24"/>
                <w:szCs w:val="24"/>
              </w:rPr>
              <w:t>önce bulunduğu kadrosuna ilişkin mevzuata bakılmaksızın bu bent kuralları uygulanır ve “</w:t>
            </w:r>
            <w:r w:rsidRPr="00911705">
              <w:rPr>
                <w:rFonts w:ascii="Times New Roman" w:hAnsi="Times New Roman" w:cs="Times New Roman"/>
                <w:sz w:val="24"/>
                <w:szCs w:val="24"/>
              </w:rPr>
              <w:t xml:space="preserve">Esas Yöneticilik Hizmetleri Sınıfında” yer alan bir kadroya </w:t>
            </w:r>
            <w:r w:rsidRPr="00911705">
              <w:rPr>
                <w:rFonts w:ascii="Times New Roman" w:eastAsia="Calibri" w:hAnsi="Times New Roman" w:cs="Times New Roman"/>
                <w:sz w:val="24"/>
                <w:szCs w:val="24"/>
              </w:rPr>
              <w:t>atanmadan önce bulunduğu kadrosuna Yönetim Kurulu tarafından kadro fazlası olarak atanırlar.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w:t>
            </w:r>
          </w:p>
        </w:tc>
        <w:tc>
          <w:tcPr>
            <w:tcW w:w="6946" w:type="dxa"/>
            <w:gridSpan w:val="4"/>
          </w:tcPr>
          <w:p w:rsidR="00911705" w:rsidRPr="00911705" w:rsidRDefault="00911705" w:rsidP="00911705">
            <w:pPr>
              <w:rPr>
                <w:rFonts w:ascii="Times New Roman" w:hAnsi="Times New Roman" w:cs="Times New Roman"/>
                <w:sz w:val="24"/>
                <w:szCs w:val="24"/>
              </w:rPr>
            </w:pPr>
            <w:r w:rsidRPr="00911705">
              <w:rPr>
                <w:rFonts w:ascii="Times New Roman" w:hAnsi="Times New Roman" w:cs="Times New Roman"/>
                <w:sz w:val="24"/>
                <w:szCs w:val="24"/>
              </w:rPr>
              <w:t>Bu fıkra kapsamında olup:</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(a)</w:t>
            </w:r>
          </w:p>
        </w:tc>
        <w:tc>
          <w:tcPr>
            <w:tcW w:w="6379"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hAnsi="Times New Roman" w:cs="Times New Roman"/>
                <w:sz w:val="24"/>
                <w:szCs w:val="24"/>
              </w:rPr>
              <w:t>“Esas Yöneticilik Hizmetleri Sınıfında”</w:t>
            </w:r>
            <w:r w:rsidRPr="00911705">
              <w:rPr>
                <w:rFonts w:ascii="Times New Roman" w:eastAsia="Calibri" w:hAnsi="Times New Roman" w:cs="Times New Roman"/>
                <w:sz w:val="24"/>
                <w:szCs w:val="24"/>
              </w:rPr>
              <w:t xml:space="preserve"> yer alan bir kadroya atanmadan önce bulunduğu kadronun baremi en az 17B (47/2010 Sayılı Yasa tahtında barem 15) olanlar, “</w:t>
            </w:r>
            <w:r w:rsidRPr="00911705">
              <w:rPr>
                <w:rFonts w:ascii="Times New Roman" w:hAnsi="Times New Roman" w:cs="Times New Roman"/>
                <w:sz w:val="24"/>
                <w:szCs w:val="24"/>
              </w:rPr>
              <w:t>Esas Yöneticilik Hizmetleri Sınıfındaki”</w:t>
            </w:r>
            <w:r w:rsidRPr="00911705">
              <w:rPr>
                <w:rFonts w:ascii="Times New Roman" w:eastAsia="Calibri" w:hAnsi="Times New Roman" w:cs="Times New Roman"/>
                <w:sz w:val="24"/>
                <w:szCs w:val="24"/>
              </w:rPr>
              <w:t xml:space="preserve"> kadrosunun maaşını almaya devam eder.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1134" w:type="dxa"/>
            <w:gridSpan w:val="4"/>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         (b)</w:t>
            </w: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p>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33/1993</w:t>
            </w:r>
          </w:p>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  59/1994</w:t>
            </w:r>
          </w:p>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  17/2001</w:t>
            </w:r>
          </w:p>
        </w:tc>
        <w:tc>
          <w:tcPr>
            <w:tcW w:w="6379"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hAnsi="Times New Roman" w:cs="Times New Roman"/>
                <w:sz w:val="24"/>
                <w:szCs w:val="24"/>
              </w:rPr>
              <w:t>“Esas Yöneticilik Hizmetleri Sınıfında”</w:t>
            </w:r>
            <w:r w:rsidRPr="00911705">
              <w:rPr>
                <w:rFonts w:ascii="Times New Roman" w:eastAsia="Calibri" w:hAnsi="Times New Roman" w:cs="Times New Roman"/>
                <w:sz w:val="24"/>
                <w:szCs w:val="24"/>
              </w:rPr>
              <w:t xml:space="preserve"> yer alan bir kadroya atanmadan önce bulunduğu kadronun baremi 17B’nin (47/2010 Sayılı Yasa tahtında barem 15) altında olan kişilerin maaşları, barem 17B’ye (47/2010 Sayılı Yasa tahtında barem 15) göre düzenlenir. Söz konusu düzenleme yapılırken “</w:t>
            </w:r>
            <w:r w:rsidRPr="00911705">
              <w:rPr>
                <w:rFonts w:ascii="Times New Roman" w:hAnsi="Times New Roman" w:cs="Times New Roman"/>
                <w:sz w:val="24"/>
                <w:szCs w:val="24"/>
              </w:rPr>
              <w:t>Esas Yöneticilik Hizmetleri Sınıfındaki” görevine</w:t>
            </w:r>
            <w:r w:rsidRPr="00911705">
              <w:rPr>
                <w:rFonts w:ascii="Times New Roman" w:eastAsia="Calibri" w:hAnsi="Times New Roman" w:cs="Times New Roman"/>
                <w:sz w:val="24"/>
                <w:szCs w:val="24"/>
              </w:rPr>
              <w:t xml:space="preserve"> atanmadan önce bulunduğu kadronun baremine göre barem 17B’nin (47/2010 Sayılı Yasa tahtında barem 15) en yakın kademesi uygulanır. “</w:t>
            </w:r>
            <w:r w:rsidRPr="00911705">
              <w:rPr>
                <w:rFonts w:ascii="Times New Roman" w:hAnsi="Times New Roman" w:cs="Times New Roman"/>
                <w:sz w:val="24"/>
                <w:szCs w:val="24"/>
              </w:rPr>
              <w:t>Esas Yöneticilik Hizmetleri Sınıfında”</w:t>
            </w:r>
            <w:r w:rsidRPr="00911705">
              <w:rPr>
                <w:rFonts w:ascii="Times New Roman" w:eastAsia="Calibri" w:hAnsi="Times New Roman" w:cs="Times New Roman"/>
                <w:sz w:val="24"/>
                <w:szCs w:val="24"/>
              </w:rPr>
              <w:t xml:space="preserve"> yer alan kadroda görev yapılan her hizmet yılına karşılık,</w:t>
            </w:r>
            <w:r w:rsidRPr="00911705">
              <w:rPr>
                <w:rFonts w:ascii="Times New Roman" w:hAnsi="Times New Roman" w:cs="Times New Roman"/>
                <w:sz w:val="24"/>
                <w:szCs w:val="24"/>
              </w:rPr>
              <w:t xml:space="preserve"> Kuzey Kıbrıs Türk Cumhuriyeti Kalkınma Bankası Teşkilat Yasası kuralları çerçevesinde </w:t>
            </w:r>
            <w:r w:rsidRPr="00911705">
              <w:rPr>
                <w:rFonts w:ascii="Times New Roman" w:eastAsia="Calibri" w:hAnsi="Times New Roman" w:cs="Times New Roman"/>
                <w:sz w:val="24"/>
                <w:szCs w:val="24"/>
              </w:rPr>
              <w:t>bir kademe ilerlemesi verilir.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(C)</w:t>
            </w:r>
          </w:p>
        </w:tc>
        <w:tc>
          <w:tcPr>
            <w:tcW w:w="6946" w:type="dxa"/>
            <w:gridSpan w:val="4"/>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Bu fıkra kapsamındaki banka personelinin “</w:t>
            </w:r>
            <w:r w:rsidRPr="00911705">
              <w:rPr>
                <w:rFonts w:ascii="Times New Roman" w:hAnsi="Times New Roman" w:cs="Times New Roman"/>
                <w:sz w:val="24"/>
                <w:szCs w:val="24"/>
              </w:rPr>
              <w:t>Esas Yöneticilik Hizmetleri Sınıfında”</w:t>
            </w:r>
            <w:r w:rsidRPr="00911705">
              <w:rPr>
                <w:rFonts w:ascii="Times New Roman" w:eastAsia="Calibri" w:hAnsi="Times New Roman" w:cs="Times New Roman"/>
                <w:sz w:val="24"/>
                <w:szCs w:val="24"/>
              </w:rPr>
              <w:t xml:space="preserve"> yer alan bir kadroda geçirdiği süreler, derece yükselmeleri ile sınıf değişikliklerinde dikkate alınır ve bu süreler için performans değerlendirme koşulu aranmaz.</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(Ç)</w:t>
            </w:r>
          </w:p>
        </w:tc>
        <w:tc>
          <w:tcPr>
            <w:tcW w:w="6946" w:type="dxa"/>
            <w:gridSpan w:val="4"/>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Bu fıkra kapsamındaki banka çalışanları, terfi almaları halinde terfi aldıkları kadronun maaşının halen çekmekte oldukları maaşın altında olması durumunda, halen çekmekte oldukları maaşı almaya devam ederler.</w:t>
            </w:r>
          </w:p>
        </w:tc>
      </w:tr>
      <w:tr w:rsidR="00911705" w:rsidRPr="00911705" w:rsidTr="00B77CD4">
        <w:tc>
          <w:tcPr>
            <w:tcW w:w="1101" w:type="dxa"/>
          </w:tcPr>
          <w:p w:rsidR="00911705" w:rsidRPr="00911705" w:rsidRDefault="00911705" w:rsidP="00911705">
            <w:pPr>
              <w:jc w:val="left"/>
              <w:rPr>
                <w:rFonts w:ascii="Times New Roman" w:hAnsi="Times New Roman" w:cs="Times New Roman"/>
                <w:sz w:val="24"/>
                <w:szCs w:val="24"/>
              </w:rPr>
            </w:pPr>
          </w:p>
        </w:tc>
        <w:tc>
          <w:tcPr>
            <w:tcW w:w="1275" w:type="dxa"/>
            <w:gridSpan w:val="6"/>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(D)</w:t>
            </w:r>
          </w:p>
        </w:tc>
        <w:tc>
          <w:tcPr>
            <w:tcW w:w="6946" w:type="dxa"/>
            <w:gridSpan w:val="4"/>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Bu madde amaçları bakımından, “kadro fazlası”; </w:t>
            </w:r>
            <w:r w:rsidRPr="00911705">
              <w:rPr>
                <w:rFonts w:ascii="Times New Roman" w:hAnsi="Times New Roman" w:cs="Times New Roman"/>
                <w:sz w:val="24"/>
                <w:szCs w:val="24"/>
              </w:rPr>
              <w:t>Kuzey Kıbrıs Türk Cumhuriyeti Kalkınma Bankası Teşkilat Yasasının 11’inci maddesinin (2)’</w:t>
            </w:r>
            <w:proofErr w:type="spellStart"/>
            <w:r w:rsidRPr="00911705">
              <w:rPr>
                <w:rFonts w:ascii="Times New Roman" w:hAnsi="Times New Roman" w:cs="Times New Roman"/>
                <w:sz w:val="24"/>
                <w:szCs w:val="24"/>
              </w:rPr>
              <w:t>nci</w:t>
            </w:r>
            <w:proofErr w:type="spellEnd"/>
            <w:r w:rsidRPr="00911705">
              <w:rPr>
                <w:rFonts w:ascii="Times New Roman" w:hAnsi="Times New Roman" w:cs="Times New Roman"/>
                <w:sz w:val="24"/>
                <w:szCs w:val="24"/>
              </w:rPr>
              <w:t xml:space="preserve"> fıkra ve 12’nci madde kurallarına bakılmaksızın, boş kadro olmamasına rağmen </w:t>
            </w:r>
            <w:r w:rsidRPr="00911705">
              <w:rPr>
                <w:rFonts w:ascii="Times New Roman" w:eastAsia="Calibri" w:hAnsi="Times New Roman" w:cs="Times New Roman"/>
                <w:sz w:val="24"/>
                <w:szCs w:val="24"/>
              </w:rPr>
              <w:t>“</w:t>
            </w:r>
            <w:r w:rsidRPr="00911705">
              <w:rPr>
                <w:rFonts w:ascii="Times New Roman" w:hAnsi="Times New Roman" w:cs="Times New Roman"/>
                <w:sz w:val="24"/>
                <w:szCs w:val="24"/>
              </w:rPr>
              <w:t>Esas Yöneticilik Hizmetleri Sınıfında” yer alan bir kadroya atanmadan önceki kadrosuna atanmayı ve o hizmet şemasındaki göreve tabi olmayı anlatır.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(E)</w:t>
            </w:r>
          </w:p>
        </w:tc>
        <w:tc>
          <w:tcPr>
            <w:tcW w:w="6946" w:type="dxa"/>
            <w:gridSpan w:val="4"/>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Bu madde amaçları bakımından, “denk kadro”; aynı hizmet sınıfında bulunan aynı alt hizmet sınıflarını, aynı öğrenim koşulunu, aynı derece ve baremdeki aynı ve/veya benzer görevleri anlatır.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p>
        </w:tc>
        <w:tc>
          <w:tcPr>
            <w:tcW w:w="6946" w:type="dxa"/>
            <w:gridSpan w:val="4"/>
          </w:tcPr>
          <w:p w:rsidR="00911705" w:rsidRPr="00911705" w:rsidRDefault="00911705" w:rsidP="00911705">
            <w:pPr>
              <w:rPr>
                <w:rFonts w:ascii="Times New Roman" w:eastAsia="Calibri" w:hAnsi="Times New Roman" w:cs="Times New Roman"/>
                <w:sz w:val="24"/>
                <w:szCs w:val="24"/>
              </w:rPr>
            </w:pPr>
          </w:p>
        </w:tc>
      </w:tr>
      <w:tr w:rsidR="00911705" w:rsidRPr="00911705" w:rsidTr="00B77CD4">
        <w:tc>
          <w:tcPr>
            <w:tcW w:w="1696" w:type="dxa"/>
            <w:gridSpan w:val="4"/>
          </w:tcPr>
          <w:p w:rsidR="00911705" w:rsidRPr="00911705" w:rsidRDefault="00911705" w:rsidP="00911705">
            <w:pPr>
              <w:jc w:val="left"/>
              <w:rPr>
                <w:rFonts w:ascii="Times New Roman" w:eastAsia="Calibri" w:hAnsi="Times New Roman" w:cs="Times New Roman"/>
                <w:sz w:val="24"/>
                <w:szCs w:val="24"/>
              </w:rPr>
            </w:pPr>
            <w:r w:rsidRPr="00911705">
              <w:rPr>
                <w:rFonts w:ascii="Times New Roman" w:eastAsia="Calibri" w:hAnsi="Times New Roman" w:cs="Times New Roman"/>
                <w:sz w:val="24"/>
                <w:szCs w:val="24"/>
              </w:rPr>
              <w:t>Yürürlüğe Giriş</w:t>
            </w:r>
          </w:p>
        </w:tc>
        <w:tc>
          <w:tcPr>
            <w:tcW w:w="8193" w:type="dxa"/>
            <w:gridSpan w:val="9"/>
          </w:tcPr>
          <w:p w:rsidR="00911705" w:rsidRPr="00911705" w:rsidRDefault="00911705" w:rsidP="00911705">
            <w:pPr>
              <w:rPr>
                <w:rFonts w:ascii="Times New Roman" w:eastAsia="Calibri" w:hAnsi="Times New Roman" w:cs="Times New Roman"/>
                <w:sz w:val="24"/>
                <w:szCs w:val="24"/>
              </w:rPr>
            </w:pPr>
            <w:r w:rsidRPr="00911705">
              <w:rPr>
                <w:rFonts w:ascii="Times New Roman" w:eastAsia="Calibri" w:hAnsi="Times New Roman" w:cs="Times New Roman"/>
                <w:sz w:val="24"/>
                <w:szCs w:val="24"/>
              </w:rPr>
              <w:t xml:space="preserve">3. Bu Yasa, Resmi </w:t>
            </w:r>
            <w:proofErr w:type="spellStart"/>
            <w:r w:rsidRPr="00911705">
              <w:rPr>
                <w:rFonts w:ascii="Times New Roman" w:eastAsia="Calibri" w:hAnsi="Times New Roman" w:cs="Times New Roman"/>
                <w:sz w:val="24"/>
                <w:szCs w:val="24"/>
              </w:rPr>
              <w:t>Gazete’de</w:t>
            </w:r>
            <w:proofErr w:type="spellEnd"/>
            <w:r w:rsidRPr="00911705">
              <w:rPr>
                <w:rFonts w:ascii="Times New Roman" w:eastAsia="Calibri" w:hAnsi="Times New Roman" w:cs="Times New Roman"/>
                <w:sz w:val="24"/>
                <w:szCs w:val="24"/>
              </w:rPr>
              <w:t xml:space="preserve"> yayımlandığı tarihten başlayarak yürürlüğe girer.</w:t>
            </w:r>
          </w:p>
        </w:tc>
      </w:tr>
      <w:tr w:rsidR="00911705" w:rsidRPr="00911705" w:rsidTr="00B77CD4">
        <w:tc>
          <w:tcPr>
            <w:tcW w:w="1696" w:type="dxa"/>
            <w:gridSpan w:val="4"/>
          </w:tcPr>
          <w:p w:rsidR="00911705" w:rsidRPr="00911705" w:rsidRDefault="00911705" w:rsidP="00911705">
            <w:pPr>
              <w:jc w:val="left"/>
              <w:rPr>
                <w:rFonts w:ascii="Times New Roman" w:hAnsi="Times New Roman" w:cs="Times New Roman"/>
                <w:sz w:val="24"/>
                <w:szCs w:val="24"/>
              </w:rPr>
            </w:pPr>
          </w:p>
        </w:tc>
        <w:tc>
          <w:tcPr>
            <w:tcW w:w="680" w:type="dxa"/>
            <w:gridSpan w:val="3"/>
          </w:tcPr>
          <w:p w:rsidR="00911705" w:rsidRPr="00911705" w:rsidRDefault="00911705" w:rsidP="00911705">
            <w:pPr>
              <w:rPr>
                <w:rFonts w:ascii="Times New Roman" w:hAnsi="Times New Roman"/>
                <w:sz w:val="24"/>
                <w:szCs w:val="24"/>
              </w:rPr>
            </w:pPr>
          </w:p>
        </w:tc>
        <w:tc>
          <w:tcPr>
            <w:tcW w:w="567" w:type="dxa"/>
            <w:gridSpan w:val="2"/>
          </w:tcPr>
          <w:p w:rsidR="00911705" w:rsidRPr="00911705" w:rsidRDefault="00911705" w:rsidP="00911705">
            <w:pPr>
              <w:rPr>
                <w:rFonts w:ascii="Times New Roman" w:eastAsia="Calibri" w:hAnsi="Times New Roman" w:cs="Times New Roman"/>
                <w:sz w:val="24"/>
                <w:szCs w:val="24"/>
              </w:rPr>
            </w:pPr>
          </w:p>
        </w:tc>
        <w:tc>
          <w:tcPr>
            <w:tcW w:w="6946" w:type="dxa"/>
            <w:gridSpan w:val="4"/>
          </w:tcPr>
          <w:p w:rsidR="00911705" w:rsidRPr="00911705" w:rsidRDefault="00911705" w:rsidP="00911705">
            <w:pPr>
              <w:rPr>
                <w:rFonts w:ascii="Times New Roman" w:eastAsia="Calibri" w:hAnsi="Times New Roman" w:cs="Times New Roman"/>
                <w:sz w:val="24"/>
                <w:szCs w:val="24"/>
              </w:rPr>
            </w:pPr>
          </w:p>
        </w:tc>
      </w:tr>
    </w:tbl>
    <w:p w:rsidR="00911705" w:rsidRPr="00911705" w:rsidRDefault="00911705" w:rsidP="00911705">
      <w:pPr>
        <w:spacing w:after="160"/>
        <w:jc w:val="left"/>
        <w:rPr>
          <w:rFonts w:ascii="Times New Roman" w:eastAsia="Calibri" w:hAnsi="Times New Roman" w:cs="Times New Roman"/>
          <w:sz w:val="24"/>
          <w:szCs w:val="24"/>
        </w:rPr>
      </w:pPr>
    </w:p>
    <w:p w:rsidR="00911705" w:rsidRDefault="00911705" w:rsidP="009D26BB">
      <w:pPr>
        <w:tabs>
          <w:tab w:val="left" w:pos="177"/>
          <w:tab w:val="left" w:pos="794"/>
          <w:tab w:val="left" w:pos="1134"/>
          <w:tab w:val="left" w:pos="1418"/>
          <w:tab w:val="left" w:pos="1701"/>
          <w:tab w:val="left" w:pos="1985"/>
          <w:tab w:val="left" w:pos="2268"/>
        </w:tabs>
        <w:rPr>
          <w:rFonts w:ascii="Times New Roman" w:hAnsi="Times New Roman" w:cs="Times New Roman"/>
          <w:sz w:val="24"/>
          <w:szCs w:val="24"/>
        </w:rPr>
      </w:pPr>
    </w:p>
    <w:p w:rsidR="00911705" w:rsidRDefault="00911705" w:rsidP="009D26BB">
      <w:pPr>
        <w:tabs>
          <w:tab w:val="left" w:pos="177"/>
          <w:tab w:val="left" w:pos="794"/>
          <w:tab w:val="left" w:pos="1134"/>
          <w:tab w:val="left" w:pos="1418"/>
          <w:tab w:val="left" w:pos="1701"/>
          <w:tab w:val="left" w:pos="1985"/>
          <w:tab w:val="left" w:pos="2268"/>
        </w:tabs>
        <w:rPr>
          <w:rFonts w:ascii="Times New Roman" w:hAnsi="Times New Roman" w:cs="Times New Roman"/>
          <w:sz w:val="24"/>
          <w:szCs w:val="24"/>
        </w:rPr>
      </w:pPr>
    </w:p>
    <w:sectPr w:rsidR="00911705" w:rsidSect="00D913D6">
      <w:pgSz w:w="12240" w:h="15840"/>
      <w:pgMar w:top="568"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8"/>
    <w:rsid w:val="0002017D"/>
    <w:rsid w:val="00026A9F"/>
    <w:rsid w:val="00042139"/>
    <w:rsid w:val="00077061"/>
    <w:rsid w:val="00084EDE"/>
    <w:rsid w:val="000969F5"/>
    <w:rsid w:val="0013126A"/>
    <w:rsid w:val="00177FEE"/>
    <w:rsid w:val="001846EC"/>
    <w:rsid w:val="001C21FA"/>
    <w:rsid w:val="001D3976"/>
    <w:rsid w:val="0020494E"/>
    <w:rsid w:val="002140AC"/>
    <w:rsid w:val="002B6B17"/>
    <w:rsid w:val="00360413"/>
    <w:rsid w:val="003F4B09"/>
    <w:rsid w:val="00481136"/>
    <w:rsid w:val="004F0079"/>
    <w:rsid w:val="00557596"/>
    <w:rsid w:val="00677536"/>
    <w:rsid w:val="006827B3"/>
    <w:rsid w:val="006F00C4"/>
    <w:rsid w:val="007C3271"/>
    <w:rsid w:val="008B066A"/>
    <w:rsid w:val="0090597A"/>
    <w:rsid w:val="00906A35"/>
    <w:rsid w:val="00911705"/>
    <w:rsid w:val="00944789"/>
    <w:rsid w:val="00954198"/>
    <w:rsid w:val="00975292"/>
    <w:rsid w:val="0098531C"/>
    <w:rsid w:val="009A30AA"/>
    <w:rsid w:val="009D26BB"/>
    <w:rsid w:val="00A236C1"/>
    <w:rsid w:val="00A66D51"/>
    <w:rsid w:val="00B4659F"/>
    <w:rsid w:val="00BA0F93"/>
    <w:rsid w:val="00CC2AA3"/>
    <w:rsid w:val="00CD039F"/>
    <w:rsid w:val="00CF3C08"/>
    <w:rsid w:val="00D8541B"/>
    <w:rsid w:val="00D913D6"/>
    <w:rsid w:val="00DC5202"/>
    <w:rsid w:val="00F33656"/>
    <w:rsid w:val="00F95ED9"/>
    <w:rsid w:val="00F9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BB"/>
    <w:pPr>
      <w:spacing w:after="0" w:line="240" w:lineRule="auto"/>
      <w:jc w:val="both"/>
    </w:pPr>
    <w:rPr>
      <w:sz w:val="3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BB"/>
    <w:pPr>
      <w:spacing w:after="0" w:line="240" w:lineRule="auto"/>
      <w:jc w:val="both"/>
    </w:pPr>
    <w:rPr>
      <w:sz w:val="3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92065">
      <w:bodyDiv w:val="1"/>
      <w:marLeft w:val="0"/>
      <w:marRight w:val="0"/>
      <w:marTop w:val="0"/>
      <w:marBottom w:val="0"/>
      <w:divBdr>
        <w:top w:val="none" w:sz="0" w:space="0" w:color="auto"/>
        <w:left w:val="none" w:sz="0" w:space="0" w:color="auto"/>
        <w:bottom w:val="none" w:sz="0" w:space="0" w:color="auto"/>
        <w:right w:val="none" w:sz="0" w:space="0" w:color="auto"/>
      </w:divBdr>
    </w:div>
    <w:div w:id="1044401249">
      <w:bodyDiv w:val="1"/>
      <w:marLeft w:val="0"/>
      <w:marRight w:val="0"/>
      <w:marTop w:val="0"/>
      <w:marBottom w:val="0"/>
      <w:divBdr>
        <w:top w:val="none" w:sz="0" w:space="0" w:color="auto"/>
        <w:left w:val="none" w:sz="0" w:space="0" w:color="auto"/>
        <w:bottom w:val="none" w:sz="0" w:space="0" w:color="auto"/>
        <w:right w:val="none" w:sz="0" w:space="0" w:color="auto"/>
      </w:divBdr>
    </w:div>
    <w:div w:id="20669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Atakara</dc:creator>
  <cp:lastModifiedBy>Bilgin Gümüşel</cp:lastModifiedBy>
  <cp:revision>2</cp:revision>
  <cp:lastPrinted>2019-10-17T23:40:00Z</cp:lastPrinted>
  <dcterms:created xsi:type="dcterms:W3CDTF">2019-11-19T09:28:00Z</dcterms:created>
  <dcterms:modified xsi:type="dcterms:W3CDTF">2019-11-19T09:28:00Z</dcterms:modified>
</cp:coreProperties>
</file>