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1C" w:rsidRDefault="0027611C" w:rsidP="0027611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Kuzey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Kıbrıs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Türk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Cumhu</w:t>
      </w:r>
      <w:r>
        <w:rPr>
          <w:rFonts w:ascii="Times New Roman" w:eastAsia="Calibri" w:hAnsi="Times New Roman" w:cs="Times New Roman"/>
          <w:sz w:val="24"/>
          <w:szCs w:val="24"/>
        </w:rPr>
        <w:t>riyeti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Cumhuriyet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Meclisi’nin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Şubat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2024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tarihli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Otuzyedinci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Birleşiminde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Oybirliğiyle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kabul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olunan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Kıbrıs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Türk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Sosyal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Sigortalar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Değişiklik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Yasası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Anayasanın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94’üncü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maddesinin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(1)’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inci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fıkrası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gereğince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Kuzey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Kıbrıs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Türk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Cumhuriyeti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Cumhurbaşkanı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Resmi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Gazete’de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yayımlanmak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suretiyle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ilan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11C">
        <w:rPr>
          <w:rFonts w:ascii="Times New Roman" w:eastAsia="Calibri" w:hAnsi="Times New Roman" w:cs="Times New Roman"/>
          <w:sz w:val="24"/>
          <w:szCs w:val="24"/>
        </w:rPr>
        <w:t>olunur</w:t>
      </w:r>
      <w:proofErr w:type="spellEnd"/>
      <w:r w:rsidRPr="002761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11C" w:rsidRDefault="0027611C">
      <w:pPr>
        <w:rPr>
          <w:rFonts w:ascii="Times New Roman" w:eastAsia="Calibri" w:hAnsi="Times New Roman" w:cs="Times New Roman"/>
          <w:sz w:val="24"/>
          <w:szCs w:val="24"/>
        </w:rPr>
      </w:pPr>
    </w:p>
    <w:p w:rsidR="0027611C" w:rsidRPr="0027611C" w:rsidRDefault="0027611C" w:rsidP="0027611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8/2024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450"/>
        <w:gridCol w:w="1047"/>
        <w:gridCol w:w="891"/>
        <w:gridCol w:w="5622"/>
      </w:tblGrid>
      <w:tr w:rsidR="00BB26C6" w:rsidTr="00776875"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6875" w:rsidRDefault="00BB26C6" w:rsidP="00BB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C6">
              <w:rPr>
                <w:rFonts w:ascii="Times New Roman" w:hAnsi="Times New Roman" w:cs="Times New Roman"/>
                <w:sz w:val="24"/>
                <w:szCs w:val="24"/>
              </w:rPr>
              <w:t xml:space="preserve">KIBRIS TÜRK SOSYAL SİGORTALAR (DEĞİŞİKLİK) </w:t>
            </w:r>
          </w:p>
          <w:p w:rsidR="00BB26C6" w:rsidRPr="00BB26C6" w:rsidRDefault="00BB26C6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C6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r w:rsidR="00A46EE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F85CB8" w:rsidTr="00776875"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CB8" w:rsidRPr="00BB26C6" w:rsidRDefault="00F85CB8" w:rsidP="00BB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C6" w:rsidTr="0077687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B26C6" w:rsidRPr="00BB26C6" w:rsidRDefault="00BB26C6" w:rsidP="00BB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6C6" w:rsidRPr="00BB26C6" w:rsidRDefault="00F04F59" w:rsidP="00BB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7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6C6">
              <w:rPr>
                <w:rFonts w:ascii="Times New Roman" w:hAnsi="Times New Roman" w:cs="Times New Roman"/>
                <w:sz w:val="24"/>
                <w:szCs w:val="24"/>
              </w:rPr>
              <w:t>Kuzey</w:t>
            </w:r>
            <w:proofErr w:type="spellEnd"/>
            <w:r w:rsidR="00BB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6C6">
              <w:rPr>
                <w:rFonts w:ascii="Times New Roman" w:hAnsi="Times New Roman" w:cs="Times New Roman"/>
                <w:sz w:val="24"/>
                <w:szCs w:val="24"/>
              </w:rPr>
              <w:t>Kıbrıs</w:t>
            </w:r>
            <w:proofErr w:type="spellEnd"/>
            <w:r w:rsidR="00BB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6C6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="00BB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6C6">
              <w:rPr>
                <w:rFonts w:ascii="Times New Roman" w:hAnsi="Times New Roman" w:cs="Times New Roman"/>
                <w:sz w:val="24"/>
                <w:szCs w:val="24"/>
              </w:rPr>
              <w:t>Cumhuriyeti</w:t>
            </w:r>
            <w:proofErr w:type="spellEnd"/>
            <w:r w:rsidR="00BB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2E6E">
              <w:rPr>
                <w:rFonts w:ascii="Times New Roman" w:hAnsi="Times New Roman" w:cs="Times New Roman"/>
                <w:sz w:val="24"/>
                <w:szCs w:val="24"/>
              </w:rPr>
              <w:t>Cumhuriyet</w:t>
            </w:r>
            <w:proofErr w:type="spellEnd"/>
            <w:r w:rsidR="007F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A44">
              <w:rPr>
                <w:rFonts w:ascii="Times New Roman" w:hAnsi="Times New Roman" w:cs="Times New Roman"/>
                <w:sz w:val="24"/>
                <w:szCs w:val="24"/>
              </w:rPr>
              <w:t>Meclisi</w:t>
            </w:r>
            <w:proofErr w:type="spellEnd"/>
            <w:r w:rsidR="00C6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A44">
              <w:rPr>
                <w:rFonts w:ascii="Times New Roman" w:hAnsi="Times New Roman" w:cs="Times New Roman"/>
                <w:sz w:val="24"/>
                <w:szCs w:val="24"/>
              </w:rPr>
              <w:t>aşağıdaki</w:t>
            </w:r>
            <w:proofErr w:type="spellEnd"/>
            <w:r w:rsidR="00C6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A44">
              <w:rPr>
                <w:rFonts w:ascii="Times New Roman" w:hAnsi="Times New Roman" w:cs="Times New Roman"/>
                <w:sz w:val="24"/>
                <w:szCs w:val="24"/>
              </w:rPr>
              <w:t>Yasayı</w:t>
            </w:r>
            <w:proofErr w:type="spellEnd"/>
            <w:r w:rsidR="00C6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A44">
              <w:rPr>
                <w:rFonts w:ascii="Times New Roman" w:hAnsi="Times New Roman" w:cs="Times New Roman"/>
                <w:sz w:val="24"/>
                <w:szCs w:val="24"/>
              </w:rPr>
              <w:t>yapar</w:t>
            </w:r>
            <w:proofErr w:type="spellEnd"/>
            <w:r w:rsidR="00C64A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4F59" w:rsidTr="0077687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04F59" w:rsidRPr="00BB26C6" w:rsidRDefault="00F04F59" w:rsidP="00BB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F59" w:rsidRDefault="00F04F59" w:rsidP="00BB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C6" w:rsidTr="0077687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B26C6" w:rsidRDefault="00BB26C6" w:rsidP="00BB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proofErr w:type="spellEnd"/>
          </w:p>
          <w:p w:rsidR="00F04F59" w:rsidRDefault="00F04F59" w:rsidP="00F8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16/1976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12/1979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9/1981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43/1982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26/1985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36/1988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14/1990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20/1991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45/1998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22/2001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32/2002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9/2003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18/2003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56/2003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12/2005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04F59">
              <w:rPr>
                <w:rFonts w:ascii="Times New Roman" w:hAnsi="Times New Roman" w:cs="Times New Roman"/>
                <w:sz w:val="24"/>
                <w:szCs w:val="24"/>
              </w:rPr>
              <w:t>8/2006</w:t>
            </w:r>
          </w:p>
          <w:p w:rsidR="00F04F59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E3A3A">
              <w:rPr>
                <w:rFonts w:ascii="Times New Roman" w:hAnsi="Times New Roman" w:cs="Times New Roman"/>
                <w:sz w:val="24"/>
                <w:szCs w:val="24"/>
              </w:rPr>
              <w:t>62/2006</w:t>
            </w:r>
          </w:p>
          <w:p w:rsidR="00DE3A3A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178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3A3A">
              <w:rPr>
                <w:rFonts w:ascii="Times New Roman" w:hAnsi="Times New Roman" w:cs="Times New Roman"/>
                <w:sz w:val="24"/>
                <w:szCs w:val="24"/>
              </w:rPr>
              <w:t>29/2007</w:t>
            </w:r>
          </w:p>
          <w:p w:rsidR="00DE3A3A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7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3A3A">
              <w:rPr>
                <w:rFonts w:ascii="Times New Roman" w:hAnsi="Times New Roman" w:cs="Times New Roman"/>
                <w:sz w:val="24"/>
                <w:szCs w:val="24"/>
              </w:rPr>
              <w:t>16/2008</w:t>
            </w:r>
          </w:p>
          <w:p w:rsidR="00DE3A3A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17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A3A">
              <w:rPr>
                <w:rFonts w:ascii="Times New Roman" w:hAnsi="Times New Roman" w:cs="Times New Roman"/>
                <w:sz w:val="24"/>
                <w:szCs w:val="24"/>
              </w:rPr>
              <w:t>42/2008</w:t>
            </w:r>
          </w:p>
          <w:p w:rsidR="00DE3A3A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A3A">
              <w:rPr>
                <w:rFonts w:ascii="Times New Roman" w:hAnsi="Times New Roman" w:cs="Times New Roman"/>
                <w:sz w:val="24"/>
                <w:szCs w:val="24"/>
              </w:rPr>
              <w:t>79/2009</w:t>
            </w:r>
          </w:p>
          <w:p w:rsidR="00DE3A3A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D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3A3A">
              <w:rPr>
                <w:rFonts w:ascii="Times New Roman" w:hAnsi="Times New Roman" w:cs="Times New Roman"/>
                <w:sz w:val="24"/>
                <w:szCs w:val="24"/>
              </w:rPr>
              <w:t>2/2010</w:t>
            </w:r>
          </w:p>
          <w:p w:rsidR="00DE3A3A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E3A3A">
              <w:rPr>
                <w:rFonts w:ascii="Times New Roman" w:hAnsi="Times New Roman" w:cs="Times New Roman"/>
                <w:sz w:val="24"/>
                <w:szCs w:val="24"/>
              </w:rPr>
              <w:t>2/2012</w:t>
            </w:r>
          </w:p>
          <w:p w:rsidR="00DE3A3A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3A3A">
              <w:rPr>
                <w:rFonts w:ascii="Times New Roman" w:hAnsi="Times New Roman" w:cs="Times New Roman"/>
                <w:sz w:val="24"/>
                <w:szCs w:val="24"/>
              </w:rPr>
              <w:t>37/2015</w:t>
            </w:r>
          </w:p>
          <w:p w:rsidR="00DE3A3A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3A3A">
              <w:rPr>
                <w:rFonts w:ascii="Times New Roman" w:hAnsi="Times New Roman" w:cs="Times New Roman"/>
                <w:sz w:val="24"/>
                <w:szCs w:val="24"/>
              </w:rPr>
              <w:t>29/2017</w:t>
            </w:r>
          </w:p>
          <w:p w:rsidR="00DE3A3A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3A3A">
              <w:rPr>
                <w:rFonts w:ascii="Times New Roman" w:hAnsi="Times New Roman" w:cs="Times New Roman"/>
                <w:sz w:val="24"/>
                <w:szCs w:val="24"/>
              </w:rPr>
              <w:t>30/2017</w:t>
            </w:r>
          </w:p>
          <w:p w:rsidR="00DE3A3A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3A3A">
              <w:rPr>
                <w:rFonts w:ascii="Times New Roman" w:hAnsi="Times New Roman" w:cs="Times New Roman"/>
                <w:sz w:val="24"/>
                <w:szCs w:val="24"/>
              </w:rPr>
              <w:t>11/2019</w:t>
            </w:r>
          </w:p>
          <w:p w:rsidR="00DE3A3A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E3A3A">
              <w:rPr>
                <w:rFonts w:ascii="Times New Roman" w:hAnsi="Times New Roman" w:cs="Times New Roman"/>
                <w:sz w:val="24"/>
                <w:szCs w:val="24"/>
              </w:rPr>
              <w:t>8/2020</w:t>
            </w:r>
          </w:p>
          <w:p w:rsidR="00DE3A3A" w:rsidRPr="00BB26C6" w:rsidRDefault="00776875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3A3A">
              <w:rPr>
                <w:rFonts w:ascii="Times New Roman" w:hAnsi="Times New Roman" w:cs="Times New Roman"/>
                <w:sz w:val="24"/>
                <w:szCs w:val="24"/>
              </w:rPr>
              <w:t>24/2023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6C6" w:rsidRPr="00BB26C6" w:rsidRDefault="00BB26C6" w:rsidP="00BB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Kıbrıs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Sigortalar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isimlendirilir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aşağıda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anılan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Kıbrıs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Sigortalar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929" w:rsidTr="0077687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35929" w:rsidRDefault="00935929" w:rsidP="00BB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5929" w:rsidRPr="00BB26C6" w:rsidRDefault="00935929" w:rsidP="00BB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C" w:rsidTr="0077687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611C" w:rsidRDefault="0027611C" w:rsidP="00BB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611C" w:rsidRPr="00BB26C6" w:rsidRDefault="0027611C" w:rsidP="00BB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29" w:rsidTr="0077687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35929" w:rsidRDefault="00935929" w:rsidP="007F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875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="0077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5929" w:rsidRPr="00BB26C6" w:rsidRDefault="00935929" w:rsidP="005A5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21’inci </w:t>
            </w:r>
            <w:proofErr w:type="spellStart"/>
            <w:r w:rsidR="005A5D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addesinden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aşağıdaki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22’nci </w:t>
            </w:r>
            <w:proofErr w:type="spellStart"/>
            <w:r w:rsidR="005A5D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eklenmek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suretiyle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değiştirilir</w:t>
            </w:r>
            <w:proofErr w:type="spellEnd"/>
            <w:r w:rsidR="005A5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422E" w:rsidTr="002623A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1422E" w:rsidRDefault="00E1422E" w:rsidP="007F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2E">
              <w:rPr>
                <w:rFonts w:ascii="Times New Roman" w:hAnsi="Times New Roman" w:cs="Times New Roman"/>
                <w:sz w:val="24"/>
                <w:szCs w:val="24"/>
              </w:rPr>
              <w:t>22’nci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422E" w:rsidRDefault="00E1422E" w:rsidP="00BB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22E" w:rsidRDefault="00E1422E" w:rsidP="00BB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E1422E" w:rsidRDefault="00E1422E" w:rsidP="00BB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2E" w:rsidTr="002623A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1422E" w:rsidRDefault="00E1422E" w:rsidP="00E1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>Maddenin</w:t>
            </w:r>
            <w:proofErr w:type="spellEnd"/>
          </w:p>
          <w:p w:rsidR="00DE45D7" w:rsidRDefault="00DE45D7" w:rsidP="00E1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Eklenmesi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422E" w:rsidRDefault="00E1422E" w:rsidP="00BB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44" w:rsidRDefault="006D3820" w:rsidP="00E1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C64A44">
              <w:rPr>
                <w:rFonts w:ascii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="00C6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A44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proofErr w:type="spellEnd"/>
          </w:p>
          <w:p w:rsidR="003D0F9D" w:rsidRDefault="00E1422E" w:rsidP="00E1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>Malullük</w:t>
            </w:r>
            <w:proofErr w:type="spellEnd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>Yaşlılık</w:t>
            </w:r>
            <w:proofErr w:type="spellEnd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F9D" w:rsidRDefault="00E1422E" w:rsidP="00E1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>Ölüm</w:t>
            </w:r>
            <w:proofErr w:type="spellEnd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22E" w:rsidRDefault="00E1422E" w:rsidP="00E1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>Aylığında</w:t>
            </w:r>
            <w:proofErr w:type="spellEnd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>Dikkate</w:t>
            </w:r>
            <w:proofErr w:type="spellEnd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>Alınacak</w:t>
            </w:r>
            <w:proofErr w:type="spellEnd"/>
          </w:p>
          <w:p w:rsidR="00E1422E" w:rsidRDefault="00E1422E" w:rsidP="00E1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>Doğum</w:t>
            </w:r>
            <w:proofErr w:type="spellEnd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2E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E1422E" w:rsidRDefault="00DE45D7" w:rsidP="00EE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22. Bu (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Yasasın</w:t>
            </w:r>
            <w:r w:rsidR="005A5DE7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="005A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DE7"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="005A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DE7">
              <w:rPr>
                <w:rFonts w:ascii="Times New Roman" w:hAnsi="Times New Roman" w:cs="Times New Roman"/>
                <w:sz w:val="24"/>
                <w:szCs w:val="24"/>
              </w:rPr>
              <w:t>girdiği</w:t>
            </w:r>
            <w:proofErr w:type="spellEnd"/>
            <w:r w:rsidR="005A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DE7">
              <w:rPr>
                <w:rFonts w:ascii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="005A5D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9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alüllük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9A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aşlılık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9A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lüm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9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ylığı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bağlanması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müracaat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etmiş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Yasanın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122’nci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maddesi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uyarınca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ilk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sigortalılık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tarihindeki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yaşı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dikkate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alınarak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müracaatı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5A5DE7">
              <w:rPr>
                <w:rFonts w:ascii="Times New Roman" w:hAnsi="Times New Roman" w:cs="Times New Roman"/>
                <w:sz w:val="24"/>
                <w:szCs w:val="24"/>
              </w:rPr>
              <w:t>ded</w:t>
            </w:r>
            <w:r w:rsidR="006D3820">
              <w:rPr>
                <w:rFonts w:ascii="Times New Roman" w:hAnsi="Times New Roman" w:cs="Times New Roman"/>
                <w:sz w:val="24"/>
                <w:szCs w:val="24"/>
              </w:rPr>
              <w:t>ilen</w:t>
            </w:r>
            <w:proofErr w:type="spellEnd"/>
            <w:r w:rsidR="006D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820">
              <w:rPr>
                <w:rFonts w:ascii="Times New Roman" w:hAnsi="Times New Roman" w:cs="Times New Roman"/>
                <w:sz w:val="24"/>
                <w:szCs w:val="24"/>
              </w:rPr>
              <w:t>sigortalılardan</w:t>
            </w:r>
            <w:proofErr w:type="spellEnd"/>
            <w:r w:rsidR="006D38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4A44">
              <w:rPr>
                <w:rFonts w:ascii="Times New Roman" w:hAnsi="Times New Roman" w:cs="Times New Roman"/>
                <w:sz w:val="24"/>
                <w:szCs w:val="24"/>
              </w:rPr>
              <w:t xml:space="preserve"> 9000 (</w:t>
            </w:r>
            <w:proofErr w:type="spellStart"/>
            <w:r w:rsidR="00C64A4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okuz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bin)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yatırılmış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prim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süresini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dolduranlar</w:t>
            </w:r>
            <w:r w:rsidR="00E459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Yasasının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girdiği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DE7">
              <w:rPr>
                <w:rFonts w:ascii="Times New Roman" w:hAnsi="Times New Roman" w:cs="Times New Roman"/>
                <w:sz w:val="24"/>
                <w:szCs w:val="24"/>
              </w:rPr>
              <w:t>itibaren</w:t>
            </w:r>
            <w:proofErr w:type="spellEnd"/>
            <w:r w:rsidR="005A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otuz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8398E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="008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r w:rsidR="0088398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="008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98E">
              <w:rPr>
                <w:rFonts w:ascii="Times New Roman" w:hAnsi="Times New Roman" w:cs="Times New Roman"/>
                <w:sz w:val="24"/>
                <w:szCs w:val="24"/>
              </w:rPr>
              <w:t>içerisi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yeniden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9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EE4FB9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llük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9A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aşlılık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9A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lüm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9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ylığı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bağlanması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müracaat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etmeleri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Yasanın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122’nci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maddesi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kurallarına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bakılmaksızın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müracaat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tarihindeki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A44">
              <w:rPr>
                <w:rFonts w:ascii="Times New Roman" w:hAnsi="Times New Roman" w:cs="Times New Roman"/>
                <w:sz w:val="24"/>
                <w:szCs w:val="24"/>
              </w:rPr>
              <w:t>nüfus</w:t>
            </w:r>
            <w:proofErr w:type="spellEnd"/>
            <w:r w:rsidR="00C6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A44">
              <w:rPr>
                <w:rFonts w:ascii="Times New Roman" w:hAnsi="Times New Roman" w:cs="Times New Roman"/>
                <w:sz w:val="24"/>
                <w:szCs w:val="24"/>
              </w:rPr>
              <w:t>kütüğünde</w:t>
            </w:r>
            <w:proofErr w:type="spellEnd"/>
            <w:r w:rsidR="00C6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A44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="00C6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r w:rsidR="005A5DE7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dikkate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alınarak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9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EE4FB9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llük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9A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aşlılık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9A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lüm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9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ylığı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bağlanır</w:t>
            </w:r>
            <w:proofErr w:type="spellEnd"/>
            <w:r w:rsidRPr="00DE45D7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</w:tr>
      <w:tr w:rsidR="000A6DB9" w:rsidTr="0077687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6DB9" w:rsidRDefault="000A6DB9" w:rsidP="00BB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B9" w:rsidRDefault="000A6DB9" w:rsidP="00BB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B9" w:rsidRDefault="000A6DB9" w:rsidP="00BB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B9" w:rsidTr="0077687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6DB9" w:rsidRDefault="000A6DB9" w:rsidP="00BB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DB9" w:rsidRDefault="000A6DB9" w:rsidP="00C6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yayımlandığı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tarihten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A44">
              <w:rPr>
                <w:rFonts w:ascii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569C" w:rsidRDefault="0055569C"/>
    <w:sectPr w:rsidR="0055569C" w:rsidSect="003D0F9D">
      <w:footerReference w:type="defaul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9D" w:rsidRDefault="003D0F9D" w:rsidP="003D0F9D">
      <w:pPr>
        <w:spacing w:after="0" w:line="240" w:lineRule="auto"/>
      </w:pPr>
      <w:r>
        <w:separator/>
      </w:r>
    </w:p>
  </w:endnote>
  <w:endnote w:type="continuationSeparator" w:id="0">
    <w:p w:rsidR="003D0F9D" w:rsidRDefault="003D0F9D" w:rsidP="003D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380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F9D" w:rsidRDefault="003D0F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F9D" w:rsidRDefault="003D0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9D" w:rsidRDefault="003D0F9D" w:rsidP="003D0F9D">
      <w:pPr>
        <w:spacing w:after="0" w:line="240" w:lineRule="auto"/>
      </w:pPr>
      <w:r>
        <w:separator/>
      </w:r>
    </w:p>
  </w:footnote>
  <w:footnote w:type="continuationSeparator" w:id="0">
    <w:p w:rsidR="003D0F9D" w:rsidRDefault="003D0F9D" w:rsidP="003D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3F2D"/>
    <w:multiLevelType w:val="hybridMultilevel"/>
    <w:tmpl w:val="96CC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C6"/>
    <w:rsid w:val="000A6DB9"/>
    <w:rsid w:val="002623A0"/>
    <w:rsid w:val="0027611C"/>
    <w:rsid w:val="002A2CBB"/>
    <w:rsid w:val="003D0F9D"/>
    <w:rsid w:val="0055569C"/>
    <w:rsid w:val="005A5DE7"/>
    <w:rsid w:val="00601DBE"/>
    <w:rsid w:val="006A1CE4"/>
    <w:rsid w:val="006D3820"/>
    <w:rsid w:val="00776875"/>
    <w:rsid w:val="007F2E6E"/>
    <w:rsid w:val="0080388C"/>
    <w:rsid w:val="0088398E"/>
    <w:rsid w:val="00935929"/>
    <w:rsid w:val="00A46EE2"/>
    <w:rsid w:val="00BB26C6"/>
    <w:rsid w:val="00BB69CF"/>
    <w:rsid w:val="00C17843"/>
    <w:rsid w:val="00C64A44"/>
    <w:rsid w:val="00D46B4B"/>
    <w:rsid w:val="00DE3A3A"/>
    <w:rsid w:val="00DE45D7"/>
    <w:rsid w:val="00DF5272"/>
    <w:rsid w:val="00E1422E"/>
    <w:rsid w:val="00E459AF"/>
    <w:rsid w:val="00EE4FB9"/>
    <w:rsid w:val="00F04F59"/>
    <w:rsid w:val="00F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9D"/>
  </w:style>
  <w:style w:type="paragraph" w:styleId="Footer">
    <w:name w:val="footer"/>
    <w:basedOn w:val="Normal"/>
    <w:link w:val="FooterChar"/>
    <w:uiPriority w:val="99"/>
    <w:unhideWhenUsed/>
    <w:rsid w:val="003D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9D"/>
  </w:style>
  <w:style w:type="paragraph" w:styleId="Footer">
    <w:name w:val="footer"/>
    <w:basedOn w:val="Normal"/>
    <w:link w:val="FooterChar"/>
    <w:uiPriority w:val="99"/>
    <w:unhideWhenUsed/>
    <w:rsid w:val="003D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Temizel</dc:creator>
  <cp:lastModifiedBy>Çilem Kanat</cp:lastModifiedBy>
  <cp:revision>2</cp:revision>
  <cp:lastPrinted>2024-02-16T09:34:00Z</cp:lastPrinted>
  <dcterms:created xsi:type="dcterms:W3CDTF">2024-02-29T07:51:00Z</dcterms:created>
  <dcterms:modified xsi:type="dcterms:W3CDTF">2024-02-29T07:51:00Z</dcterms:modified>
</cp:coreProperties>
</file>