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0A" w:rsidRPr="0083080A" w:rsidRDefault="0083080A" w:rsidP="0083080A">
      <w:pPr>
        <w:tabs>
          <w:tab w:val="left" w:pos="177"/>
          <w:tab w:val="left" w:pos="794"/>
          <w:tab w:val="left" w:pos="1134"/>
          <w:tab w:val="left" w:pos="1418"/>
          <w:tab w:val="left" w:pos="1701"/>
          <w:tab w:val="left" w:pos="1985"/>
          <w:tab w:val="left" w:pos="2268"/>
        </w:tabs>
        <w:spacing w:after="0" w:line="240" w:lineRule="auto"/>
        <w:jc w:val="both"/>
        <w:rPr>
          <w:rFonts w:ascii="Times New Roman" w:hAnsi="Times New Roman"/>
          <w:sz w:val="24"/>
          <w:szCs w:val="24"/>
        </w:rPr>
      </w:pPr>
      <w:r w:rsidRPr="0083080A">
        <w:rPr>
          <w:rFonts w:ascii="Times New Roman" w:hAnsi="Times New Roman"/>
          <w:sz w:val="24"/>
          <w:szCs w:val="24"/>
        </w:rPr>
        <w:t xml:space="preserve">Kuzey Kıbrıs Türk Cumhuriyeti Cumhuriyet Meclisi’nin </w:t>
      </w:r>
      <w:r>
        <w:rPr>
          <w:rFonts w:ascii="Times New Roman" w:hAnsi="Times New Roman"/>
          <w:sz w:val="24"/>
          <w:szCs w:val="24"/>
        </w:rPr>
        <w:t>9 Ekim</w:t>
      </w:r>
      <w:r w:rsidRPr="0083080A">
        <w:rPr>
          <w:rFonts w:ascii="Times New Roman" w:hAnsi="Times New Roman"/>
          <w:sz w:val="24"/>
          <w:szCs w:val="24"/>
        </w:rPr>
        <w:t xml:space="preserve"> 2023 tarihli </w:t>
      </w:r>
      <w:r>
        <w:rPr>
          <w:rFonts w:ascii="Times New Roman" w:hAnsi="Times New Roman"/>
          <w:sz w:val="24"/>
          <w:szCs w:val="24"/>
        </w:rPr>
        <w:t>Üçüncü</w:t>
      </w:r>
      <w:r w:rsidRPr="0083080A">
        <w:rPr>
          <w:rFonts w:ascii="Times New Roman" w:hAnsi="Times New Roman"/>
          <w:sz w:val="24"/>
          <w:szCs w:val="24"/>
        </w:rPr>
        <w:t xml:space="preserve"> Birleşiminde Oybirliğiyle kabul olunan “</w:t>
      </w:r>
      <w:r w:rsidRPr="00A543F8">
        <w:rPr>
          <w:rFonts w:ascii="Times New Roman" w:hAnsi="Times New Roman"/>
          <w:sz w:val="24"/>
          <w:szCs w:val="24"/>
          <w:lang w:eastAsia="en-US"/>
        </w:rPr>
        <w:t>Emeklilik (Değişiklik) Yasası</w:t>
      </w:r>
      <w:r w:rsidRPr="0083080A">
        <w:rPr>
          <w:rFonts w:ascii="Times New Roman" w:hAnsi="Times New Roman"/>
          <w:sz w:val="24"/>
          <w:szCs w:val="24"/>
        </w:rPr>
        <w:t>” Anayasanın 94'üncü maddesinin (1)'inci fıkrası gereğince Kuzey Kıbrıs Türk Cumhuriyeti Cumhurbaşkanı tarafından Resmi Gazete'de yayımlanmak suretiyle ilan olunur.</w:t>
      </w:r>
      <w:r w:rsidRPr="0083080A">
        <w:rPr>
          <w:rFonts w:ascii="Times New Roman" w:hAnsi="Times New Roman"/>
          <w:sz w:val="24"/>
          <w:szCs w:val="24"/>
        </w:rPr>
        <w:tab/>
      </w:r>
    </w:p>
    <w:p w:rsidR="0083080A" w:rsidRPr="0083080A" w:rsidRDefault="0083080A" w:rsidP="0083080A">
      <w:pPr>
        <w:tabs>
          <w:tab w:val="left" w:pos="177"/>
          <w:tab w:val="left" w:pos="794"/>
          <w:tab w:val="left" w:pos="1134"/>
          <w:tab w:val="left" w:pos="1418"/>
          <w:tab w:val="left" w:pos="1701"/>
          <w:tab w:val="left" w:pos="1985"/>
          <w:tab w:val="left" w:pos="2268"/>
        </w:tabs>
        <w:spacing w:after="0" w:line="240" w:lineRule="auto"/>
        <w:jc w:val="both"/>
        <w:rPr>
          <w:rFonts w:ascii="Times New Roman" w:hAnsi="Times New Roman"/>
          <w:sz w:val="24"/>
          <w:szCs w:val="24"/>
        </w:rPr>
      </w:pPr>
    </w:p>
    <w:p w:rsidR="0083080A" w:rsidRPr="0083080A" w:rsidRDefault="0083080A" w:rsidP="0083080A">
      <w:pPr>
        <w:tabs>
          <w:tab w:val="left" w:pos="177"/>
          <w:tab w:val="left" w:pos="794"/>
          <w:tab w:val="left" w:pos="1134"/>
          <w:tab w:val="left" w:pos="1418"/>
          <w:tab w:val="left" w:pos="1701"/>
          <w:tab w:val="left" w:pos="1985"/>
          <w:tab w:val="left" w:pos="2268"/>
        </w:tabs>
        <w:spacing w:after="0" w:line="240" w:lineRule="auto"/>
        <w:jc w:val="center"/>
        <w:rPr>
          <w:rFonts w:ascii="Times New Roman" w:hAnsi="Times New Roman"/>
          <w:sz w:val="24"/>
          <w:szCs w:val="24"/>
        </w:rPr>
      </w:pPr>
      <w:r>
        <w:rPr>
          <w:rFonts w:ascii="Times New Roman" w:hAnsi="Times New Roman"/>
          <w:sz w:val="24"/>
          <w:szCs w:val="24"/>
        </w:rPr>
        <w:t>Sayı: 53</w:t>
      </w:r>
      <w:r w:rsidRPr="0083080A">
        <w:rPr>
          <w:rFonts w:ascii="Times New Roman" w:hAnsi="Times New Roman"/>
          <w:sz w:val="24"/>
          <w:szCs w:val="24"/>
        </w:rPr>
        <w:t>/2023</w:t>
      </w:r>
    </w:p>
    <w:p w:rsidR="00454F6F" w:rsidRDefault="00454F6F"/>
    <w:tbl>
      <w:tblPr>
        <w:tblW w:w="9854" w:type="dxa"/>
        <w:tblLayout w:type="fixed"/>
        <w:tblLook w:val="04A0" w:firstRow="1" w:lastRow="0" w:firstColumn="1" w:lastColumn="0" w:noHBand="0" w:noVBand="1"/>
      </w:tblPr>
      <w:tblGrid>
        <w:gridCol w:w="1728"/>
        <w:gridCol w:w="365"/>
        <w:gridCol w:w="626"/>
        <w:gridCol w:w="90"/>
        <w:gridCol w:w="720"/>
        <w:gridCol w:w="6325"/>
      </w:tblGrid>
      <w:tr w:rsidR="00770CCE" w:rsidRPr="00A543F8" w:rsidTr="008B687A">
        <w:tc>
          <w:tcPr>
            <w:tcW w:w="9854" w:type="dxa"/>
            <w:gridSpan w:val="6"/>
            <w:shd w:val="clear" w:color="auto" w:fill="auto"/>
          </w:tcPr>
          <w:p w:rsidR="00770CCE" w:rsidRPr="00A543F8" w:rsidRDefault="00C602AB" w:rsidP="00770CCE">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EMEKLİLİK (DEĞİŞİKLİK) YASA</w:t>
            </w:r>
            <w:r w:rsidR="00406C71">
              <w:rPr>
                <w:rFonts w:ascii="Times New Roman" w:hAnsi="Times New Roman"/>
                <w:sz w:val="24"/>
                <w:szCs w:val="24"/>
                <w:lang w:eastAsia="en-US"/>
              </w:rPr>
              <w:t>SI</w:t>
            </w:r>
          </w:p>
          <w:p w:rsidR="00770CCE" w:rsidRPr="00A543F8" w:rsidRDefault="00770CCE" w:rsidP="004A7B87">
            <w:pPr>
              <w:spacing w:after="0" w:line="240" w:lineRule="auto"/>
              <w:jc w:val="center"/>
              <w:rPr>
                <w:rFonts w:ascii="Times New Roman" w:hAnsi="Times New Roman"/>
                <w:sz w:val="24"/>
                <w:szCs w:val="24"/>
                <w:lang w:eastAsia="en-US"/>
              </w:rPr>
            </w:pPr>
          </w:p>
        </w:tc>
      </w:tr>
      <w:tr w:rsidR="004A7B87" w:rsidRPr="00A543F8" w:rsidTr="008B687A">
        <w:tc>
          <w:tcPr>
            <w:tcW w:w="9854" w:type="dxa"/>
            <w:gridSpan w:val="6"/>
            <w:shd w:val="clear" w:color="auto" w:fill="auto"/>
          </w:tcPr>
          <w:p w:rsidR="004A7B87" w:rsidRPr="00A543F8" w:rsidRDefault="004A7B87" w:rsidP="00A543F8">
            <w:pPr>
              <w:spacing w:after="0" w:line="240" w:lineRule="auto"/>
              <w:rPr>
                <w:rFonts w:ascii="Times New Roman" w:hAnsi="Times New Roman"/>
                <w:sz w:val="24"/>
                <w:szCs w:val="24"/>
                <w:lang w:eastAsia="en-US"/>
              </w:rPr>
            </w:pPr>
            <w:r w:rsidRPr="00A543F8">
              <w:rPr>
                <w:rFonts w:ascii="Times New Roman" w:hAnsi="Times New Roman"/>
                <w:sz w:val="24"/>
                <w:szCs w:val="24"/>
                <w:lang w:eastAsia="en-US"/>
              </w:rPr>
              <w:t xml:space="preserve">                             </w:t>
            </w:r>
          </w:p>
        </w:tc>
      </w:tr>
      <w:tr w:rsidR="00A543F8" w:rsidRPr="00A543F8" w:rsidTr="00A543F8">
        <w:tc>
          <w:tcPr>
            <w:tcW w:w="1728" w:type="dxa"/>
            <w:shd w:val="clear" w:color="auto" w:fill="auto"/>
          </w:tcPr>
          <w:p w:rsidR="00A543F8" w:rsidRPr="00A543F8" w:rsidRDefault="00A543F8" w:rsidP="004A7B87">
            <w:pPr>
              <w:spacing w:after="0" w:line="240" w:lineRule="auto"/>
              <w:rPr>
                <w:rFonts w:ascii="Times New Roman" w:hAnsi="Times New Roman"/>
                <w:sz w:val="24"/>
                <w:szCs w:val="24"/>
                <w:lang w:eastAsia="en-US"/>
              </w:rPr>
            </w:pPr>
          </w:p>
        </w:tc>
        <w:tc>
          <w:tcPr>
            <w:tcW w:w="8126" w:type="dxa"/>
            <w:gridSpan w:val="5"/>
            <w:shd w:val="clear" w:color="auto" w:fill="auto"/>
          </w:tcPr>
          <w:p w:rsidR="00A543F8" w:rsidRPr="00A543F8" w:rsidRDefault="00A543F8" w:rsidP="00C2090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A543F8">
              <w:rPr>
                <w:rFonts w:ascii="Times New Roman" w:hAnsi="Times New Roman"/>
                <w:sz w:val="24"/>
                <w:szCs w:val="24"/>
                <w:lang w:eastAsia="en-US"/>
              </w:rPr>
              <w:t>Kuzey Kıbrıs Türk Cumhuriyeti Cumhuriyet Meclisi aşağıdaki Yasayı yapar:</w:t>
            </w:r>
          </w:p>
        </w:tc>
      </w:tr>
      <w:tr w:rsidR="00A543F8" w:rsidRPr="00A543F8" w:rsidTr="00A543F8">
        <w:tc>
          <w:tcPr>
            <w:tcW w:w="1728" w:type="dxa"/>
            <w:shd w:val="clear" w:color="auto" w:fill="auto"/>
          </w:tcPr>
          <w:p w:rsidR="00A543F8" w:rsidRPr="00A543F8" w:rsidRDefault="00A543F8" w:rsidP="004A7B87">
            <w:pPr>
              <w:spacing w:after="0" w:line="240" w:lineRule="auto"/>
              <w:rPr>
                <w:rFonts w:ascii="Times New Roman" w:hAnsi="Times New Roman"/>
                <w:sz w:val="24"/>
                <w:szCs w:val="24"/>
                <w:lang w:eastAsia="en-US"/>
              </w:rPr>
            </w:pPr>
          </w:p>
        </w:tc>
        <w:tc>
          <w:tcPr>
            <w:tcW w:w="8126" w:type="dxa"/>
            <w:gridSpan w:val="5"/>
            <w:shd w:val="clear" w:color="auto" w:fill="auto"/>
          </w:tcPr>
          <w:p w:rsidR="00A543F8" w:rsidRDefault="00A543F8" w:rsidP="004A7B87">
            <w:pPr>
              <w:spacing w:after="0" w:line="240" w:lineRule="auto"/>
              <w:rPr>
                <w:rFonts w:ascii="Times New Roman" w:hAnsi="Times New Roman"/>
                <w:sz w:val="24"/>
                <w:szCs w:val="24"/>
                <w:lang w:eastAsia="en-US"/>
              </w:rPr>
            </w:pPr>
          </w:p>
        </w:tc>
      </w:tr>
      <w:tr w:rsidR="004A7B87" w:rsidRPr="00A543F8" w:rsidTr="008B687A">
        <w:tc>
          <w:tcPr>
            <w:tcW w:w="1728" w:type="dxa"/>
            <w:shd w:val="clear" w:color="auto" w:fill="auto"/>
          </w:tcPr>
          <w:p w:rsidR="004A7B87" w:rsidRPr="00A543F8" w:rsidRDefault="004A7B87" w:rsidP="004A7B87">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Kısa İsim</w:t>
            </w:r>
          </w:p>
          <w:p w:rsidR="004A7B87" w:rsidRPr="00A543F8" w:rsidRDefault="004A7B87" w:rsidP="004A7B87">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26/1977</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9/1979</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18/1980</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26/1982</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54/1982</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14/1983</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22/1983</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20/1985</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3/1986</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14/1987</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38/1987</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4/1990</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50/1990</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35/1997</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23/1998</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36/2000</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29/2001</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38/2001</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23/2002</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30/2002</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21/2003</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71/2003</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14/2004</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30/2005</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61/2005</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64/2006</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98/2007</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49/2008</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69/2009</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40/2010</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25/2013</w:t>
            </w:r>
          </w:p>
          <w:p w:rsidR="004A7B87" w:rsidRPr="00A543F8" w:rsidRDefault="004A7B87" w:rsidP="004A7B87">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t>48/2017</w:t>
            </w:r>
          </w:p>
          <w:p w:rsidR="004A7B87" w:rsidRDefault="00704F67" w:rsidP="00A543F8">
            <w:pPr>
              <w:spacing w:after="0" w:line="240" w:lineRule="auto"/>
              <w:jc w:val="right"/>
              <w:rPr>
                <w:rFonts w:ascii="Times New Roman" w:hAnsi="Times New Roman"/>
                <w:sz w:val="24"/>
                <w:szCs w:val="24"/>
                <w:lang w:eastAsia="en-US"/>
              </w:rPr>
            </w:pPr>
            <w:r w:rsidRPr="00A543F8">
              <w:rPr>
                <w:rFonts w:ascii="Times New Roman" w:hAnsi="Times New Roman"/>
                <w:sz w:val="24"/>
                <w:szCs w:val="24"/>
                <w:lang w:eastAsia="en-US"/>
              </w:rPr>
              <w:lastRenderedPageBreak/>
              <w:t>48/2020</w:t>
            </w:r>
          </w:p>
          <w:p w:rsidR="00DE163C" w:rsidRDefault="00DE163C" w:rsidP="00A543F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13/2021</w:t>
            </w:r>
          </w:p>
          <w:p w:rsidR="00D32F9B" w:rsidRDefault="00D32F9B" w:rsidP="00A543F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19/2021</w:t>
            </w:r>
          </w:p>
          <w:p w:rsidR="00D32F9B" w:rsidRPr="00A543F8" w:rsidRDefault="00D32F9B" w:rsidP="00A543F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 xml:space="preserve">   </w:t>
            </w:r>
          </w:p>
        </w:tc>
        <w:tc>
          <w:tcPr>
            <w:tcW w:w="8126" w:type="dxa"/>
            <w:gridSpan w:val="5"/>
            <w:shd w:val="clear" w:color="auto" w:fill="auto"/>
          </w:tcPr>
          <w:p w:rsidR="004A7B87" w:rsidRPr="00A543F8" w:rsidRDefault="004A7B87" w:rsidP="004A7B87">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lastRenderedPageBreak/>
              <w:t>1. Bu Yasa, Emeklilik (Değişiklik) Yasası olarak isimlendirilir ve aşağıda “Esas Yasa” olarak anılan Emeklilik Yasası ile birlikte okunur.</w:t>
            </w:r>
          </w:p>
          <w:p w:rsidR="004A7B87" w:rsidRPr="00A543F8" w:rsidRDefault="004A7B87" w:rsidP="004A7B87">
            <w:pPr>
              <w:spacing w:after="0" w:line="240" w:lineRule="auto"/>
              <w:jc w:val="both"/>
              <w:rPr>
                <w:rFonts w:ascii="Times New Roman" w:hAnsi="Times New Roman"/>
                <w:sz w:val="24"/>
                <w:szCs w:val="24"/>
                <w:lang w:eastAsia="en-US"/>
              </w:rPr>
            </w:pPr>
          </w:p>
        </w:tc>
      </w:tr>
      <w:tr w:rsidR="0083080A" w:rsidRPr="00A543F8" w:rsidTr="008F0EE8">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Esas Yasanın 13’üncü Maddesinin </w:t>
            </w:r>
          </w:p>
        </w:tc>
        <w:tc>
          <w:tcPr>
            <w:tcW w:w="8127" w:type="dxa"/>
            <w:gridSpan w:val="5"/>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2. Esas Yasa, 13’üncü maddesinin (1)’inci fıkrası kaldırılmak ve yerine aşağıdaki yeni (1)’inci fıkra konmak suretiyle değiştirilir:</w:t>
            </w:r>
          </w:p>
        </w:tc>
      </w:tr>
      <w:tr w:rsidR="0083080A" w:rsidRPr="00A543F8" w:rsidTr="008F0EE8">
        <w:tc>
          <w:tcPr>
            <w:tcW w:w="1727"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Değiştirilmesi</w:t>
            </w:r>
          </w:p>
        </w:tc>
        <w:tc>
          <w:tcPr>
            <w:tcW w:w="365"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6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7136" w:type="dxa"/>
            <w:gridSpan w:val="3"/>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Emeklilik hakkı kazandıran bir mevkii işgal eden veya emeklilik hakkı kazandırmayan bir mevkide bulunan kamu görevlisi veya siyasal kamu görevlisi bir kişinin, kamu görevinde iken ölmesi halinde</w:t>
            </w:r>
            <w:r>
              <w:rPr>
                <w:rFonts w:ascii="Times New Roman" w:hAnsi="Times New Roman"/>
                <w:sz w:val="24"/>
                <w:szCs w:val="24"/>
                <w:lang w:eastAsia="en-US"/>
              </w:rPr>
              <w:t xml:space="preserve">, </w:t>
            </w:r>
            <w:r w:rsidRPr="00A543F8">
              <w:rPr>
                <w:rFonts w:ascii="Times New Roman" w:hAnsi="Times New Roman"/>
                <w:sz w:val="24"/>
                <w:szCs w:val="24"/>
                <w:lang w:eastAsia="en-US"/>
              </w:rPr>
              <w:t>ölenin hizmet yılları</w:t>
            </w:r>
            <w:r>
              <w:rPr>
                <w:rFonts w:ascii="Times New Roman" w:hAnsi="Times New Roman"/>
                <w:sz w:val="24"/>
                <w:szCs w:val="24"/>
                <w:lang w:eastAsia="en-US"/>
              </w:rPr>
              <w:t>nın 25 (y</w:t>
            </w:r>
            <w:r w:rsidRPr="00DD581C">
              <w:rPr>
                <w:rFonts w:ascii="Times New Roman" w:hAnsi="Times New Roman"/>
                <w:sz w:val="24"/>
                <w:szCs w:val="24"/>
                <w:lang w:eastAsia="en-US"/>
              </w:rPr>
              <w:t>irmi beş</w:t>
            </w:r>
            <w:r>
              <w:rPr>
                <w:rFonts w:ascii="Times New Roman" w:hAnsi="Times New Roman"/>
                <w:sz w:val="24"/>
                <w:szCs w:val="24"/>
                <w:lang w:eastAsia="en-US"/>
              </w:rPr>
              <w:t>)</w:t>
            </w:r>
            <w:r w:rsidRPr="00DD581C">
              <w:rPr>
                <w:rFonts w:ascii="Times New Roman" w:hAnsi="Times New Roman"/>
                <w:sz w:val="24"/>
                <w:szCs w:val="24"/>
                <w:lang w:eastAsia="en-US"/>
              </w:rPr>
              <w:t xml:space="preserve"> yıldan az olup olmamasına bakılmaksızın, </w:t>
            </w:r>
            <w:r>
              <w:rPr>
                <w:rFonts w:ascii="Times New Roman" w:hAnsi="Times New Roman"/>
                <w:sz w:val="24"/>
                <w:szCs w:val="24"/>
                <w:lang w:eastAsia="en-US"/>
              </w:rPr>
              <w:t>askerlik/mücahitlik ve/veya özel hizmet ve/veya bu Yasa uyarınca verilecek diğer hizmet eklemeleriyle birlikte toplam süre 20 (</w:t>
            </w:r>
            <w:r w:rsidRPr="00A543F8">
              <w:rPr>
                <w:rFonts w:ascii="Times New Roman" w:hAnsi="Times New Roman"/>
                <w:sz w:val="24"/>
                <w:szCs w:val="24"/>
                <w:lang w:eastAsia="en-US"/>
              </w:rPr>
              <w:t>yirmi</w:t>
            </w:r>
            <w:r>
              <w:rPr>
                <w:rFonts w:ascii="Times New Roman" w:hAnsi="Times New Roman"/>
                <w:sz w:val="24"/>
                <w:szCs w:val="24"/>
                <w:lang w:eastAsia="en-US"/>
              </w:rPr>
              <w:t>)</w:t>
            </w:r>
            <w:r w:rsidRPr="00A543F8">
              <w:rPr>
                <w:rFonts w:ascii="Times New Roman" w:hAnsi="Times New Roman"/>
                <w:sz w:val="24"/>
                <w:szCs w:val="24"/>
                <w:lang w:eastAsia="en-US"/>
              </w:rPr>
              <w:t xml:space="preserve"> yıldan az ise </w:t>
            </w:r>
            <w:r>
              <w:rPr>
                <w:rFonts w:ascii="Times New Roman" w:hAnsi="Times New Roman"/>
                <w:sz w:val="24"/>
                <w:szCs w:val="24"/>
                <w:lang w:eastAsia="en-US"/>
              </w:rPr>
              <w:t>20 (</w:t>
            </w:r>
            <w:r w:rsidRPr="00A543F8">
              <w:rPr>
                <w:rFonts w:ascii="Times New Roman" w:hAnsi="Times New Roman"/>
                <w:sz w:val="24"/>
                <w:szCs w:val="24"/>
                <w:lang w:eastAsia="en-US"/>
              </w:rPr>
              <w:t>yirmi</w:t>
            </w:r>
            <w:r>
              <w:rPr>
                <w:rFonts w:ascii="Times New Roman" w:hAnsi="Times New Roman"/>
                <w:sz w:val="24"/>
                <w:szCs w:val="24"/>
                <w:lang w:eastAsia="en-US"/>
              </w:rPr>
              <w:t>)</w:t>
            </w:r>
            <w:r w:rsidRPr="00A543F8">
              <w:rPr>
                <w:rFonts w:ascii="Times New Roman" w:hAnsi="Times New Roman"/>
                <w:sz w:val="24"/>
                <w:szCs w:val="24"/>
                <w:lang w:eastAsia="en-US"/>
              </w:rPr>
              <w:t xml:space="preserve"> yıla</w:t>
            </w:r>
            <w:r>
              <w:rPr>
                <w:rFonts w:ascii="Times New Roman" w:hAnsi="Times New Roman"/>
                <w:sz w:val="24"/>
                <w:szCs w:val="24"/>
                <w:lang w:eastAsia="en-US"/>
              </w:rPr>
              <w:t>;</w:t>
            </w:r>
            <w:r w:rsidRPr="00A543F8">
              <w:rPr>
                <w:rFonts w:ascii="Times New Roman" w:hAnsi="Times New Roman"/>
                <w:sz w:val="24"/>
                <w:szCs w:val="24"/>
                <w:lang w:eastAsia="en-US"/>
              </w:rPr>
              <w:t xml:space="preserve"> </w:t>
            </w:r>
            <w:r>
              <w:rPr>
                <w:rFonts w:ascii="Times New Roman" w:hAnsi="Times New Roman"/>
                <w:sz w:val="24"/>
                <w:szCs w:val="24"/>
                <w:lang w:eastAsia="en-US"/>
              </w:rPr>
              <w:t>20 (</w:t>
            </w:r>
            <w:r w:rsidRPr="00A543F8">
              <w:rPr>
                <w:rFonts w:ascii="Times New Roman" w:hAnsi="Times New Roman"/>
                <w:sz w:val="24"/>
                <w:szCs w:val="24"/>
                <w:lang w:eastAsia="en-US"/>
              </w:rPr>
              <w:t>yirmi</w:t>
            </w:r>
            <w:r>
              <w:rPr>
                <w:rFonts w:ascii="Times New Roman" w:hAnsi="Times New Roman"/>
                <w:sz w:val="24"/>
                <w:szCs w:val="24"/>
                <w:lang w:eastAsia="en-US"/>
              </w:rPr>
              <w:t>)</w:t>
            </w:r>
            <w:r w:rsidRPr="00A543F8">
              <w:rPr>
                <w:rFonts w:ascii="Times New Roman" w:hAnsi="Times New Roman"/>
                <w:sz w:val="24"/>
                <w:szCs w:val="24"/>
                <w:lang w:eastAsia="en-US"/>
              </w:rPr>
              <w:t xml:space="preserve"> yıldan fazla ise </w:t>
            </w:r>
            <w:r>
              <w:rPr>
                <w:rFonts w:ascii="Times New Roman" w:hAnsi="Times New Roman"/>
                <w:sz w:val="24"/>
                <w:szCs w:val="24"/>
                <w:lang w:eastAsia="en-US"/>
              </w:rPr>
              <w:t>25 (</w:t>
            </w:r>
            <w:r w:rsidRPr="00A543F8">
              <w:rPr>
                <w:rFonts w:ascii="Times New Roman" w:hAnsi="Times New Roman"/>
                <w:sz w:val="24"/>
                <w:szCs w:val="24"/>
                <w:lang w:eastAsia="en-US"/>
              </w:rPr>
              <w:t>yirmi beş</w:t>
            </w:r>
            <w:r>
              <w:rPr>
                <w:rFonts w:ascii="Times New Roman" w:hAnsi="Times New Roman"/>
                <w:sz w:val="24"/>
                <w:szCs w:val="24"/>
                <w:lang w:eastAsia="en-US"/>
              </w:rPr>
              <w:t>)</w:t>
            </w:r>
            <w:r w:rsidRPr="00A543F8">
              <w:rPr>
                <w:rFonts w:ascii="Times New Roman" w:hAnsi="Times New Roman"/>
                <w:sz w:val="24"/>
                <w:szCs w:val="24"/>
                <w:lang w:eastAsia="en-US"/>
              </w:rPr>
              <w:t xml:space="preserve"> yıla</w:t>
            </w:r>
            <w:r>
              <w:rPr>
                <w:rFonts w:ascii="Times New Roman" w:hAnsi="Times New Roman"/>
                <w:sz w:val="24"/>
                <w:szCs w:val="24"/>
                <w:lang w:eastAsia="en-US"/>
              </w:rPr>
              <w:t xml:space="preserve"> tamamlanarak, bu sürelerin 25 (</w:t>
            </w:r>
            <w:r w:rsidRPr="00A543F8">
              <w:rPr>
                <w:rFonts w:ascii="Times New Roman" w:hAnsi="Times New Roman"/>
                <w:sz w:val="24"/>
                <w:szCs w:val="24"/>
                <w:lang w:eastAsia="en-US"/>
              </w:rPr>
              <w:t>yirmi beş</w:t>
            </w:r>
            <w:r>
              <w:rPr>
                <w:rFonts w:ascii="Times New Roman" w:hAnsi="Times New Roman"/>
                <w:sz w:val="24"/>
                <w:szCs w:val="24"/>
                <w:lang w:eastAsia="en-US"/>
              </w:rPr>
              <w:t>)</w:t>
            </w:r>
            <w:r w:rsidRPr="00A543F8">
              <w:rPr>
                <w:rFonts w:ascii="Times New Roman" w:hAnsi="Times New Roman"/>
                <w:sz w:val="24"/>
                <w:szCs w:val="24"/>
                <w:lang w:eastAsia="en-US"/>
              </w:rPr>
              <w:t xml:space="preserve"> yıl</w:t>
            </w:r>
            <w:r>
              <w:rPr>
                <w:rFonts w:ascii="Times New Roman" w:hAnsi="Times New Roman"/>
                <w:sz w:val="24"/>
                <w:szCs w:val="24"/>
                <w:lang w:eastAsia="en-US"/>
              </w:rPr>
              <w:t>ın üzerinde olması halinde ise söz konusu süreler</w:t>
            </w:r>
            <w:r w:rsidRPr="00F57432">
              <w:rPr>
                <w:rFonts w:ascii="Times New Roman" w:hAnsi="Times New Roman"/>
                <w:sz w:val="24"/>
                <w:szCs w:val="24"/>
                <w:lang w:eastAsia="en-US"/>
              </w:rPr>
              <w:t xml:space="preserve"> dikkate alınarak </w:t>
            </w:r>
            <w:r w:rsidRPr="00A543F8">
              <w:rPr>
                <w:rFonts w:ascii="Times New Roman" w:hAnsi="Times New Roman"/>
                <w:sz w:val="24"/>
                <w:szCs w:val="24"/>
                <w:lang w:eastAsia="en-US"/>
              </w:rPr>
              <w:t xml:space="preserve">yasal </w:t>
            </w:r>
            <w:r>
              <w:rPr>
                <w:rFonts w:ascii="Times New Roman" w:hAnsi="Times New Roman"/>
                <w:sz w:val="24"/>
                <w:szCs w:val="24"/>
                <w:lang w:eastAsia="en-US"/>
              </w:rPr>
              <w:t>t</w:t>
            </w:r>
            <w:r w:rsidRPr="00A543F8">
              <w:rPr>
                <w:rFonts w:ascii="Times New Roman" w:hAnsi="Times New Roman"/>
                <w:sz w:val="24"/>
                <w:szCs w:val="24"/>
                <w:lang w:eastAsia="en-US"/>
              </w:rPr>
              <w:t xml:space="preserve">emsilcisine ikramiye ve emekli maaşı </w:t>
            </w:r>
            <w:r>
              <w:rPr>
                <w:rFonts w:ascii="Times New Roman" w:hAnsi="Times New Roman"/>
                <w:sz w:val="24"/>
                <w:szCs w:val="24"/>
                <w:lang w:eastAsia="en-US"/>
              </w:rPr>
              <w:t xml:space="preserve">hesaplanarak ödenir. </w:t>
            </w:r>
            <w:r w:rsidRPr="00A543F8">
              <w:rPr>
                <w:rFonts w:ascii="Times New Roman" w:hAnsi="Times New Roman"/>
                <w:sz w:val="24"/>
                <w:szCs w:val="24"/>
                <w:lang w:eastAsia="en-US"/>
              </w:rPr>
              <w:t>İkramiye ve emeklilik maaşının hesaplanmasında bu Yasanın 5’inci madde kuralları uygulanır.</w:t>
            </w:r>
            <w:r>
              <w:rPr>
                <w:rFonts w:ascii="Times New Roman" w:hAnsi="Times New Roman"/>
                <w:sz w:val="24"/>
                <w:szCs w:val="24"/>
                <w:lang w:eastAsia="en-US"/>
              </w:rPr>
              <w:t>”</w:t>
            </w:r>
          </w:p>
        </w:tc>
      </w:tr>
      <w:tr w:rsidR="0083080A" w:rsidRPr="00A543F8" w:rsidTr="008F0EE8">
        <w:tc>
          <w:tcPr>
            <w:tcW w:w="1727" w:type="dxa"/>
            <w:shd w:val="clear" w:color="auto" w:fill="auto"/>
          </w:tcPr>
          <w:p w:rsidR="0083080A" w:rsidRDefault="0083080A" w:rsidP="008F0EE8">
            <w:pPr>
              <w:spacing w:after="0" w:line="240" w:lineRule="auto"/>
              <w:jc w:val="both"/>
              <w:rPr>
                <w:rFonts w:ascii="Times New Roman" w:hAnsi="Times New Roman"/>
                <w:sz w:val="24"/>
                <w:szCs w:val="24"/>
                <w:lang w:eastAsia="en-US"/>
              </w:rPr>
            </w:pPr>
          </w:p>
        </w:tc>
        <w:tc>
          <w:tcPr>
            <w:tcW w:w="365"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626" w:type="dxa"/>
            <w:shd w:val="clear" w:color="auto" w:fill="auto"/>
          </w:tcPr>
          <w:p w:rsidR="0083080A" w:rsidRDefault="0083080A" w:rsidP="008F0EE8">
            <w:pPr>
              <w:spacing w:after="0" w:line="240" w:lineRule="auto"/>
              <w:jc w:val="both"/>
              <w:rPr>
                <w:rFonts w:ascii="Times New Roman" w:hAnsi="Times New Roman"/>
                <w:sz w:val="24"/>
                <w:szCs w:val="24"/>
                <w:lang w:eastAsia="en-US"/>
              </w:rPr>
            </w:pPr>
          </w:p>
        </w:tc>
        <w:tc>
          <w:tcPr>
            <w:tcW w:w="7136" w:type="dxa"/>
            <w:gridSpan w:val="3"/>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r>
      <w:tr w:rsidR="0083080A" w:rsidRPr="00A543F8" w:rsidTr="008F0EE8">
        <w:trPr>
          <w:trHeight w:val="723"/>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rsidRPr="00A543F8">
              <w:rPr>
                <w:rFonts w:ascii="Times New Roman" w:hAnsi="Times New Roman"/>
                <w:sz w:val="24"/>
                <w:szCs w:val="24"/>
              </w:rPr>
              <w:br w:type="page"/>
            </w:r>
            <w:r w:rsidRPr="00A543F8">
              <w:rPr>
                <w:rFonts w:ascii="Times New Roman" w:hAnsi="Times New Roman"/>
                <w:sz w:val="24"/>
                <w:szCs w:val="24"/>
                <w:lang w:eastAsia="en-US"/>
              </w:rPr>
              <w:t xml:space="preserve">Esas Yasanın                        </w:t>
            </w:r>
          </w:p>
          <w:p w:rsidR="0083080A" w:rsidRPr="00A543F8" w:rsidRDefault="0083080A" w:rsidP="008F0EE8">
            <w:pPr>
              <w:spacing w:after="0" w:line="240" w:lineRule="auto"/>
              <w:rPr>
                <w:rFonts w:ascii="Times New Roman" w:hAnsi="Times New Roman"/>
                <w:sz w:val="24"/>
                <w:szCs w:val="24"/>
                <w:lang w:eastAsia="en-US"/>
              </w:rPr>
            </w:pPr>
            <w:r w:rsidRPr="00A543F8">
              <w:rPr>
                <w:rFonts w:ascii="Times New Roman" w:hAnsi="Times New Roman"/>
                <w:sz w:val="24"/>
                <w:szCs w:val="24"/>
                <w:lang w:eastAsia="en-US"/>
              </w:rPr>
              <w:t xml:space="preserve">27’nci                                   </w:t>
            </w:r>
          </w:p>
          <w:p w:rsidR="0083080A" w:rsidRPr="00A543F8" w:rsidRDefault="0083080A" w:rsidP="008F0EE8">
            <w:pPr>
              <w:spacing w:after="0" w:line="240" w:lineRule="auto"/>
              <w:rPr>
                <w:rFonts w:ascii="Times New Roman" w:hAnsi="Times New Roman"/>
                <w:sz w:val="24"/>
                <w:szCs w:val="24"/>
                <w:lang w:eastAsia="en-US"/>
              </w:rPr>
            </w:pPr>
            <w:r w:rsidRPr="00A543F8">
              <w:rPr>
                <w:rFonts w:ascii="Times New Roman" w:hAnsi="Times New Roman"/>
                <w:sz w:val="24"/>
                <w:szCs w:val="24"/>
                <w:lang w:eastAsia="en-US"/>
              </w:rPr>
              <w:t xml:space="preserve">Maddesinin   </w:t>
            </w:r>
          </w:p>
        </w:tc>
        <w:tc>
          <w:tcPr>
            <w:tcW w:w="8127" w:type="dxa"/>
            <w:gridSpan w:val="5"/>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Pr="00A543F8">
              <w:rPr>
                <w:rFonts w:ascii="Times New Roman" w:hAnsi="Times New Roman"/>
                <w:sz w:val="24"/>
                <w:szCs w:val="24"/>
                <w:lang w:eastAsia="en-US"/>
              </w:rPr>
              <w:t>. Esas Yasa, 27’nci maddesinin (1)’inci fıkrası kaldırılmak ve yerine aşağıdaki yeni (1)’inci fıkra konmak suretiyle değiştirilir:</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rsidRPr="00A543F8">
              <w:rPr>
                <w:rFonts w:ascii="Times New Roman" w:hAnsi="Times New Roman"/>
                <w:sz w:val="24"/>
                <w:szCs w:val="24"/>
                <w:lang w:eastAsia="en-US"/>
              </w:rPr>
              <w:t>Değiştirilmesi</w:t>
            </w:r>
          </w:p>
          <w:p w:rsidR="0083080A" w:rsidRPr="00A543F8" w:rsidRDefault="0083080A" w:rsidP="008F0EE8">
            <w:pPr>
              <w:spacing w:after="0" w:line="240" w:lineRule="auto"/>
              <w:rPr>
                <w:rFonts w:ascii="Times New Roman" w:hAnsi="Times New Roman"/>
                <w:sz w:val="24"/>
                <w:szCs w:val="24"/>
                <w:lang w:eastAsia="en-US"/>
              </w:rPr>
            </w:pPr>
          </w:p>
          <w:p w:rsidR="0083080A" w:rsidRPr="00A543F8" w:rsidRDefault="0083080A" w:rsidP="008F0EE8">
            <w:pPr>
              <w:spacing w:after="0" w:line="240" w:lineRule="auto"/>
              <w:rPr>
                <w:rFonts w:ascii="Times New Roman" w:hAnsi="Times New Roman"/>
                <w:sz w:val="24"/>
                <w:szCs w:val="24"/>
                <w:lang w:eastAsia="en-US"/>
              </w:rPr>
            </w:pPr>
          </w:p>
          <w:p w:rsidR="0083080A" w:rsidRPr="00A543F8" w:rsidRDefault="0083080A" w:rsidP="008F0EE8">
            <w:pPr>
              <w:spacing w:after="0" w:line="240" w:lineRule="auto"/>
              <w:rPr>
                <w:rFonts w:ascii="Times New Roman" w:hAnsi="Times New Roman"/>
                <w:sz w:val="24"/>
                <w:szCs w:val="24"/>
                <w:lang w:eastAsia="en-US"/>
              </w:rPr>
            </w:pPr>
          </w:p>
          <w:p w:rsidR="0083080A" w:rsidRPr="00A543F8" w:rsidRDefault="0083080A" w:rsidP="008F0EE8">
            <w:pPr>
              <w:spacing w:after="0" w:line="240" w:lineRule="auto"/>
              <w:rPr>
                <w:rFonts w:ascii="Times New Roman" w:hAnsi="Times New Roman"/>
                <w:sz w:val="24"/>
                <w:szCs w:val="24"/>
                <w:lang w:eastAsia="en-US"/>
              </w:rPr>
            </w:pPr>
          </w:p>
          <w:p w:rsidR="0083080A" w:rsidRPr="00A543F8" w:rsidRDefault="0083080A" w:rsidP="008F0EE8">
            <w:pPr>
              <w:spacing w:after="0" w:line="240" w:lineRule="auto"/>
              <w:rPr>
                <w:rFonts w:ascii="Times New Roman" w:hAnsi="Times New Roman"/>
                <w:sz w:val="24"/>
                <w:szCs w:val="24"/>
                <w:lang w:eastAsia="en-US"/>
              </w:rPr>
            </w:pPr>
          </w:p>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“(1)</w:t>
            </w:r>
          </w:p>
        </w:tc>
        <w:tc>
          <w:tcPr>
            <w:tcW w:w="704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Bu madde kurallarına bağlı olmak koşulu ile hak sahibi olsun veya olmasın Devlet hizmetinde bulunan bir kişinin, görevini yerine getirdiği sırada, kendi ihmali olup olmadığına bakılmaksızın, özellikle ve doğrudan doğruya görevinin niteliği gereği</w:t>
            </w:r>
            <w:r>
              <w:rPr>
                <w:rFonts w:ascii="Times New Roman" w:hAnsi="Times New Roman"/>
                <w:sz w:val="24"/>
                <w:szCs w:val="24"/>
                <w:lang w:eastAsia="en-US"/>
              </w:rPr>
              <w:t xml:space="preserve"> </w:t>
            </w:r>
            <w:r w:rsidRPr="00A543F8">
              <w:rPr>
                <w:rFonts w:ascii="Times New Roman" w:hAnsi="Times New Roman"/>
                <w:sz w:val="24"/>
                <w:szCs w:val="24"/>
                <w:lang w:eastAsia="en-US"/>
              </w:rPr>
              <w:t xml:space="preserve">haller nedeniyle </w:t>
            </w:r>
            <w:r>
              <w:rPr>
                <w:rFonts w:ascii="Times New Roman" w:hAnsi="Times New Roman"/>
                <w:sz w:val="24"/>
                <w:szCs w:val="24"/>
                <w:lang w:eastAsia="en-US"/>
              </w:rPr>
              <w:t>veya yurt dışında Devlet görevinde bulunduğu süre içerisinde her ne sebeple olursa olsun ölmesi halinde,</w:t>
            </w:r>
            <w:r w:rsidRPr="00A543F8">
              <w:rPr>
                <w:rFonts w:ascii="Times New Roman" w:hAnsi="Times New Roman"/>
                <w:sz w:val="24"/>
                <w:szCs w:val="24"/>
                <w:lang w:eastAsia="en-US"/>
              </w:rPr>
              <w:t xml:space="preserve"> Bakanlık tarafından</w:t>
            </w:r>
            <w:r>
              <w:rPr>
                <w:rFonts w:ascii="Times New Roman" w:hAnsi="Times New Roman"/>
                <w:sz w:val="24"/>
                <w:szCs w:val="24"/>
                <w:lang w:eastAsia="en-US"/>
              </w:rPr>
              <w:t>,</w:t>
            </w:r>
            <w:r w:rsidRPr="00A543F8">
              <w:rPr>
                <w:rFonts w:ascii="Times New Roman" w:hAnsi="Times New Roman"/>
                <w:sz w:val="24"/>
                <w:szCs w:val="24"/>
                <w:lang w:eastAsia="en-US"/>
              </w:rPr>
              <w:t xml:space="preserve"> bu Yasanın 13’üncü madde</w:t>
            </w:r>
            <w:r>
              <w:rPr>
                <w:rFonts w:ascii="Times New Roman" w:hAnsi="Times New Roman"/>
                <w:sz w:val="24"/>
                <w:szCs w:val="24"/>
                <w:lang w:eastAsia="en-US"/>
              </w:rPr>
              <w:t>si</w:t>
            </w:r>
            <w:r w:rsidRPr="00A543F8">
              <w:rPr>
                <w:rFonts w:ascii="Times New Roman" w:hAnsi="Times New Roman"/>
                <w:sz w:val="24"/>
                <w:szCs w:val="24"/>
                <w:lang w:eastAsia="en-US"/>
              </w:rPr>
              <w:t xml:space="preserve"> kuralları uyarınca yasal temsilcisine, </w:t>
            </w:r>
            <w:r>
              <w:rPr>
                <w:rFonts w:ascii="Times New Roman" w:hAnsi="Times New Roman"/>
                <w:sz w:val="24"/>
                <w:szCs w:val="24"/>
                <w:lang w:eastAsia="en-US"/>
              </w:rPr>
              <w:t xml:space="preserve">emeklilik amaçları bakımından </w:t>
            </w:r>
            <w:r w:rsidRPr="00A543F8">
              <w:rPr>
                <w:rFonts w:ascii="Times New Roman" w:hAnsi="Times New Roman"/>
                <w:sz w:val="24"/>
                <w:szCs w:val="24"/>
                <w:lang w:eastAsia="en-US"/>
              </w:rPr>
              <w:t xml:space="preserve">kazandığı </w:t>
            </w:r>
            <w:r>
              <w:rPr>
                <w:rFonts w:ascii="Times New Roman" w:hAnsi="Times New Roman"/>
                <w:sz w:val="24"/>
                <w:szCs w:val="24"/>
                <w:lang w:eastAsia="en-US"/>
              </w:rPr>
              <w:t>haklara</w:t>
            </w:r>
            <w:r w:rsidRPr="00A543F8">
              <w:rPr>
                <w:rFonts w:ascii="Times New Roman" w:hAnsi="Times New Roman"/>
                <w:sz w:val="24"/>
                <w:szCs w:val="24"/>
                <w:lang w:eastAsia="en-US"/>
              </w:rPr>
              <w:t xml:space="preserve"> ek olarak:</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20" w:type="dxa"/>
            <w:shd w:val="clear" w:color="auto" w:fill="auto"/>
          </w:tcPr>
          <w:p w:rsidR="0083080A" w:rsidRPr="00A543F8" w:rsidRDefault="0083080A" w:rsidP="008F0EE8">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w:t>
            </w:r>
            <w:r>
              <w:rPr>
                <w:rFonts w:ascii="Times New Roman" w:hAnsi="Times New Roman"/>
                <w:sz w:val="24"/>
                <w:szCs w:val="24"/>
                <w:lang w:eastAsia="en-US"/>
              </w:rPr>
              <w:t>a</w:t>
            </w:r>
            <w:r w:rsidRPr="00A543F8">
              <w:rPr>
                <w:rFonts w:ascii="Times New Roman" w:hAnsi="Times New Roman"/>
                <w:sz w:val="24"/>
                <w:szCs w:val="24"/>
                <w:lang w:eastAsia="en-US"/>
              </w:rPr>
              <w:t>)</w:t>
            </w:r>
          </w:p>
        </w:tc>
        <w:tc>
          <w:tcPr>
            <w:tcW w:w="63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 xml:space="preserve">Ölenin eşi hayatta olduğu sürece eşine, evlenmemiş olduğu  sürece ölenin emeklilik amaçları </w:t>
            </w:r>
            <w:r>
              <w:rPr>
                <w:rFonts w:ascii="Times New Roman" w:hAnsi="Times New Roman"/>
                <w:sz w:val="24"/>
                <w:szCs w:val="24"/>
                <w:lang w:eastAsia="en-US"/>
              </w:rPr>
              <w:t xml:space="preserve">bakımından </w:t>
            </w:r>
            <w:r w:rsidRPr="00A543F8">
              <w:rPr>
                <w:rFonts w:ascii="Times New Roman" w:hAnsi="Times New Roman"/>
                <w:sz w:val="24"/>
                <w:szCs w:val="24"/>
                <w:lang w:eastAsia="en-US"/>
              </w:rPr>
              <w:t>kabul edilen ödeneklerin</w:t>
            </w:r>
            <w:r>
              <w:rPr>
                <w:rFonts w:ascii="Times New Roman" w:hAnsi="Times New Roman"/>
                <w:sz w:val="24"/>
                <w:szCs w:val="24"/>
                <w:lang w:eastAsia="en-US"/>
              </w:rPr>
              <w:t>in</w:t>
            </w:r>
            <w:r w:rsidRPr="00A543F8">
              <w:rPr>
                <w:rFonts w:ascii="Times New Roman" w:hAnsi="Times New Roman"/>
                <w:sz w:val="24"/>
                <w:szCs w:val="24"/>
                <w:lang w:eastAsia="en-US"/>
              </w:rPr>
              <w:t xml:space="preserve"> </w:t>
            </w:r>
            <w:r>
              <w:rPr>
                <w:rFonts w:ascii="Times New Roman" w:hAnsi="Times New Roman"/>
                <w:sz w:val="24"/>
                <w:szCs w:val="24"/>
                <w:lang w:eastAsia="en-US"/>
              </w:rPr>
              <w:t>1/6 (</w:t>
            </w:r>
            <w:r w:rsidRPr="00A543F8">
              <w:rPr>
                <w:rFonts w:ascii="Times New Roman" w:hAnsi="Times New Roman"/>
                <w:sz w:val="24"/>
                <w:szCs w:val="24"/>
                <w:lang w:eastAsia="en-US"/>
              </w:rPr>
              <w:t>altı</w:t>
            </w:r>
            <w:r>
              <w:rPr>
                <w:rFonts w:ascii="Times New Roman" w:hAnsi="Times New Roman"/>
                <w:sz w:val="24"/>
                <w:szCs w:val="24"/>
                <w:lang w:eastAsia="en-US"/>
              </w:rPr>
              <w:t xml:space="preserve"> </w:t>
            </w:r>
            <w:r w:rsidRPr="00A543F8">
              <w:rPr>
                <w:rFonts w:ascii="Times New Roman" w:hAnsi="Times New Roman"/>
                <w:sz w:val="24"/>
                <w:szCs w:val="24"/>
                <w:lang w:eastAsia="en-US"/>
              </w:rPr>
              <w:t>da bir</w:t>
            </w:r>
            <w:r>
              <w:rPr>
                <w:rFonts w:ascii="Times New Roman" w:hAnsi="Times New Roman"/>
                <w:sz w:val="24"/>
                <w:szCs w:val="24"/>
                <w:lang w:eastAsia="en-US"/>
              </w:rPr>
              <w:t xml:space="preserve">)’sını </w:t>
            </w:r>
            <w:r w:rsidRPr="00A543F8">
              <w:rPr>
                <w:rFonts w:ascii="Times New Roman" w:hAnsi="Times New Roman"/>
                <w:sz w:val="24"/>
                <w:szCs w:val="24"/>
                <w:lang w:eastAsia="en-US"/>
              </w:rPr>
              <w:t>geçmeyen miktarda;</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br w:type="page"/>
            </w: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20" w:type="dxa"/>
            <w:shd w:val="clear" w:color="auto" w:fill="auto"/>
          </w:tcPr>
          <w:p w:rsidR="0083080A" w:rsidRPr="00A543F8" w:rsidRDefault="0083080A" w:rsidP="008F0EE8">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w:t>
            </w:r>
            <w:r>
              <w:rPr>
                <w:rFonts w:ascii="Times New Roman" w:hAnsi="Times New Roman"/>
                <w:sz w:val="24"/>
                <w:szCs w:val="24"/>
                <w:lang w:eastAsia="en-US"/>
              </w:rPr>
              <w:t>b</w:t>
            </w:r>
            <w:r w:rsidRPr="00A543F8">
              <w:rPr>
                <w:rFonts w:ascii="Times New Roman" w:hAnsi="Times New Roman"/>
                <w:sz w:val="24"/>
                <w:szCs w:val="24"/>
                <w:lang w:eastAsia="en-US"/>
              </w:rPr>
              <w:t>)</w:t>
            </w:r>
          </w:p>
        </w:tc>
        <w:tc>
          <w:tcPr>
            <w:tcW w:w="63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 xml:space="preserve">Ölenin, </w:t>
            </w:r>
            <w:r>
              <w:rPr>
                <w:rFonts w:ascii="Times New Roman" w:hAnsi="Times New Roman"/>
                <w:sz w:val="24"/>
                <w:szCs w:val="24"/>
                <w:lang w:eastAsia="en-US"/>
              </w:rPr>
              <w:t xml:space="preserve">yukarıdaki (a) bendi uyarınca </w:t>
            </w:r>
            <w:r w:rsidRPr="00A543F8">
              <w:rPr>
                <w:rFonts w:ascii="Times New Roman" w:hAnsi="Times New Roman"/>
                <w:sz w:val="24"/>
                <w:szCs w:val="24"/>
                <w:lang w:eastAsia="en-US"/>
              </w:rPr>
              <w:t xml:space="preserve">emekli maaşı alan eşine ek olarak çocuğu veya çocukları da olması halinde, her </w:t>
            </w:r>
            <w:r>
              <w:rPr>
                <w:rFonts w:ascii="Times New Roman" w:hAnsi="Times New Roman"/>
                <w:sz w:val="24"/>
                <w:szCs w:val="24"/>
                <w:lang w:eastAsia="en-US"/>
              </w:rPr>
              <w:t xml:space="preserve">bir </w:t>
            </w:r>
            <w:r w:rsidRPr="00A543F8">
              <w:rPr>
                <w:rFonts w:ascii="Times New Roman" w:hAnsi="Times New Roman"/>
                <w:sz w:val="24"/>
                <w:szCs w:val="24"/>
                <w:lang w:eastAsia="en-US"/>
              </w:rPr>
              <w:t xml:space="preserve">çocuk için </w:t>
            </w:r>
            <w:r w:rsidRPr="003C014F">
              <w:rPr>
                <w:rFonts w:ascii="Times New Roman" w:hAnsi="Times New Roman"/>
                <w:sz w:val="24"/>
                <w:szCs w:val="24"/>
                <w:lang w:eastAsia="en-US"/>
              </w:rPr>
              <w:t>yukarıdaki (</w:t>
            </w:r>
            <w:r>
              <w:rPr>
                <w:rFonts w:ascii="Times New Roman" w:hAnsi="Times New Roman"/>
                <w:sz w:val="24"/>
                <w:szCs w:val="24"/>
                <w:lang w:eastAsia="en-US"/>
              </w:rPr>
              <w:t>a</w:t>
            </w:r>
            <w:r w:rsidRPr="003C014F">
              <w:rPr>
                <w:rFonts w:ascii="Times New Roman" w:hAnsi="Times New Roman"/>
                <w:sz w:val="24"/>
                <w:szCs w:val="24"/>
                <w:lang w:eastAsia="en-US"/>
              </w:rPr>
              <w:t>) bendi</w:t>
            </w:r>
            <w:r>
              <w:rPr>
                <w:rFonts w:ascii="Times New Roman" w:hAnsi="Times New Roman"/>
                <w:sz w:val="24"/>
                <w:szCs w:val="24"/>
                <w:lang w:eastAsia="en-US"/>
              </w:rPr>
              <w:t xml:space="preserve">nde </w:t>
            </w:r>
            <w:r w:rsidRPr="00A543F8">
              <w:rPr>
                <w:rFonts w:ascii="Times New Roman" w:hAnsi="Times New Roman"/>
                <w:sz w:val="24"/>
                <w:szCs w:val="24"/>
                <w:lang w:eastAsia="en-US"/>
              </w:rPr>
              <w:t xml:space="preserve">saptanan emekli  maaşının </w:t>
            </w:r>
            <w:r w:rsidRPr="00A9238B">
              <w:rPr>
                <w:rFonts w:ascii="Times New Roman" w:hAnsi="Times New Roman"/>
                <w:sz w:val="24"/>
                <w:szCs w:val="24"/>
                <w:lang w:eastAsia="en-US"/>
              </w:rPr>
              <w:t xml:space="preserve">1/6 (altı da bir)’sını </w:t>
            </w:r>
            <w:r w:rsidRPr="00A543F8">
              <w:rPr>
                <w:rFonts w:ascii="Times New Roman" w:hAnsi="Times New Roman"/>
                <w:sz w:val="24"/>
                <w:szCs w:val="24"/>
                <w:lang w:eastAsia="en-US"/>
              </w:rPr>
              <w:t>geçmeyen miktarda;</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20" w:type="dxa"/>
            <w:shd w:val="clear" w:color="auto" w:fill="auto"/>
          </w:tcPr>
          <w:p w:rsidR="0083080A" w:rsidRPr="00A543F8" w:rsidRDefault="0083080A" w:rsidP="008F0EE8">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w:t>
            </w:r>
            <w:r>
              <w:rPr>
                <w:rFonts w:ascii="Times New Roman" w:hAnsi="Times New Roman"/>
                <w:sz w:val="24"/>
                <w:szCs w:val="24"/>
                <w:lang w:eastAsia="en-US"/>
              </w:rPr>
              <w:t>c</w:t>
            </w:r>
            <w:r w:rsidRPr="00A543F8">
              <w:rPr>
                <w:rFonts w:ascii="Times New Roman" w:hAnsi="Times New Roman"/>
                <w:sz w:val="24"/>
                <w:szCs w:val="24"/>
                <w:lang w:eastAsia="en-US"/>
              </w:rPr>
              <w:t>)</w:t>
            </w:r>
          </w:p>
        </w:tc>
        <w:tc>
          <w:tcPr>
            <w:tcW w:w="63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Ölenin hayatta eşi olmadığı veya eşine emekli maaşı ödenmediği ancak çocuğu veya çocukları olduğu  hallerde, her</w:t>
            </w:r>
            <w:r>
              <w:rPr>
                <w:rFonts w:ascii="Times New Roman" w:hAnsi="Times New Roman"/>
                <w:sz w:val="24"/>
                <w:szCs w:val="24"/>
                <w:lang w:eastAsia="en-US"/>
              </w:rPr>
              <w:t xml:space="preserve"> bir</w:t>
            </w:r>
            <w:r w:rsidRPr="00A543F8">
              <w:rPr>
                <w:rFonts w:ascii="Times New Roman" w:hAnsi="Times New Roman"/>
                <w:sz w:val="24"/>
                <w:szCs w:val="24"/>
                <w:lang w:eastAsia="en-US"/>
              </w:rPr>
              <w:t xml:space="preserve"> çocuk için </w:t>
            </w:r>
            <w:r>
              <w:rPr>
                <w:rFonts w:ascii="Times New Roman" w:hAnsi="Times New Roman"/>
                <w:sz w:val="24"/>
                <w:szCs w:val="24"/>
                <w:lang w:eastAsia="en-US"/>
              </w:rPr>
              <w:t xml:space="preserve">yukarıdaki </w:t>
            </w:r>
            <w:r w:rsidRPr="00A543F8">
              <w:rPr>
                <w:rFonts w:ascii="Times New Roman" w:hAnsi="Times New Roman"/>
                <w:sz w:val="24"/>
                <w:szCs w:val="24"/>
                <w:lang w:eastAsia="en-US"/>
              </w:rPr>
              <w:t>(</w:t>
            </w:r>
            <w:r>
              <w:rPr>
                <w:rFonts w:ascii="Times New Roman" w:hAnsi="Times New Roman"/>
                <w:sz w:val="24"/>
                <w:szCs w:val="24"/>
                <w:lang w:eastAsia="en-US"/>
              </w:rPr>
              <w:t>b</w:t>
            </w:r>
            <w:r w:rsidRPr="00A543F8">
              <w:rPr>
                <w:rFonts w:ascii="Times New Roman" w:hAnsi="Times New Roman"/>
                <w:sz w:val="24"/>
                <w:szCs w:val="24"/>
                <w:lang w:eastAsia="en-US"/>
              </w:rPr>
              <w:t xml:space="preserve">) bendinde saptanan miktarın </w:t>
            </w:r>
            <w:r>
              <w:rPr>
                <w:rFonts w:ascii="Times New Roman" w:hAnsi="Times New Roman"/>
                <w:sz w:val="24"/>
                <w:szCs w:val="24"/>
                <w:lang w:eastAsia="en-US"/>
              </w:rPr>
              <w:t xml:space="preserve">        2 (</w:t>
            </w:r>
            <w:r w:rsidRPr="00A543F8">
              <w:rPr>
                <w:rFonts w:ascii="Times New Roman" w:hAnsi="Times New Roman"/>
                <w:sz w:val="24"/>
                <w:szCs w:val="24"/>
                <w:lang w:eastAsia="en-US"/>
              </w:rPr>
              <w:t>iki</w:t>
            </w:r>
            <w:r>
              <w:rPr>
                <w:rFonts w:ascii="Times New Roman" w:hAnsi="Times New Roman"/>
                <w:sz w:val="24"/>
                <w:szCs w:val="24"/>
                <w:lang w:eastAsia="en-US"/>
              </w:rPr>
              <w:t>)</w:t>
            </w:r>
            <w:r w:rsidRPr="00A543F8">
              <w:rPr>
                <w:rFonts w:ascii="Times New Roman" w:hAnsi="Times New Roman"/>
                <w:sz w:val="24"/>
                <w:szCs w:val="24"/>
                <w:lang w:eastAsia="en-US"/>
              </w:rPr>
              <w:t xml:space="preserve"> katı</w:t>
            </w:r>
            <w:r>
              <w:rPr>
                <w:rFonts w:ascii="Times New Roman" w:hAnsi="Times New Roman"/>
                <w:sz w:val="24"/>
                <w:szCs w:val="24"/>
                <w:lang w:eastAsia="en-US"/>
              </w:rPr>
              <w:t xml:space="preserve"> tutarında</w:t>
            </w:r>
            <w:r w:rsidRPr="00A543F8">
              <w:rPr>
                <w:rFonts w:ascii="Times New Roman" w:hAnsi="Times New Roman"/>
                <w:sz w:val="24"/>
                <w:szCs w:val="24"/>
                <w:lang w:eastAsia="en-US"/>
              </w:rPr>
              <w:t>;</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20" w:type="dxa"/>
            <w:shd w:val="clear" w:color="auto" w:fill="auto"/>
          </w:tcPr>
          <w:p w:rsidR="0083080A" w:rsidRPr="00A543F8" w:rsidRDefault="0083080A" w:rsidP="008F0EE8">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w:t>
            </w:r>
            <w:r>
              <w:rPr>
                <w:rFonts w:ascii="Times New Roman" w:hAnsi="Times New Roman"/>
                <w:sz w:val="24"/>
                <w:szCs w:val="24"/>
                <w:lang w:eastAsia="en-US"/>
              </w:rPr>
              <w:t>ç</w:t>
            </w:r>
            <w:r w:rsidRPr="00A543F8">
              <w:rPr>
                <w:rFonts w:ascii="Times New Roman" w:hAnsi="Times New Roman"/>
                <w:sz w:val="24"/>
                <w:szCs w:val="24"/>
                <w:lang w:eastAsia="en-US"/>
              </w:rPr>
              <w:t>)</w:t>
            </w:r>
          </w:p>
        </w:tc>
        <w:tc>
          <w:tcPr>
            <w:tcW w:w="63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 xml:space="preserve">Ölenin çocuğu veya çocukları veya </w:t>
            </w:r>
            <w:r w:rsidRPr="008A0931">
              <w:rPr>
                <w:rFonts w:ascii="Times New Roman" w:hAnsi="Times New Roman"/>
                <w:sz w:val="24"/>
                <w:szCs w:val="24"/>
                <w:lang w:eastAsia="en-US"/>
              </w:rPr>
              <w:t>yukarıdaki (</w:t>
            </w:r>
            <w:r>
              <w:rPr>
                <w:rFonts w:ascii="Times New Roman" w:hAnsi="Times New Roman"/>
                <w:sz w:val="24"/>
                <w:szCs w:val="24"/>
                <w:lang w:eastAsia="en-US"/>
              </w:rPr>
              <w:t>a</w:t>
            </w:r>
            <w:r w:rsidRPr="008A0931">
              <w:rPr>
                <w:rFonts w:ascii="Times New Roman" w:hAnsi="Times New Roman"/>
                <w:sz w:val="24"/>
                <w:szCs w:val="24"/>
                <w:lang w:eastAsia="en-US"/>
              </w:rPr>
              <w:t xml:space="preserve">) bendi uyarınca </w:t>
            </w:r>
            <w:r w:rsidRPr="00A543F8">
              <w:rPr>
                <w:rFonts w:ascii="Times New Roman" w:hAnsi="Times New Roman"/>
                <w:sz w:val="24"/>
                <w:szCs w:val="24"/>
                <w:lang w:eastAsia="en-US"/>
              </w:rPr>
              <w:t>emekli maaşı alan eşi olduğu ve eşinin daha  sonra ölmesi halinde, söz</w:t>
            </w:r>
            <w:r>
              <w:rPr>
                <w:rFonts w:ascii="Times New Roman" w:hAnsi="Times New Roman"/>
                <w:sz w:val="24"/>
                <w:szCs w:val="24"/>
                <w:lang w:eastAsia="en-US"/>
              </w:rPr>
              <w:t xml:space="preserve"> </w:t>
            </w:r>
            <w:r w:rsidRPr="00A543F8">
              <w:rPr>
                <w:rFonts w:ascii="Times New Roman" w:hAnsi="Times New Roman"/>
                <w:sz w:val="24"/>
                <w:szCs w:val="24"/>
                <w:lang w:eastAsia="en-US"/>
              </w:rPr>
              <w:t xml:space="preserve">konusu </w:t>
            </w:r>
            <w:r>
              <w:rPr>
                <w:rFonts w:ascii="Times New Roman" w:hAnsi="Times New Roman"/>
                <w:sz w:val="24"/>
                <w:szCs w:val="24"/>
                <w:lang w:eastAsia="en-US"/>
              </w:rPr>
              <w:t xml:space="preserve">kişinin </w:t>
            </w:r>
            <w:r w:rsidRPr="00A543F8">
              <w:rPr>
                <w:rFonts w:ascii="Times New Roman" w:hAnsi="Times New Roman"/>
                <w:sz w:val="24"/>
                <w:szCs w:val="24"/>
                <w:lang w:eastAsia="en-US"/>
              </w:rPr>
              <w:t xml:space="preserve">ölüm tarihinden başlayarak her </w:t>
            </w:r>
            <w:r>
              <w:rPr>
                <w:rFonts w:ascii="Times New Roman" w:hAnsi="Times New Roman"/>
                <w:sz w:val="24"/>
                <w:szCs w:val="24"/>
                <w:lang w:eastAsia="en-US"/>
              </w:rPr>
              <w:t xml:space="preserve">bir </w:t>
            </w:r>
            <w:r w:rsidRPr="00A543F8">
              <w:rPr>
                <w:rFonts w:ascii="Times New Roman" w:hAnsi="Times New Roman"/>
                <w:sz w:val="24"/>
                <w:szCs w:val="24"/>
                <w:lang w:eastAsia="en-US"/>
              </w:rPr>
              <w:t>çocuk için</w:t>
            </w:r>
            <w:r>
              <w:t xml:space="preserve"> </w:t>
            </w:r>
            <w:r w:rsidRPr="008A0931">
              <w:rPr>
                <w:rFonts w:ascii="Times New Roman" w:hAnsi="Times New Roman"/>
                <w:sz w:val="24"/>
                <w:szCs w:val="24"/>
                <w:lang w:eastAsia="en-US"/>
              </w:rPr>
              <w:t>yukarıdaki (</w:t>
            </w:r>
            <w:r>
              <w:rPr>
                <w:rFonts w:ascii="Times New Roman" w:hAnsi="Times New Roman"/>
                <w:sz w:val="24"/>
                <w:szCs w:val="24"/>
                <w:lang w:eastAsia="en-US"/>
              </w:rPr>
              <w:t>b</w:t>
            </w:r>
            <w:r w:rsidRPr="008A0931">
              <w:rPr>
                <w:rFonts w:ascii="Times New Roman" w:hAnsi="Times New Roman"/>
                <w:sz w:val="24"/>
                <w:szCs w:val="24"/>
                <w:lang w:eastAsia="en-US"/>
              </w:rPr>
              <w:t>) bendinde</w:t>
            </w:r>
            <w:r w:rsidRPr="00A543F8">
              <w:rPr>
                <w:rFonts w:ascii="Times New Roman" w:hAnsi="Times New Roman"/>
                <w:sz w:val="24"/>
                <w:szCs w:val="24"/>
                <w:lang w:eastAsia="en-US"/>
              </w:rPr>
              <w:t xml:space="preserve"> saptanan miktarın </w:t>
            </w:r>
            <w:r>
              <w:rPr>
                <w:rFonts w:ascii="Times New Roman" w:hAnsi="Times New Roman"/>
                <w:sz w:val="24"/>
                <w:szCs w:val="24"/>
                <w:lang w:eastAsia="en-US"/>
              </w:rPr>
              <w:t xml:space="preserve">  </w:t>
            </w:r>
            <w:r w:rsidRPr="008A0931">
              <w:rPr>
                <w:rFonts w:ascii="Times New Roman" w:hAnsi="Times New Roman"/>
                <w:sz w:val="24"/>
                <w:szCs w:val="24"/>
                <w:lang w:eastAsia="en-US"/>
              </w:rPr>
              <w:lastRenderedPageBreak/>
              <w:t>2 (iki) katı tutarında;</w:t>
            </w:r>
            <w:r>
              <w:rPr>
                <w:rFonts w:ascii="Times New Roman" w:hAnsi="Times New Roman"/>
                <w:sz w:val="24"/>
                <w:szCs w:val="24"/>
                <w:lang w:eastAsia="en-US"/>
              </w:rPr>
              <w:t xml:space="preserve"> veya</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lastRenderedPageBreak/>
              <w:br w:type="page"/>
            </w:r>
            <w:r>
              <w:br w:type="page"/>
            </w: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20" w:type="dxa"/>
            <w:shd w:val="clear" w:color="auto" w:fill="auto"/>
          </w:tcPr>
          <w:p w:rsidR="0083080A" w:rsidRPr="00A543F8" w:rsidRDefault="0083080A" w:rsidP="008F0EE8">
            <w:pPr>
              <w:spacing w:after="0" w:line="240" w:lineRule="auto"/>
              <w:jc w:val="center"/>
              <w:rPr>
                <w:rFonts w:ascii="Times New Roman" w:hAnsi="Times New Roman"/>
                <w:sz w:val="24"/>
                <w:szCs w:val="24"/>
                <w:lang w:eastAsia="en-US"/>
              </w:rPr>
            </w:pPr>
            <w:r w:rsidRPr="00A543F8">
              <w:rPr>
                <w:rFonts w:ascii="Times New Roman" w:hAnsi="Times New Roman"/>
                <w:sz w:val="24"/>
                <w:szCs w:val="24"/>
                <w:lang w:eastAsia="en-US"/>
              </w:rPr>
              <w:t>(</w:t>
            </w:r>
            <w:r>
              <w:rPr>
                <w:rFonts w:ascii="Times New Roman" w:hAnsi="Times New Roman"/>
                <w:sz w:val="24"/>
                <w:szCs w:val="24"/>
                <w:lang w:eastAsia="en-US"/>
              </w:rPr>
              <w:t>d</w:t>
            </w:r>
            <w:r w:rsidRPr="00A543F8">
              <w:rPr>
                <w:rFonts w:ascii="Times New Roman" w:hAnsi="Times New Roman"/>
                <w:sz w:val="24"/>
                <w:szCs w:val="24"/>
                <w:lang w:eastAsia="en-US"/>
              </w:rPr>
              <w:t>)</w:t>
            </w:r>
          </w:p>
        </w:tc>
        <w:tc>
          <w:tcPr>
            <w:tcW w:w="6326" w:type="dxa"/>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 xml:space="preserve">Ölenin hayatta eşi olmadığı veya eşine emekli maaşı  ödenmediği, ancak geçimini  tamamen veya esas olarak kendisinin sağlamakta olduğu ana veya babası olduğu  hallerde, ana veya babasına, geçimi için yeterli  geliri olmadığı  sürece, ölenin eşine ödenebilecek emekli maaşını geçmeyecek miktarda  </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04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sidRPr="00A543F8">
              <w:rPr>
                <w:rFonts w:ascii="Times New Roman" w:hAnsi="Times New Roman"/>
                <w:sz w:val="24"/>
                <w:szCs w:val="24"/>
                <w:lang w:eastAsia="en-US"/>
              </w:rPr>
              <w:t xml:space="preserve">bu Yasanın </w:t>
            </w:r>
            <w:r>
              <w:rPr>
                <w:rFonts w:ascii="Times New Roman" w:hAnsi="Times New Roman"/>
                <w:sz w:val="24"/>
                <w:szCs w:val="24"/>
                <w:lang w:eastAsia="en-US"/>
              </w:rPr>
              <w:t>“</w:t>
            </w:r>
            <w:r w:rsidRPr="000D3265">
              <w:rPr>
                <w:rFonts w:ascii="Times New Roman" w:hAnsi="Times New Roman"/>
                <w:sz w:val="24"/>
                <w:szCs w:val="24"/>
                <w:lang w:eastAsia="en-US"/>
              </w:rPr>
              <w:t>ÜÇÜNCÜ KISIM</w:t>
            </w:r>
            <w:r>
              <w:rPr>
                <w:rFonts w:ascii="Times New Roman" w:hAnsi="Times New Roman"/>
                <w:sz w:val="24"/>
                <w:szCs w:val="24"/>
                <w:lang w:eastAsia="en-US"/>
              </w:rPr>
              <w:t>”</w:t>
            </w:r>
            <w:r w:rsidRPr="000D3265">
              <w:rPr>
                <w:rFonts w:ascii="Times New Roman" w:hAnsi="Times New Roman"/>
                <w:sz w:val="24"/>
                <w:szCs w:val="24"/>
                <w:lang w:eastAsia="en-US"/>
              </w:rPr>
              <w:t xml:space="preserve"> </w:t>
            </w:r>
            <w:r>
              <w:rPr>
                <w:rFonts w:ascii="Times New Roman" w:hAnsi="Times New Roman"/>
                <w:sz w:val="24"/>
                <w:szCs w:val="24"/>
                <w:lang w:eastAsia="en-US"/>
              </w:rPr>
              <w:t xml:space="preserve">başlığı altında yer alan madde kuralları saklı </w:t>
            </w:r>
            <w:r w:rsidRPr="00A543F8">
              <w:rPr>
                <w:rFonts w:ascii="Times New Roman" w:hAnsi="Times New Roman"/>
                <w:sz w:val="24"/>
                <w:szCs w:val="24"/>
                <w:lang w:eastAsia="en-US"/>
              </w:rPr>
              <w:t>kalmak koşuluyla</w:t>
            </w:r>
            <w:r>
              <w:rPr>
                <w:rFonts w:ascii="Times New Roman" w:hAnsi="Times New Roman"/>
                <w:sz w:val="24"/>
                <w:szCs w:val="24"/>
                <w:lang w:eastAsia="en-US"/>
              </w:rPr>
              <w:t xml:space="preserve"> </w:t>
            </w:r>
            <w:r w:rsidRPr="00A543F8">
              <w:rPr>
                <w:rFonts w:ascii="Times New Roman" w:hAnsi="Times New Roman"/>
                <w:sz w:val="24"/>
                <w:szCs w:val="24"/>
                <w:lang w:eastAsia="en-US"/>
              </w:rPr>
              <w:t>ek emekli maaşı verilir.</w:t>
            </w:r>
            <w:r>
              <w:rPr>
                <w:rFonts w:ascii="Times New Roman" w:hAnsi="Times New Roman"/>
                <w:sz w:val="24"/>
                <w:szCs w:val="24"/>
                <w:lang w:eastAsia="en-US"/>
              </w:rPr>
              <w:t>”</w:t>
            </w:r>
          </w:p>
        </w:tc>
      </w:tr>
      <w:tr w:rsidR="0083080A" w:rsidRPr="00A543F8" w:rsidTr="008F0EE8">
        <w:trPr>
          <w:trHeight w:val="299"/>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p>
        </w:tc>
        <w:tc>
          <w:tcPr>
            <w:tcW w:w="365" w:type="dxa"/>
            <w:shd w:val="clear" w:color="auto" w:fill="auto"/>
          </w:tcPr>
          <w:p w:rsidR="0083080A" w:rsidRPr="00A543F8" w:rsidRDefault="0083080A" w:rsidP="008F0EE8">
            <w:pPr>
              <w:keepNext/>
              <w:spacing w:after="0" w:line="240" w:lineRule="auto"/>
              <w:jc w:val="center"/>
              <w:outlineLvl w:val="0"/>
              <w:rPr>
                <w:rFonts w:ascii="Times New Roman" w:hAnsi="Times New Roman"/>
                <w:bCs/>
                <w:sz w:val="24"/>
                <w:szCs w:val="24"/>
                <w:lang w:eastAsia="en-US"/>
              </w:rPr>
            </w:pPr>
          </w:p>
        </w:tc>
        <w:tc>
          <w:tcPr>
            <w:tcW w:w="71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c>
          <w:tcPr>
            <w:tcW w:w="7046" w:type="dxa"/>
            <w:gridSpan w:val="2"/>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p>
        </w:tc>
      </w:tr>
      <w:tr w:rsidR="0083080A" w:rsidRPr="00A543F8" w:rsidTr="008F0EE8">
        <w:trPr>
          <w:trHeight w:val="960"/>
        </w:trPr>
        <w:tc>
          <w:tcPr>
            <w:tcW w:w="1727" w:type="dxa"/>
            <w:shd w:val="clear" w:color="auto" w:fill="auto"/>
          </w:tcPr>
          <w:p w:rsidR="0083080A" w:rsidRPr="00A543F8" w:rsidRDefault="0083080A" w:rsidP="008F0EE8">
            <w:pPr>
              <w:spacing w:after="0" w:line="240" w:lineRule="auto"/>
              <w:rPr>
                <w:rFonts w:ascii="Times New Roman" w:hAnsi="Times New Roman"/>
                <w:sz w:val="24"/>
                <w:szCs w:val="24"/>
                <w:lang w:eastAsia="en-US"/>
              </w:rPr>
            </w:pPr>
            <w:r w:rsidRPr="00A543F8">
              <w:rPr>
                <w:rFonts w:ascii="Times New Roman" w:hAnsi="Times New Roman"/>
                <w:sz w:val="24"/>
                <w:szCs w:val="24"/>
              </w:rPr>
              <w:br w:type="page"/>
            </w:r>
            <w:r w:rsidRPr="00A543F8">
              <w:rPr>
                <w:rFonts w:ascii="Times New Roman" w:hAnsi="Times New Roman"/>
                <w:sz w:val="24"/>
                <w:szCs w:val="24"/>
                <w:lang w:eastAsia="en-US"/>
              </w:rPr>
              <w:t>Yürürlüğe Giriş</w:t>
            </w:r>
          </w:p>
        </w:tc>
        <w:tc>
          <w:tcPr>
            <w:tcW w:w="8127" w:type="dxa"/>
            <w:gridSpan w:val="5"/>
            <w:shd w:val="clear" w:color="auto" w:fill="auto"/>
          </w:tcPr>
          <w:p w:rsidR="0083080A" w:rsidRPr="00A543F8" w:rsidRDefault="0083080A" w:rsidP="008F0EE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r w:rsidRPr="00A543F8">
              <w:rPr>
                <w:rFonts w:ascii="Times New Roman" w:hAnsi="Times New Roman"/>
                <w:sz w:val="24"/>
                <w:szCs w:val="24"/>
                <w:lang w:eastAsia="en-US"/>
              </w:rPr>
              <w:t xml:space="preserve">. Bu Yasa, </w:t>
            </w:r>
            <w:r>
              <w:rPr>
                <w:rFonts w:ascii="Times New Roman" w:hAnsi="Times New Roman"/>
                <w:sz w:val="24"/>
                <w:szCs w:val="24"/>
                <w:lang w:eastAsia="en-US"/>
              </w:rPr>
              <w:t xml:space="preserve">6 Şubat 2023 tarihinden </w:t>
            </w:r>
            <w:r w:rsidRPr="00A543F8">
              <w:rPr>
                <w:rFonts w:ascii="Times New Roman" w:hAnsi="Times New Roman"/>
                <w:sz w:val="24"/>
                <w:szCs w:val="24"/>
                <w:lang w:eastAsia="en-US"/>
              </w:rPr>
              <w:t>başlayarak yürürlüğe girer.</w:t>
            </w:r>
          </w:p>
          <w:p w:rsidR="0083080A" w:rsidRPr="00A543F8" w:rsidRDefault="0083080A" w:rsidP="008F0EE8">
            <w:pPr>
              <w:spacing w:after="0" w:line="240" w:lineRule="auto"/>
              <w:jc w:val="both"/>
              <w:rPr>
                <w:rFonts w:ascii="Times New Roman" w:hAnsi="Times New Roman"/>
                <w:sz w:val="24"/>
                <w:szCs w:val="24"/>
                <w:lang w:eastAsia="en-US"/>
              </w:rPr>
            </w:pPr>
          </w:p>
        </w:tc>
      </w:tr>
    </w:tbl>
    <w:p w:rsidR="00A543F8" w:rsidRDefault="00A543F8">
      <w:bookmarkStart w:id="0" w:name="_GoBack"/>
      <w:bookmarkEnd w:id="0"/>
    </w:p>
    <w:p w:rsidR="004A7B87" w:rsidRPr="00A543F8" w:rsidRDefault="004A7B87" w:rsidP="004A7B87">
      <w:pPr>
        <w:spacing w:after="0" w:line="240" w:lineRule="auto"/>
        <w:rPr>
          <w:rFonts w:ascii="Times New Roman" w:hAnsi="Times New Roman"/>
          <w:sz w:val="24"/>
          <w:szCs w:val="24"/>
          <w:lang w:eastAsia="en-US"/>
        </w:rPr>
      </w:pPr>
    </w:p>
    <w:p w:rsidR="00A9567B" w:rsidRPr="00A543F8" w:rsidRDefault="00A9567B">
      <w:pPr>
        <w:rPr>
          <w:rFonts w:ascii="Times New Roman" w:hAnsi="Times New Roman"/>
          <w:sz w:val="24"/>
          <w:szCs w:val="24"/>
        </w:rPr>
      </w:pPr>
    </w:p>
    <w:sectPr w:rsidR="00A9567B" w:rsidRPr="00A543F8" w:rsidSect="0051103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E7" w:rsidRDefault="00A823E7" w:rsidP="00511039">
      <w:pPr>
        <w:spacing w:after="0" w:line="240" w:lineRule="auto"/>
      </w:pPr>
      <w:r>
        <w:separator/>
      </w:r>
    </w:p>
  </w:endnote>
  <w:endnote w:type="continuationSeparator" w:id="0">
    <w:p w:rsidR="00A823E7" w:rsidRDefault="00A823E7" w:rsidP="0051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3696"/>
      <w:docPartObj>
        <w:docPartGallery w:val="Page Numbers (Bottom of Page)"/>
        <w:docPartUnique/>
      </w:docPartObj>
    </w:sdtPr>
    <w:sdtEndPr>
      <w:rPr>
        <w:noProof/>
      </w:rPr>
    </w:sdtEndPr>
    <w:sdtContent>
      <w:p w:rsidR="00511039" w:rsidRDefault="00511039">
        <w:pPr>
          <w:pStyle w:val="Footer"/>
          <w:jc w:val="center"/>
        </w:pPr>
        <w:r>
          <w:fldChar w:fldCharType="begin"/>
        </w:r>
        <w:r>
          <w:instrText xml:space="preserve"> PAGE   \* MERGEFORMAT </w:instrText>
        </w:r>
        <w:r>
          <w:fldChar w:fldCharType="separate"/>
        </w:r>
        <w:r w:rsidR="0083080A">
          <w:rPr>
            <w:noProof/>
          </w:rPr>
          <w:t>3</w:t>
        </w:r>
        <w:r>
          <w:rPr>
            <w:noProof/>
          </w:rPr>
          <w:fldChar w:fldCharType="end"/>
        </w:r>
      </w:p>
    </w:sdtContent>
  </w:sdt>
  <w:p w:rsidR="00511039" w:rsidRDefault="0051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E7" w:rsidRDefault="00A823E7" w:rsidP="00511039">
      <w:pPr>
        <w:spacing w:after="0" w:line="240" w:lineRule="auto"/>
      </w:pPr>
      <w:r>
        <w:separator/>
      </w:r>
    </w:p>
  </w:footnote>
  <w:footnote w:type="continuationSeparator" w:id="0">
    <w:p w:rsidR="00A823E7" w:rsidRDefault="00A823E7" w:rsidP="00511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B3"/>
    <w:rsid w:val="0000524B"/>
    <w:rsid w:val="00027689"/>
    <w:rsid w:val="000645A8"/>
    <w:rsid w:val="000D3265"/>
    <w:rsid w:val="000E289D"/>
    <w:rsid w:val="00102AA6"/>
    <w:rsid w:val="00140D0E"/>
    <w:rsid w:val="001529C8"/>
    <w:rsid w:val="0019522A"/>
    <w:rsid w:val="001972FC"/>
    <w:rsid w:val="002648E5"/>
    <w:rsid w:val="002A0A00"/>
    <w:rsid w:val="002E74DC"/>
    <w:rsid w:val="002F784F"/>
    <w:rsid w:val="003A70F9"/>
    <w:rsid w:val="003C014F"/>
    <w:rsid w:val="003C5867"/>
    <w:rsid w:val="003D57F5"/>
    <w:rsid w:val="003F1892"/>
    <w:rsid w:val="00406C71"/>
    <w:rsid w:val="00445A9A"/>
    <w:rsid w:val="00454F6F"/>
    <w:rsid w:val="00460A32"/>
    <w:rsid w:val="004A7B87"/>
    <w:rsid w:val="004B136D"/>
    <w:rsid w:val="004D6EAA"/>
    <w:rsid w:val="004F3ACB"/>
    <w:rsid w:val="00511039"/>
    <w:rsid w:val="00516251"/>
    <w:rsid w:val="0053060D"/>
    <w:rsid w:val="005441B3"/>
    <w:rsid w:val="00570F74"/>
    <w:rsid w:val="00580E78"/>
    <w:rsid w:val="00587615"/>
    <w:rsid w:val="00626129"/>
    <w:rsid w:val="0063269D"/>
    <w:rsid w:val="0065335F"/>
    <w:rsid w:val="006A3300"/>
    <w:rsid w:val="006A62A8"/>
    <w:rsid w:val="00704F67"/>
    <w:rsid w:val="0071648E"/>
    <w:rsid w:val="0072491D"/>
    <w:rsid w:val="007307B7"/>
    <w:rsid w:val="00770CCE"/>
    <w:rsid w:val="00777850"/>
    <w:rsid w:val="007B0E05"/>
    <w:rsid w:val="007C5020"/>
    <w:rsid w:val="00803FD5"/>
    <w:rsid w:val="0083080A"/>
    <w:rsid w:val="00857EC3"/>
    <w:rsid w:val="008837EB"/>
    <w:rsid w:val="008A0931"/>
    <w:rsid w:val="008B687A"/>
    <w:rsid w:val="00941DC0"/>
    <w:rsid w:val="009A0E0E"/>
    <w:rsid w:val="009A7F4D"/>
    <w:rsid w:val="009C7886"/>
    <w:rsid w:val="00A14D1B"/>
    <w:rsid w:val="00A25489"/>
    <w:rsid w:val="00A543F8"/>
    <w:rsid w:val="00A6534C"/>
    <w:rsid w:val="00A823E7"/>
    <w:rsid w:val="00A9238B"/>
    <w:rsid w:val="00A9567B"/>
    <w:rsid w:val="00A968B4"/>
    <w:rsid w:val="00B200E6"/>
    <w:rsid w:val="00B203F6"/>
    <w:rsid w:val="00B75AA5"/>
    <w:rsid w:val="00B82947"/>
    <w:rsid w:val="00B92D07"/>
    <w:rsid w:val="00BA72EC"/>
    <w:rsid w:val="00BB26F5"/>
    <w:rsid w:val="00BF23A1"/>
    <w:rsid w:val="00C0273D"/>
    <w:rsid w:val="00C2090E"/>
    <w:rsid w:val="00C27012"/>
    <w:rsid w:val="00C364CF"/>
    <w:rsid w:val="00C54A20"/>
    <w:rsid w:val="00C602AB"/>
    <w:rsid w:val="00C82B8B"/>
    <w:rsid w:val="00C871A1"/>
    <w:rsid w:val="00CA5831"/>
    <w:rsid w:val="00CB3389"/>
    <w:rsid w:val="00CD0DE8"/>
    <w:rsid w:val="00D02F98"/>
    <w:rsid w:val="00D32F9B"/>
    <w:rsid w:val="00D52C70"/>
    <w:rsid w:val="00D72FC3"/>
    <w:rsid w:val="00D81338"/>
    <w:rsid w:val="00DD581C"/>
    <w:rsid w:val="00DE163C"/>
    <w:rsid w:val="00DF2AB8"/>
    <w:rsid w:val="00E464BA"/>
    <w:rsid w:val="00E50D17"/>
    <w:rsid w:val="00E76A7E"/>
    <w:rsid w:val="00EA34F1"/>
    <w:rsid w:val="00ED487D"/>
    <w:rsid w:val="00ED5433"/>
    <w:rsid w:val="00F13B9C"/>
    <w:rsid w:val="00F3702A"/>
    <w:rsid w:val="00F51553"/>
    <w:rsid w:val="00F57432"/>
    <w:rsid w:val="00FC0B77"/>
    <w:rsid w:val="00FC73B3"/>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 w:type="table" w:styleId="TableGrid">
    <w:name w:val="Table Grid"/>
    <w:basedOn w:val="TableNormal"/>
    <w:uiPriority w:val="59"/>
    <w:rsid w:val="0058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39"/>
    <w:rPr>
      <w:rFonts w:ascii="Calibri" w:eastAsia="Times New Roman" w:hAnsi="Calibri" w:cs="Times New Roman"/>
      <w:lang w:val="tr-TR" w:eastAsia="tr-TR"/>
    </w:rPr>
  </w:style>
  <w:style w:type="paragraph" w:styleId="Footer">
    <w:name w:val="footer"/>
    <w:basedOn w:val="Normal"/>
    <w:link w:val="FooterChar"/>
    <w:uiPriority w:val="99"/>
    <w:unhideWhenUsed/>
    <w:rsid w:val="0051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39"/>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 w:type="table" w:styleId="TableGrid">
    <w:name w:val="Table Grid"/>
    <w:basedOn w:val="TableNormal"/>
    <w:uiPriority w:val="59"/>
    <w:rsid w:val="0058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39"/>
    <w:rPr>
      <w:rFonts w:ascii="Calibri" w:eastAsia="Times New Roman" w:hAnsi="Calibri" w:cs="Times New Roman"/>
      <w:lang w:val="tr-TR" w:eastAsia="tr-TR"/>
    </w:rPr>
  </w:style>
  <w:style w:type="paragraph" w:styleId="Footer">
    <w:name w:val="footer"/>
    <w:basedOn w:val="Normal"/>
    <w:link w:val="FooterChar"/>
    <w:uiPriority w:val="99"/>
    <w:unhideWhenUsed/>
    <w:rsid w:val="0051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39"/>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6861">
      <w:bodyDiv w:val="1"/>
      <w:marLeft w:val="0"/>
      <w:marRight w:val="0"/>
      <w:marTop w:val="0"/>
      <w:marBottom w:val="0"/>
      <w:divBdr>
        <w:top w:val="none" w:sz="0" w:space="0" w:color="auto"/>
        <w:left w:val="none" w:sz="0" w:space="0" w:color="auto"/>
        <w:bottom w:val="none" w:sz="0" w:space="0" w:color="auto"/>
        <w:right w:val="none" w:sz="0" w:space="0" w:color="auto"/>
      </w:divBdr>
    </w:div>
    <w:div w:id="762457321">
      <w:bodyDiv w:val="1"/>
      <w:marLeft w:val="0"/>
      <w:marRight w:val="0"/>
      <w:marTop w:val="0"/>
      <w:marBottom w:val="0"/>
      <w:divBdr>
        <w:top w:val="none" w:sz="0" w:space="0" w:color="auto"/>
        <w:left w:val="none" w:sz="0" w:space="0" w:color="auto"/>
        <w:bottom w:val="none" w:sz="0" w:space="0" w:color="auto"/>
        <w:right w:val="none" w:sz="0" w:space="0" w:color="auto"/>
      </w:divBdr>
    </w:div>
    <w:div w:id="1570535273">
      <w:bodyDiv w:val="1"/>
      <w:marLeft w:val="0"/>
      <w:marRight w:val="0"/>
      <w:marTop w:val="0"/>
      <w:marBottom w:val="0"/>
      <w:divBdr>
        <w:top w:val="none" w:sz="0" w:space="0" w:color="auto"/>
        <w:left w:val="none" w:sz="0" w:space="0" w:color="auto"/>
        <w:bottom w:val="none" w:sz="0" w:space="0" w:color="auto"/>
        <w:right w:val="none" w:sz="0" w:space="0" w:color="auto"/>
      </w:divBdr>
    </w:div>
    <w:div w:id="20467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AD5A-B524-4286-8684-227879D0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Tahir Temizel</cp:lastModifiedBy>
  <cp:revision>2</cp:revision>
  <cp:lastPrinted>2023-09-07T09:07:00Z</cp:lastPrinted>
  <dcterms:created xsi:type="dcterms:W3CDTF">2023-10-19T07:23:00Z</dcterms:created>
  <dcterms:modified xsi:type="dcterms:W3CDTF">2023-10-19T07:23:00Z</dcterms:modified>
</cp:coreProperties>
</file>