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D56" w:rsidRDefault="00B27D56" w:rsidP="00B27D56">
      <w:pPr>
        <w:spacing w:line="0" w:lineRule="atLeast"/>
        <w:jc w:val="both"/>
        <w:rPr>
          <w:rFonts w:eastAsia="Calibri"/>
          <w:b/>
          <w:bCs/>
          <w:lang w:val="tr-TR"/>
        </w:rPr>
      </w:pPr>
      <w:r w:rsidRPr="00B27D56">
        <w:rPr>
          <w:rFonts w:eastAsia="Calibri"/>
          <w:b/>
          <w:bCs/>
          <w:lang w:val="tr-TR"/>
        </w:rPr>
        <w:t>Kuzey Kıbrıs Türk Cumhuriyeti</w:t>
      </w:r>
      <w:r w:rsidR="001D18E8">
        <w:rPr>
          <w:rFonts w:eastAsia="Calibri"/>
          <w:b/>
          <w:bCs/>
          <w:lang w:val="tr-TR"/>
        </w:rPr>
        <w:t xml:space="preserve"> Cumhuriyet Meclisi’nin 22 Nisan 2019 tarihli Ellisekizinci</w:t>
      </w:r>
      <w:r w:rsidRPr="00B27D56">
        <w:rPr>
          <w:rFonts w:eastAsia="Calibri"/>
          <w:b/>
          <w:bCs/>
          <w:lang w:val="tr-TR"/>
        </w:rPr>
        <w:t xml:space="preserve">  Birleşiminde Oybirliğiyle kabul olunan “</w:t>
      </w:r>
      <w:r w:rsidR="001D18E8">
        <w:rPr>
          <w:rFonts w:eastAsia="Calibri"/>
          <w:b/>
          <w:bCs/>
          <w:lang w:val="tr-TR"/>
        </w:rPr>
        <w:t>Elektronik Haberleşme</w:t>
      </w:r>
      <w:bookmarkStart w:id="0" w:name="_GoBack"/>
      <w:bookmarkEnd w:id="0"/>
      <w:r w:rsidRPr="00B27D56">
        <w:rPr>
          <w:rFonts w:eastAsia="Calibri"/>
          <w:b/>
          <w:bCs/>
          <w:lang w:val="tr-TR"/>
        </w:rPr>
        <w:t xml:space="preserve"> (Değişiklik) Yasası” Anayasanın 94’üncü maddesinin (1)’inci fıkrası gereğince Kuzey Kıbrıs Türk Cumhuriyeti Cumhurbaşkanı tarafından Resmi Gazete’de yayımlanmak suretiyle ilan olunur.</w:t>
      </w:r>
    </w:p>
    <w:p w:rsidR="00B27D56" w:rsidRDefault="00B27D56" w:rsidP="00B27D56">
      <w:pPr>
        <w:spacing w:line="0" w:lineRule="atLeast"/>
        <w:jc w:val="both"/>
        <w:rPr>
          <w:rFonts w:eastAsia="Calibri"/>
          <w:b/>
          <w:bCs/>
          <w:lang w:val="tr-TR"/>
        </w:rPr>
      </w:pPr>
    </w:p>
    <w:p w:rsidR="00B27D56" w:rsidRDefault="00B27D56" w:rsidP="00B27D56">
      <w:pPr>
        <w:spacing w:line="0" w:lineRule="atLeast"/>
        <w:jc w:val="both"/>
        <w:rPr>
          <w:rFonts w:eastAsia="Calibri"/>
          <w:b/>
          <w:bCs/>
          <w:lang w:val="tr-TR"/>
        </w:rPr>
      </w:pPr>
    </w:p>
    <w:p w:rsidR="00B27D56" w:rsidRDefault="00B27D56" w:rsidP="00B27D56">
      <w:pPr>
        <w:spacing w:line="0" w:lineRule="atLeast"/>
        <w:jc w:val="both"/>
        <w:rPr>
          <w:rFonts w:eastAsia="Calibri"/>
          <w:b/>
          <w:bCs/>
          <w:lang w:val="tr-TR"/>
        </w:rPr>
      </w:pPr>
    </w:p>
    <w:p w:rsidR="00B27D56" w:rsidRPr="00B27D56" w:rsidRDefault="00B27D56" w:rsidP="00B27D56">
      <w:pPr>
        <w:spacing w:line="0" w:lineRule="atLeast"/>
        <w:jc w:val="center"/>
        <w:rPr>
          <w:rFonts w:eastAsia="Calibri"/>
          <w:b/>
          <w:bCs/>
          <w:lang w:val="tr-TR"/>
        </w:rPr>
      </w:pPr>
      <w:r>
        <w:rPr>
          <w:rFonts w:eastAsia="Calibri"/>
          <w:b/>
          <w:bCs/>
          <w:lang w:val="tr-TR"/>
        </w:rPr>
        <w:t>Sayı: 31/2019</w:t>
      </w:r>
    </w:p>
    <w:p w:rsidR="00B27D56" w:rsidRDefault="00B27D56" w:rsidP="006F7747">
      <w:pPr>
        <w:jc w:val="center"/>
        <w:rPr>
          <w:lang w:val="tr-TR"/>
        </w:rPr>
      </w:pPr>
    </w:p>
    <w:p w:rsidR="00B27D56" w:rsidRDefault="00B27D56" w:rsidP="006F7747">
      <w:pPr>
        <w:jc w:val="center"/>
        <w:rPr>
          <w:lang w:val="tr-TR"/>
        </w:rPr>
      </w:pPr>
    </w:p>
    <w:p w:rsidR="006F7747" w:rsidRPr="008D0BDD" w:rsidRDefault="006F7747" w:rsidP="006F7747">
      <w:pPr>
        <w:jc w:val="center"/>
        <w:rPr>
          <w:lang w:val="tr-TR"/>
        </w:rPr>
      </w:pPr>
      <w:r w:rsidRPr="008D0BDD">
        <w:rPr>
          <w:lang w:val="tr-TR"/>
        </w:rPr>
        <w:t xml:space="preserve">ELEKTRONİK HABERLEŞME (DEĞİŞİKLİK) </w:t>
      </w:r>
    </w:p>
    <w:p w:rsidR="006F7747" w:rsidRPr="008D0BDD" w:rsidRDefault="002A0C47" w:rsidP="006F7747">
      <w:pPr>
        <w:jc w:val="center"/>
        <w:rPr>
          <w:lang w:val="tr-TR"/>
        </w:rPr>
      </w:pPr>
      <w:r>
        <w:rPr>
          <w:lang w:val="tr-TR"/>
        </w:rPr>
        <w:t>YASASI</w:t>
      </w:r>
    </w:p>
    <w:p w:rsidR="006F7747" w:rsidRPr="008D0BDD" w:rsidRDefault="006F7747" w:rsidP="006F7747">
      <w:pPr>
        <w:jc w:val="center"/>
        <w:rPr>
          <w:lang w:val="tr-TR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15"/>
        <w:gridCol w:w="463"/>
        <w:gridCol w:w="89"/>
        <w:gridCol w:w="631"/>
        <w:gridCol w:w="6390"/>
      </w:tblGrid>
      <w:tr w:rsidR="006F7747" w:rsidRPr="008D0BDD" w:rsidTr="00E04AC1">
        <w:tc>
          <w:tcPr>
            <w:tcW w:w="1715" w:type="dxa"/>
          </w:tcPr>
          <w:p w:rsidR="006F7747" w:rsidRPr="008D0BDD" w:rsidRDefault="006F7747" w:rsidP="00E04AC1">
            <w:pPr>
              <w:jc w:val="center"/>
              <w:outlineLvl w:val="0"/>
              <w:rPr>
                <w:lang w:val="tr-TR"/>
              </w:rPr>
            </w:pPr>
          </w:p>
        </w:tc>
        <w:tc>
          <w:tcPr>
            <w:tcW w:w="7573" w:type="dxa"/>
            <w:gridSpan w:val="4"/>
          </w:tcPr>
          <w:p w:rsidR="006F7747" w:rsidRPr="008D0BDD" w:rsidRDefault="006F7747" w:rsidP="00E04AC1">
            <w:pPr>
              <w:jc w:val="both"/>
              <w:outlineLvl w:val="0"/>
              <w:rPr>
                <w:lang w:val="tr-TR"/>
              </w:rPr>
            </w:pPr>
            <w:r w:rsidRPr="008D0BDD">
              <w:rPr>
                <w:lang w:val="tr-TR"/>
              </w:rPr>
              <w:t xml:space="preserve">        Kuzey Kıbrıs Türk Cumhuriyeti Cumhuriyet Meclisi aşağıdaki Yasayı yapar:</w:t>
            </w:r>
          </w:p>
        </w:tc>
      </w:tr>
      <w:tr w:rsidR="006F7747" w:rsidRPr="008D0BDD" w:rsidTr="00E04AC1">
        <w:tc>
          <w:tcPr>
            <w:tcW w:w="1715" w:type="dxa"/>
          </w:tcPr>
          <w:p w:rsidR="006F7747" w:rsidRPr="008D0BDD" w:rsidRDefault="006F7747" w:rsidP="00E04AC1">
            <w:pPr>
              <w:jc w:val="center"/>
              <w:outlineLvl w:val="0"/>
              <w:rPr>
                <w:lang w:val="tr-TR"/>
              </w:rPr>
            </w:pPr>
          </w:p>
        </w:tc>
        <w:tc>
          <w:tcPr>
            <w:tcW w:w="7573" w:type="dxa"/>
            <w:gridSpan w:val="4"/>
          </w:tcPr>
          <w:p w:rsidR="006F7747" w:rsidRPr="008D0BDD" w:rsidRDefault="006F7747" w:rsidP="00E04AC1">
            <w:pPr>
              <w:jc w:val="center"/>
              <w:outlineLvl w:val="0"/>
              <w:rPr>
                <w:lang w:val="tr-TR"/>
              </w:rPr>
            </w:pPr>
          </w:p>
        </w:tc>
      </w:tr>
      <w:tr w:rsidR="006F7747" w:rsidRPr="008D0BDD" w:rsidTr="00E04AC1">
        <w:tc>
          <w:tcPr>
            <w:tcW w:w="1715" w:type="dxa"/>
          </w:tcPr>
          <w:p w:rsidR="006F7747" w:rsidRPr="008D0BDD" w:rsidRDefault="006F7747" w:rsidP="00E04AC1">
            <w:pPr>
              <w:rPr>
                <w:lang w:val="tr-TR"/>
              </w:rPr>
            </w:pPr>
            <w:r w:rsidRPr="008D0BDD">
              <w:rPr>
                <w:lang w:val="tr-TR"/>
              </w:rPr>
              <w:t>Kısa İsim</w:t>
            </w:r>
          </w:p>
          <w:p w:rsidR="006F7747" w:rsidRPr="008D0BDD" w:rsidRDefault="006F7747" w:rsidP="00E04AC1">
            <w:pPr>
              <w:jc w:val="both"/>
              <w:rPr>
                <w:lang w:val="tr-TR"/>
              </w:rPr>
            </w:pPr>
            <w:r w:rsidRPr="008D0BDD">
              <w:rPr>
                <w:lang w:val="tr-TR"/>
              </w:rPr>
              <w:t>6/2012</w:t>
            </w:r>
          </w:p>
          <w:p w:rsidR="006F7747" w:rsidRPr="008D0BDD" w:rsidRDefault="006F7747" w:rsidP="00E04AC1">
            <w:pPr>
              <w:jc w:val="both"/>
              <w:rPr>
                <w:lang w:val="tr-TR"/>
              </w:rPr>
            </w:pPr>
            <w:r w:rsidRPr="008D0BDD">
              <w:rPr>
                <w:lang w:val="tr-TR"/>
              </w:rPr>
              <w:t xml:space="preserve">  </w:t>
            </w:r>
            <w:r w:rsidR="00F818E2">
              <w:rPr>
                <w:lang w:val="tr-TR"/>
              </w:rPr>
              <w:t xml:space="preserve">  </w:t>
            </w:r>
            <w:r w:rsidRPr="008D0BDD">
              <w:rPr>
                <w:lang w:val="tr-TR"/>
              </w:rPr>
              <w:t>21/2014</w:t>
            </w:r>
          </w:p>
          <w:p w:rsidR="006F7747" w:rsidRPr="008D0BDD" w:rsidRDefault="006F7747" w:rsidP="00E04AC1">
            <w:pPr>
              <w:jc w:val="both"/>
              <w:rPr>
                <w:lang w:val="tr-TR"/>
              </w:rPr>
            </w:pPr>
            <w:r w:rsidRPr="008D0BDD">
              <w:rPr>
                <w:lang w:val="tr-TR"/>
              </w:rPr>
              <w:t xml:space="preserve"> </w:t>
            </w:r>
            <w:r w:rsidR="00F818E2">
              <w:rPr>
                <w:lang w:val="tr-TR"/>
              </w:rPr>
              <w:t xml:space="preserve">  </w:t>
            </w:r>
            <w:r w:rsidRPr="008D0BDD">
              <w:rPr>
                <w:lang w:val="tr-TR"/>
              </w:rPr>
              <w:t xml:space="preserve"> 39/2016</w:t>
            </w:r>
          </w:p>
          <w:p w:rsidR="006F7747" w:rsidRPr="008D0BDD" w:rsidRDefault="006F7747" w:rsidP="00E04AC1">
            <w:pPr>
              <w:rPr>
                <w:lang w:val="tr-TR"/>
              </w:rPr>
            </w:pPr>
          </w:p>
        </w:tc>
        <w:tc>
          <w:tcPr>
            <w:tcW w:w="7573" w:type="dxa"/>
            <w:gridSpan w:val="4"/>
          </w:tcPr>
          <w:p w:rsidR="006F7747" w:rsidRPr="008D0BDD" w:rsidRDefault="006F7747" w:rsidP="00E04AC1">
            <w:pPr>
              <w:jc w:val="both"/>
              <w:outlineLvl w:val="0"/>
              <w:rPr>
                <w:lang w:val="tr-TR"/>
              </w:rPr>
            </w:pPr>
            <w:r w:rsidRPr="008D0BDD">
              <w:rPr>
                <w:lang w:val="tr-TR"/>
              </w:rPr>
              <w:t>1. Bu Yasa, Elektronik Haberleşme (Değişiklik) Yasası olarak isimlendirilir ve aşağıda “Esas Yasa” olarak anılan “Elektronik Haberleşme Yasası” ile birlikte okunur.</w:t>
            </w:r>
          </w:p>
        </w:tc>
      </w:tr>
      <w:tr w:rsidR="006F7747" w:rsidRPr="008D0BDD" w:rsidTr="00E04AC1">
        <w:tc>
          <w:tcPr>
            <w:tcW w:w="1715" w:type="dxa"/>
          </w:tcPr>
          <w:p w:rsidR="006F7747" w:rsidRPr="008D0BDD" w:rsidRDefault="006F7747" w:rsidP="00E04AC1">
            <w:pPr>
              <w:jc w:val="both"/>
              <w:rPr>
                <w:lang w:val="tr-TR"/>
              </w:rPr>
            </w:pPr>
          </w:p>
        </w:tc>
        <w:tc>
          <w:tcPr>
            <w:tcW w:w="552" w:type="dxa"/>
            <w:gridSpan w:val="2"/>
          </w:tcPr>
          <w:p w:rsidR="006F7747" w:rsidRPr="008D0BDD" w:rsidRDefault="006F7747" w:rsidP="00E04AC1">
            <w:pPr>
              <w:jc w:val="both"/>
              <w:rPr>
                <w:lang w:val="tr-TR"/>
              </w:rPr>
            </w:pPr>
          </w:p>
        </w:tc>
        <w:tc>
          <w:tcPr>
            <w:tcW w:w="7021" w:type="dxa"/>
            <w:gridSpan w:val="2"/>
          </w:tcPr>
          <w:p w:rsidR="006F7747" w:rsidRPr="008D0BDD" w:rsidRDefault="006F7747" w:rsidP="00E04AC1">
            <w:pPr>
              <w:jc w:val="both"/>
              <w:rPr>
                <w:rFonts w:eastAsia="Calibri"/>
                <w:lang w:val="tr-TR"/>
              </w:rPr>
            </w:pPr>
          </w:p>
        </w:tc>
      </w:tr>
      <w:tr w:rsidR="006F7747" w:rsidRPr="008D0BDD" w:rsidTr="00E04AC1">
        <w:tc>
          <w:tcPr>
            <w:tcW w:w="1715" w:type="dxa"/>
          </w:tcPr>
          <w:p w:rsidR="006F7747" w:rsidRPr="008D0BDD" w:rsidRDefault="006F7747" w:rsidP="00E04AC1">
            <w:pPr>
              <w:rPr>
                <w:lang w:val="tr-TR"/>
              </w:rPr>
            </w:pPr>
            <w:r w:rsidRPr="008D0BDD">
              <w:rPr>
                <w:lang w:val="tr-TR"/>
              </w:rPr>
              <w:t xml:space="preserve">Esas Yasanın 42’nci Maddesinin </w:t>
            </w:r>
          </w:p>
        </w:tc>
        <w:tc>
          <w:tcPr>
            <w:tcW w:w="7573" w:type="dxa"/>
            <w:gridSpan w:val="4"/>
          </w:tcPr>
          <w:p w:rsidR="006F7747" w:rsidRPr="008D0BDD" w:rsidRDefault="006F7747" w:rsidP="00767AE4">
            <w:pPr>
              <w:jc w:val="both"/>
              <w:rPr>
                <w:rFonts w:eastAsia="Calibri"/>
                <w:lang w:val="tr-TR"/>
              </w:rPr>
            </w:pPr>
            <w:r w:rsidRPr="008D0BDD">
              <w:rPr>
                <w:rFonts w:eastAsia="Calibri"/>
                <w:lang w:val="tr-TR"/>
              </w:rPr>
              <w:t xml:space="preserve">2. </w:t>
            </w:r>
            <w:r w:rsidRPr="008D0BDD">
              <w:rPr>
                <w:lang w:val="tr-TR"/>
              </w:rPr>
              <w:t xml:space="preserve">Esas Yasa, 42’nci maddesinin </w:t>
            </w:r>
            <w:r w:rsidR="00767AE4">
              <w:rPr>
                <w:lang w:val="tr-TR"/>
              </w:rPr>
              <w:t>(1)’inci fıkrasının (A) bendi</w:t>
            </w:r>
            <w:r w:rsidRPr="008D0BDD">
              <w:rPr>
                <w:lang w:val="tr-TR"/>
              </w:rPr>
              <w:t xml:space="preserve"> kaldırılmak ve yerine aşağıdaki yeni </w:t>
            </w:r>
            <w:r w:rsidR="00767AE4">
              <w:rPr>
                <w:lang w:val="tr-TR"/>
              </w:rPr>
              <w:t>(A) bendi</w:t>
            </w:r>
            <w:r w:rsidRPr="008D0BDD">
              <w:rPr>
                <w:lang w:val="tr-TR"/>
              </w:rPr>
              <w:t xml:space="preserve">  konmak suretiyle değiştirilir:</w:t>
            </w:r>
          </w:p>
        </w:tc>
      </w:tr>
      <w:tr w:rsidR="006F7747" w:rsidRPr="008D0BDD" w:rsidTr="00767AE4">
        <w:tc>
          <w:tcPr>
            <w:tcW w:w="1715" w:type="dxa"/>
          </w:tcPr>
          <w:p w:rsidR="006F7747" w:rsidRPr="008D0BDD" w:rsidRDefault="00414B98" w:rsidP="00E04AC1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Değiştirilmesi</w:t>
            </w:r>
          </w:p>
          <w:p w:rsidR="006F7747" w:rsidRPr="008D0BDD" w:rsidRDefault="006F7747" w:rsidP="00E04AC1">
            <w:pPr>
              <w:jc w:val="both"/>
              <w:rPr>
                <w:lang w:val="tr-TR"/>
              </w:rPr>
            </w:pPr>
          </w:p>
          <w:p w:rsidR="006F7747" w:rsidRPr="008D0BDD" w:rsidRDefault="006F7747" w:rsidP="00E04AC1">
            <w:pPr>
              <w:jc w:val="both"/>
              <w:rPr>
                <w:lang w:val="tr-TR"/>
              </w:rPr>
            </w:pPr>
          </w:p>
          <w:p w:rsidR="006F7747" w:rsidRPr="008D0BDD" w:rsidRDefault="006F7747" w:rsidP="00E04AC1">
            <w:pPr>
              <w:jc w:val="both"/>
              <w:rPr>
                <w:lang w:val="tr-TR"/>
              </w:rPr>
            </w:pPr>
          </w:p>
        </w:tc>
        <w:tc>
          <w:tcPr>
            <w:tcW w:w="463" w:type="dxa"/>
          </w:tcPr>
          <w:p w:rsidR="006F7747" w:rsidRPr="008D0BDD" w:rsidRDefault="006F7747" w:rsidP="00E04AC1">
            <w:pPr>
              <w:jc w:val="both"/>
              <w:rPr>
                <w:lang w:val="tr-TR"/>
              </w:rPr>
            </w:pPr>
          </w:p>
        </w:tc>
        <w:tc>
          <w:tcPr>
            <w:tcW w:w="720" w:type="dxa"/>
            <w:gridSpan w:val="2"/>
          </w:tcPr>
          <w:p w:rsidR="006F7747" w:rsidRPr="008D0BDD" w:rsidRDefault="00767AE4" w:rsidP="00E04AC1">
            <w:pPr>
              <w:jc w:val="both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>“</w:t>
            </w:r>
            <w:r w:rsidRPr="00767AE4">
              <w:rPr>
                <w:rFonts w:eastAsia="Calibri"/>
                <w:lang w:val="tr-TR"/>
              </w:rPr>
              <w:t>(A)</w:t>
            </w:r>
          </w:p>
        </w:tc>
        <w:tc>
          <w:tcPr>
            <w:tcW w:w="6390" w:type="dxa"/>
          </w:tcPr>
          <w:p w:rsidR="006F7747" w:rsidRPr="008D0BDD" w:rsidRDefault="00767AE4" w:rsidP="00767AE4">
            <w:pPr>
              <w:jc w:val="both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>T</w:t>
            </w:r>
            <w:r w:rsidR="006F7747" w:rsidRPr="008D0BDD">
              <w:rPr>
                <w:rFonts w:eastAsia="Calibri"/>
                <w:lang w:val="tr-TR"/>
              </w:rPr>
              <w:t xml:space="preserve">üketiciler, bir elektronik haberleşme hizmetine faturalı veya faturasız hat abonesi olurken, bu hizmeti </w:t>
            </w:r>
            <w:r>
              <w:rPr>
                <w:rFonts w:eastAsia="Calibri"/>
                <w:lang w:val="tr-TR"/>
              </w:rPr>
              <w:t>sağlayan haberleşme sağlayıcılarıyla</w:t>
            </w:r>
            <w:r w:rsidR="006F7747" w:rsidRPr="008D0BDD">
              <w:rPr>
                <w:rFonts w:eastAsia="Calibri"/>
                <w:lang w:val="tr-TR"/>
              </w:rPr>
              <w:t xml:space="preserve"> sözleşme yaparlar. Haberleşme sağlayıcılar</w:t>
            </w:r>
            <w:r>
              <w:rPr>
                <w:rFonts w:eastAsia="Calibri"/>
                <w:lang w:val="tr-TR"/>
              </w:rPr>
              <w:t>ı, Kuzey Kıbrıs Türk Cumhuriyeti ve/veya Türkiye Cumhuriyeti yurttaşı olan</w:t>
            </w:r>
            <w:r w:rsidR="006F7747" w:rsidRPr="008D0BDD">
              <w:rPr>
                <w:rFonts w:eastAsia="Calibri"/>
                <w:lang w:val="tr-TR"/>
              </w:rPr>
              <w:t xml:space="preserve"> tüketici</w:t>
            </w:r>
            <w:r>
              <w:rPr>
                <w:rFonts w:eastAsia="Calibri"/>
                <w:lang w:val="tr-TR"/>
              </w:rPr>
              <w:t>ler</w:t>
            </w:r>
            <w:r w:rsidR="006F7747" w:rsidRPr="008D0BDD">
              <w:rPr>
                <w:rFonts w:eastAsia="Calibri"/>
                <w:lang w:val="tr-TR"/>
              </w:rPr>
              <w:t>den kimlik</w:t>
            </w:r>
            <w:r>
              <w:rPr>
                <w:rFonts w:eastAsia="Calibri"/>
                <w:lang w:val="tr-TR"/>
              </w:rPr>
              <w:t xml:space="preserve"> veya pasaport </w:t>
            </w:r>
            <w:r w:rsidR="006F7747" w:rsidRPr="008D0BDD">
              <w:rPr>
                <w:rFonts w:eastAsia="Calibri"/>
                <w:lang w:val="tr-TR"/>
              </w:rPr>
              <w:t>belgesinin bir suretini</w:t>
            </w:r>
            <w:r w:rsidR="00414B98">
              <w:rPr>
                <w:rFonts w:eastAsia="Calibri"/>
                <w:lang w:val="tr-TR"/>
              </w:rPr>
              <w:t xml:space="preserve">; </w:t>
            </w:r>
            <w:r w:rsidRPr="00767AE4">
              <w:rPr>
                <w:rFonts w:eastAsia="Calibri"/>
                <w:lang w:val="tr-TR"/>
              </w:rPr>
              <w:t>Kuzey Kıbrıs Türk Cumhuriyeti ve/ve</w:t>
            </w:r>
            <w:r w:rsidR="00414B98">
              <w:rPr>
                <w:rFonts w:eastAsia="Calibri"/>
                <w:lang w:val="tr-TR"/>
              </w:rPr>
              <w:t xml:space="preserve">ya Türkiye Cumhuriyeti yurttaşı </w:t>
            </w:r>
            <w:r>
              <w:rPr>
                <w:rFonts w:eastAsia="Calibri"/>
                <w:lang w:val="tr-TR"/>
              </w:rPr>
              <w:t>olmayan tketicilerden ise pasaport belgesinin bir suretini almak</w:t>
            </w:r>
            <w:r w:rsidR="006F7747" w:rsidRPr="008D0BDD">
              <w:rPr>
                <w:rFonts w:eastAsia="Calibri"/>
                <w:lang w:val="tr-TR"/>
              </w:rPr>
              <w:t xml:space="preserve"> zorundadırlar.”</w:t>
            </w:r>
          </w:p>
        </w:tc>
      </w:tr>
      <w:tr w:rsidR="00E04AC1" w:rsidRPr="008D0BDD" w:rsidTr="00767AE4">
        <w:tc>
          <w:tcPr>
            <w:tcW w:w="1715" w:type="dxa"/>
          </w:tcPr>
          <w:p w:rsidR="00E04AC1" w:rsidRPr="008D0BDD" w:rsidRDefault="00E04AC1" w:rsidP="00E04AC1">
            <w:pPr>
              <w:jc w:val="both"/>
              <w:rPr>
                <w:lang w:val="tr-TR"/>
              </w:rPr>
            </w:pPr>
          </w:p>
        </w:tc>
        <w:tc>
          <w:tcPr>
            <w:tcW w:w="463" w:type="dxa"/>
          </w:tcPr>
          <w:p w:rsidR="00E04AC1" w:rsidRPr="008D0BDD" w:rsidRDefault="00E04AC1" w:rsidP="00E04AC1">
            <w:pPr>
              <w:jc w:val="both"/>
              <w:rPr>
                <w:lang w:val="tr-TR"/>
              </w:rPr>
            </w:pPr>
          </w:p>
        </w:tc>
        <w:tc>
          <w:tcPr>
            <w:tcW w:w="720" w:type="dxa"/>
            <w:gridSpan w:val="2"/>
          </w:tcPr>
          <w:p w:rsidR="00E04AC1" w:rsidRDefault="00E04AC1" w:rsidP="00E04AC1">
            <w:pPr>
              <w:jc w:val="both"/>
              <w:rPr>
                <w:rFonts w:eastAsia="Calibri"/>
                <w:lang w:val="tr-TR"/>
              </w:rPr>
            </w:pPr>
          </w:p>
        </w:tc>
        <w:tc>
          <w:tcPr>
            <w:tcW w:w="6390" w:type="dxa"/>
          </w:tcPr>
          <w:p w:rsidR="00E04AC1" w:rsidRDefault="00E04AC1" w:rsidP="00767AE4">
            <w:pPr>
              <w:jc w:val="both"/>
              <w:rPr>
                <w:rFonts w:eastAsia="Calibri"/>
                <w:lang w:val="tr-TR"/>
              </w:rPr>
            </w:pPr>
          </w:p>
        </w:tc>
      </w:tr>
      <w:tr w:rsidR="00E04AC1" w:rsidRPr="008D0BDD" w:rsidTr="00E04AC1">
        <w:trPr>
          <w:trHeight w:val="1017"/>
        </w:trPr>
        <w:tc>
          <w:tcPr>
            <w:tcW w:w="1715" w:type="dxa"/>
          </w:tcPr>
          <w:p w:rsidR="00E04AC1" w:rsidRPr="008D0BDD" w:rsidRDefault="00E04AC1" w:rsidP="00E04AC1">
            <w:pPr>
              <w:rPr>
                <w:lang w:val="tr-TR"/>
              </w:rPr>
            </w:pPr>
            <w:r w:rsidRPr="008D0BDD">
              <w:rPr>
                <w:lang w:val="tr-TR"/>
              </w:rPr>
              <w:t>Esas Yasanın 99’uncu Maddesinin Değiştirilmesi</w:t>
            </w:r>
          </w:p>
        </w:tc>
        <w:tc>
          <w:tcPr>
            <w:tcW w:w="7573" w:type="dxa"/>
            <w:gridSpan w:val="4"/>
          </w:tcPr>
          <w:p w:rsidR="00E04AC1" w:rsidRPr="008D0BDD" w:rsidRDefault="00E04AC1" w:rsidP="00E04AC1">
            <w:pPr>
              <w:jc w:val="both"/>
              <w:rPr>
                <w:rFonts w:eastAsia="Calibri"/>
                <w:lang w:val="tr-TR"/>
              </w:rPr>
            </w:pPr>
            <w:r>
              <w:rPr>
                <w:lang w:val="tr-TR"/>
              </w:rPr>
              <w:t>3.</w:t>
            </w:r>
            <w:r w:rsidRPr="008D0BDD">
              <w:rPr>
                <w:rFonts w:eastAsia="Calibri"/>
                <w:lang w:val="tr-TR"/>
              </w:rPr>
              <w:t xml:space="preserve"> Esas Yasa, 99’uncu  maddesinin (2)’nci fıkrasının (D) bendinin (c) alt bendi kaldırılmak ve yerine aşağıdaki yeni (c) alt bendi  konmak suretiyle değiştirilir:</w:t>
            </w:r>
          </w:p>
          <w:p w:rsidR="00E04AC1" w:rsidRDefault="00E04AC1" w:rsidP="00767AE4">
            <w:pPr>
              <w:jc w:val="both"/>
              <w:rPr>
                <w:rFonts w:eastAsia="Calibri"/>
                <w:lang w:val="tr-TR"/>
              </w:rPr>
            </w:pPr>
          </w:p>
        </w:tc>
      </w:tr>
    </w:tbl>
    <w:p w:rsidR="00B27D56" w:rsidRDefault="00B27D56"/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703"/>
        <w:gridCol w:w="12"/>
        <w:gridCol w:w="463"/>
        <w:gridCol w:w="720"/>
        <w:gridCol w:w="990"/>
        <w:gridCol w:w="540"/>
        <w:gridCol w:w="540"/>
        <w:gridCol w:w="4320"/>
      </w:tblGrid>
      <w:tr w:rsidR="00E04AC1" w:rsidRPr="008D0BDD" w:rsidTr="00767AE4">
        <w:tc>
          <w:tcPr>
            <w:tcW w:w="1715" w:type="dxa"/>
            <w:gridSpan w:val="2"/>
          </w:tcPr>
          <w:p w:rsidR="00E04AC1" w:rsidRPr="008D0BDD" w:rsidRDefault="00E04AC1" w:rsidP="00E04AC1">
            <w:pPr>
              <w:jc w:val="both"/>
              <w:rPr>
                <w:lang w:val="tr-TR"/>
              </w:rPr>
            </w:pPr>
          </w:p>
        </w:tc>
        <w:tc>
          <w:tcPr>
            <w:tcW w:w="463" w:type="dxa"/>
          </w:tcPr>
          <w:p w:rsidR="00E04AC1" w:rsidRPr="008D0BDD" w:rsidRDefault="00E04AC1" w:rsidP="00E04AC1">
            <w:pPr>
              <w:jc w:val="both"/>
              <w:rPr>
                <w:lang w:val="tr-TR"/>
              </w:rPr>
            </w:pPr>
          </w:p>
        </w:tc>
        <w:tc>
          <w:tcPr>
            <w:tcW w:w="720" w:type="dxa"/>
          </w:tcPr>
          <w:p w:rsidR="00E04AC1" w:rsidRDefault="00E04AC1" w:rsidP="00E04AC1">
            <w:pPr>
              <w:jc w:val="both"/>
              <w:rPr>
                <w:rFonts w:eastAsia="Calibri"/>
                <w:lang w:val="tr-TR"/>
              </w:rPr>
            </w:pPr>
            <w:r>
              <w:rPr>
                <w:rFonts w:eastAsia="Calibri"/>
                <w:lang w:val="tr-TR"/>
              </w:rPr>
              <w:t>“(c)</w:t>
            </w:r>
          </w:p>
        </w:tc>
        <w:tc>
          <w:tcPr>
            <w:tcW w:w="6390" w:type="dxa"/>
            <w:gridSpan w:val="4"/>
          </w:tcPr>
          <w:p w:rsidR="00E04AC1" w:rsidRDefault="00E04AC1" w:rsidP="00767AE4">
            <w:pPr>
              <w:jc w:val="both"/>
              <w:rPr>
                <w:rFonts w:eastAsia="Calibri"/>
                <w:lang w:val="tr-TR"/>
              </w:rPr>
            </w:pPr>
            <w:r w:rsidRPr="008D0BDD">
              <w:rPr>
                <w:rFonts w:eastAsia="Calibri"/>
                <w:lang w:val="tr-TR"/>
              </w:rPr>
              <w:t>42’nci maddesinin kurallarını;”</w:t>
            </w:r>
          </w:p>
          <w:p w:rsidR="0061286D" w:rsidRDefault="0061286D" w:rsidP="00767AE4">
            <w:pPr>
              <w:jc w:val="both"/>
              <w:rPr>
                <w:rFonts w:eastAsia="Calibri"/>
                <w:lang w:val="tr-TR"/>
              </w:rPr>
            </w:pPr>
          </w:p>
          <w:p w:rsidR="0061286D" w:rsidRDefault="0061286D" w:rsidP="00767AE4">
            <w:pPr>
              <w:jc w:val="both"/>
              <w:rPr>
                <w:rFonts w:eastAsia="Calibri"/>
                <w:lang w:val="tr-TR"/>
              </w:rPr>
            </w:pPr>
          </w:p>
          <w:p w:rsidR="0061286D" w:rsidRDefault="0061286D" w:rsidP="00767AE4">
            <w:pPr>
              <w:jc w:val="both"/>
              <w:rPr>
                <w:rFonts w:eastAsia="Calibri"/>
                <w:lang w:val="tr-TR"/>
              </w:rPr>
            </w:pPr>
          </w:p>
          <w:p w:rsidR="0061286D" w:rsidRDefault="0061286D" w:rsidP="00767AE4">
            <w:pPr>
              <w:jc w:val="both"/>
              <w:rPr>
                <w:rFonts w:eastAsia="Calibri"/>
                <w:lang w:val="tr-TR"/>
              </w:rPr>
            </w:pPr>
          </w:p>
        </w:tc>
      </w:tr>
      <w:tr w:rsidR="00E04AC1" w:rsidRPr="008D0BDD" w:rsidTr="00767AE4">
        <w:tc>
          <w:tcPr>
            <w:tcW w:w="1715" w:type="dxa"/>
            <w:gridSpan w:val="2"/>
          </w:tcPr>
          <w:p w:rsidR="00E04AC1" w:rsidRPr="008D0BDD" w:rsidRDefault="00E04AC1" w:rsidP="00E04AC1">
            <w:pPr>
              <w:jc w:val="both"/>
              <w:rPr>
                <w:lang w:val="tr-TR"/>
              </w:rPr>
            </w:pPr>
          </w:p>
        </w:tc>
        <w:tc>
          <w:tcPr>
            <w:tcW w:w="463" w:type="dxa"/>
          </w:tcPr>
          <w:p w:rsidR="00E04AC1" w:rsidRPr="008D0BDD" w:rsidRDefault="00E04AC1" w:rsidP="00E04AC1">
            <w:pPr>
              <w:jc w:val="both"/>
              <w:rPr>
                <w:lang w:val="tr-TR"/>
              </w:rPr>
            </w:pPr>
          </w:p>
        </w:tc>
        <w:tc>
          <w:tcPr>
            <w:tcW w:w="720" w:type="dxa"/>
          </w:tcPr>
          <w:p w:rsidR="00E04AC1" w:rsidRDefault="00E04AC1" w:rsidP="00E04AC1">
            <w:pPr>
              <w:jc w:val="both"/>
              <w:rPr>
                <w:rFonts w:eastAsia="Calibri"/>
                <w:lang w:val="tr-TR"/>
              </w:rPr>
            </w:pPr>
          </w:p>
        </w:tc>
        <w:tc>
          <w:tcPr>
            <w:tcW w:w="6390" w:type="dxa"/>
            <w:gridSpan w:val="4"/>
          </w:tcPr>
          <w:p w:rsidR="00E04AC1" w:rsidRPr="008D0BDD" w:rsidRDefault="00E04AC1" w:rsidP="00767AE4">
            <w:pPr>
              <w:jc w:val="both"/>
              <w:rPr>
                <w:rFonts w:eastAsia="Calibri"/>
                <w:lang w:val="tr-TR"/>
              </w:rPr>
            </w:pPr>
          </w:p>
        </w:tc>
      </w:tr>
      <w:tr w:rsidR="00E04AC1" w:rsidRPr="008D0BDD" w:rsidTr="00E04AC1">
        <w:tc>
          <w:tcPr>
            <w:tcW w:w="1715" w:type="dxa"/>
            <w:gridSpan w:val="2"/>
          </w:tcPr>
          <w:p w:rsidR="00E04AC1" w:rsidRPr="008D0BDD" w:rsidRDefault="000A161B" w:rsidP="000A161B">
            <w:pPr>
              <w:rPr>
                <w:lang w:val="tr-TR"/>
              </w:rPr>
            </w:pPr>
            <w:r>
              <w:rPr>
                <w:lang w:val="tr-TR"/>
              </w:rPr>
              <w:t xml:space="preserve">Esas Yasaya </w:t>
            </w:r>
            <w:r>
              <w:rPr>
                <w:lang w:val="tr-TR"/>
              </w:rPr>
              <w:lastRenderedPageBreak/>
              <w:t xml:space="preserve">Yeni Geçici 13’üncü </w:t>
            </w:r>
          </w:p>
        </w:tc>
        <w:tc>
          <w:tcPr>
            <w:tcW w:w="7573" w:type="dxa"/>
            <w:gridSpan w:val="6"/>
          </w:tcPr>
          <w:p w:rsidR="00E04AC1" w:rsidRPr="008D0BDD" w:rsidRDefault="00E04AC1" w:rsidP="00E04AC1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lastRenderedPageBreak/>
              <w:t>4.</w:t>
            </w:r>
            <w:r w:rsidRPr="008D0BDD">
              <w:rPr>
                <w:lang w:val="tr-TR"/>
              </w:rPr>
              <w:t xml:space="preserve"> Esas Yasa, Geçici 12’inci </w:t>
            </w:r>
            <w:r w:rsidR="005B295D">
              <w:rPr>
                <w:lang w:val="tr-TR"/>
              </w:rPr>
              <w:t>M</w:t>
            </w:r>
            <w:r w:rsidRPr="008D0BDD">
              <w:rPr>
                <w:lang w:val="tr-TR"/>
              </w:rPr>
              <w:t xml:space="preserve">addesinden hemen sonra </w:t>
            </w:r>
            <w:r w:rsidR="005B295D">
              <w:rPr>
                <w:lang w:val="tr-TR"/>
              </w:rPr>
              <w:t>aşağıdaki y</w:t>
            </w:r>
            <w:r w:rsidRPr="008D0BDD">
              <w:rPr>
                <w:lang w:val="tr-TR"/>
              </w:rPr>
              <w:t xml:space="preserve">eni </w:t>
            </w:r>
            <w:r w:rsidRPr="008D0BDD">
              <w:rPr>
                <w:lang w:val="tr-TR"/>
              </w:rPr>
              <w:lastRenderedPageBreak/>
              <w:t xml:space="preserve">Geçici 13’üncü </w:t>
            </w:r>
            <w:r w:rsidR="005B295D">
              <w:rPr>
                <w:lang w:val="tr-TR"/>
              </w:rPr>
              <w:t>M</w:t>
            </w:r>
            <w:r w:rsidRPr="008D0BDD">
              <w:rPr>
                <w:lang w:val="tr-TR"/>
              </w:rPr>
              <w:t>adde eklenmek suretiyle değiştirilir:</w:t>
            </w:r>
          </w:p>
          <w:p w:rsidR="00E04AC1" w:rsidRPr="008D0BDD" w:rsidRDefault="00E04AC1" w:rsidP="00767AE4">
            <w:pPr>
              <w:jc w:val="both"/>
              <w:rPr>
                <w:rFonts w:eastAsia="Calibri"/>
                <w:lang w:val="tr-TR"/>
              </w:rPr>
            </w:pPr>
          </w:p>
        </w:tc>
      </w:tr>
      <w:tr w:rsidR="00E04AC1" w:rsidRPr="008D0BDD" w:rsidTr="00E04AC1">
        <w:trPr>
          <w:trHeight w:val="135"/>
        </w:trPr>
        <w:tc>
          <w:tcPr>
            <w:tcW w:w="1715" w:type="dxa"/>
            <w:gridSpan w:val="2"/>
          </w:tcPr>
          <w:p w:rsidR="00485711" w:rsidRPr="008D0BDD" w:rsidRDefault="00414B98" w:rsidP="00485711">
            <w:pPr>
              <w:rPr>
                <w:lang w:val="tr-TR"/>
              </w:rPr>
            </w:pPr>
            <w:r>
              <w:rPr>
                <w:lang w:val="tr-TR"/>
              </w:rPr>
              <w:lastRenderedPageBreak/>
              <w:t>Maddenin</w:t>
            </w:r>
            <w:r w:rsidRPr="000A161B">
              <w:rPr>
                <w:lang w:val="tr-TR"/>
              </w:rPr>
              <w:t xml:space="preserve"> </w:t>
            </w:r>
            <w:r w:rsidR="000A161B" w:rsidRPr="000A161B">
              <w:rPr>
                <w:lang w:val="tr-TR"/>
              </w:rPr>
              <w:t>Eklenmesi</w:t>
            </w:r>
          </w:p>
        </w:tc>
        <w:tc>
          <w:tcPr>
            <w:tcW w:w="463" w:type="dxa"/>
          </w:tcPr>
          <w:p w:rsidR="00E04AC1" w:rsidRDefault="00E04AC1" w:rsidP="00E04AC1">
            <w:pPr>
              <w:jc w:val="both"/>
              <w:rPr>
                <w:lang w:val="tr-TR"/>
              </w:rPr>
            </w:pPr>
          </w:p>
        </w:tc>
        <w:tc>
          <w:tcPr>
            <w:tcW w:w="1710" w:type="dxa"/>
            <w:gridSpan w:val="2"/>
          </w:tcPr>
          <w:p w:rsidR="000A161B" w:rsidRDefault="000A161B" w:rsidP="000A161B">
            <w:pPr>
              <w:rPr>
                <w:lang w:val="tr-TR"/>
              </w:rPr>
            </w:pPr>
            <w:r>
              <w:rPr>
                <w:lang w:val="tr-TR"/>
              </w:rPr>
              <w:t>“</w:t>
            </w:r>
            <w:r w:rsidRPr="000A161B">
              <w:rPr>
                <w:lang w:val="tr-TR"/>
              </w:rPr>
              <w:t>Geçici Madde</w:t>
            </w:r>
          </w:p>
          <w:p w:rsidR="00E04AC1" w:rsidRDefault="000A161B" w:rsidP="005B295D">
            <w:pPr>
              <w:rPr>
                <w:lang w:val="tr-TR"/>
              </w:rPr>
            </w:pPr>
            <w:r w:rsidRPr="000A161B">
              <w:rPr>
                <w:lang w:val="tr-TR"/>
              </w:rPr>
              <w:t xml:space="preserve">Faturasız Hat </w:t>
            </w:r>
            <w:r w:rsidR="005B295D">
              <w:rPr>
                <w:lang w:val="tr-TR"/>
              </w:rPr>
              <w:t xml:space="preserve">Kullanıcılarına </w:t>
            </w:r>
            <w:r>
              <w:t xml:space="preserve"> </w:t>
            </w:r>
            <w:r w:rsidRPr="000A161B">
              <w:rPr>
                <w:lang w:val="tr-TR"/>
              </w:rPr>
              <w:t>İlişkin Kurallar</w:t>
            </w:r>
          </w:p>
        </w:tc>
        <w:tc>
          <w:tcPr>
            <w:tcW w:w="540" w:type="dxa"/>
          </w:tcPr>
          <w:p w:rsidR="00E04AC1" w:rsidRDefault="000A161B" w:rsidP="00E04AC1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13.</w:t>
            </w:r>
          </w:p>
        </w:tc>
        <w:tc>
          <w:tcPr>
            <w:tcW w:w="540" w:type="dxa"/>
          </w:tcPr>
          <w:p w:rsidR="00E04AC1" w:rsidRDefault="000A161B" w:rsidP="00E04AC1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(1)</w:t>
            </w:r>
          </w:p>
        </w:tc>
        <w:tc>
          <w:tcPr>
            <w:tcW w:w="4320" w:type="dxa"/>
          </w:tcPr>
          <w:p w:rsidR="00E04AC1" w:rsidRDefault="000A161B" w:rsidP="005C7F16">
            <w:pPr>
              <w:jc w:val="both"/>
              <w:rPr>
                <w:lang w:val="tr-TR"/>
              </w:rPr>
            </w:pPr>
            <w:r w:rsidRPr="000A161B">
              <w:rPr>
                <w:lang w:val="tr-TR"/>
              </w:rPr>
              <w:t>Haberleşme sağlayıcılar</w:t>
            </w:r>
            <w:r w:rsidR="005B295D">
              <w:rPr>
                <w:lang w:val="tr-TR"/>
              </w:rPr>
              <w:t>ı</w:t>
            </w:r>
            <w:r w:rsidRPr="000A161B">
              <w:rPr>
                <w:lang w:val="tr-TR"/>
              </w:rPr>
              <w:t xml:space="preserve">, bu (Değişiklik) Yasasının yürürlüğe girdiği tarihten önce, sözleşmesi bulunmayan faturasız hat kullanıcıları ile bu </w:t>
            </w:r>
            <w:r w:rsidR="005B295D">
              <w:rPr>
                <w:lang w:val="tr-TR"/>
              </w:rPr>
              <w:t xml:space="preserve">(Değişiklik) </w:t>
            </w:r>
            <w:r w:rsidRPr="000A161B">
              <w:rPr>
                <w:lang w:val="tr-TR"/>
              </w:rPr>
              <w:t>Yasa</w:t>
            </w:r>
            <w:r w:rsidR="005B295D">
              <w:rPr>
                <w:lang w:val="tr-TR"/>
              </w:rPr>
              <w:t>sı</w:t>
            </w:r>
            <w:r w:rsidRPr="000A161B">
              <w:rPr>
                <w:lang w:val="tr-TR"/>
              </w:rPr>
              <w:t xml:space="preserve">nın yürürlüğe girdiği tarihten itibaren </w:t>
            </w:r>
            <w:r w:rsidR="005B295D">
              <w:rPr>
                <w:lang w:val="tr-TR"/>
              </w:rPr>
              <w:t>6 (a</w:t>
            </w:r>
            <w:r w:rsidRPr="000A161B">
              <w:rPr>
                <w:lang w:val="tr-TR"/>
              </w:rPr>
              <w:t>ltı</w:t>
            </w:r>
            <w:r w:rsidR="005B295D">
              <w:rPr>
                <w:lang w:val="tr-TR"/>
              </w:rPr>
              <w:t>)</w:t>
            </w:r>
            <w:r w:rsidRPr="000A161B">
              <w:rPr>
                <w:lang w:val="tr-TR"/>
              </w:rPr>
              <w:t xml:space="preserve"> ay iç</w:t>
            </w:r>
            <w:r w:rsidR="005B295D">
              <w:rPr>
                <w:lang w:val="tr-TR"/>
              </w:rPr>
              <w:t xml:space="preserve">erisinde bu Yasasının 42’nci maddesinin (1)’inci fıkrasının (A) bendine uygun şekilde </w:t>
            </w:r>
            <w:r w:rsidRPr="000A161B">
              <w:rPr>
                <w:lang w:val="tr-TR"/>
              </w:rPr>
              <w:t>kimlik belgelerinin alınması sureti ile sözleşme yapmak zorundadırlar.</w:t>
            </w:r>
          </w:p>
        </w:tc>
      </w:tr>
      <w:tr w:rsidR="00485711" w:rsidRPr="008D0BDD" w:rsidTr="00E04AC1">
        <w:trPr>
          <w:trHeight w:val="135"/>
        </w:trPr>
        <w:tc>
          <w:tcPr>
            <w:tcW w:w="1715" w:type="dxa"/>
            <w:gridSpan w:val="2"/>
          </w:tcPr>
          <w:p w:rsidR="00485711" w:rsidRPr="000A161B" w:rsidRDefault="005B295D" w:rsidP="00485711">
            <w:pPr>
              <w:rPr>
                <w:lang w:val="tr-TR"/>
              </w:rPr>
            </w:pPr>
            <w:r>
              <w:br w:type="page"/>
            </w:r>
          </w:p>
        </w:tc>
        <w:tc>
          <w:tcPr>
            <w:tcW w:w="463" w:type="dxa"/>
          </w:tcPr>
          <w:p w:rsidR="00485711" w:rsidRDefault="00485711" w:rsidP="00E04AC1">
            <w:pPr>
              <w:jc w:val="both"/>
              <w:rPr>
                <w:lang w:val="tr-TR"/>
              </w:rPr>
            </w:pPr>
          </w:p>
        </w:tc>
        <w:tc>
          <w:tcPr>
            <w:tcW w:w="1710" w:type="dxa"/>
            <w:gridSpan w:val="2"/>
          </w:tcPr>
          <w:p w:rsidR="00485711" w:rsidRDefault="00485711" w:rsidP="000A161B">
            <w:pPr>
              <w:rPr>
                <w:lang w:val="tr-TR"/>
              </w:rPr>
            </w:pPr>
          </w:p>
        </w:tc>
        <w:tc>
          <w:tcPr>
            <w:tcW w:w="540" w:type="dxa"/>
          </w:tcPr>
          <w:p w:rsidR="00485711" w:rsidRDefault="00485711" w:rsidP="00E04AC1">
            <w:pPr>
              <w:jc w:val="both"/>
              <w:rPr>
                <w:lang w:val="tr-TR"/>
              </w:rPr>
            </w:pPr>
          </w:p>
        </w:tc>
        <w:tc>
          <w:tcPr>
            <w:tcW w:w="540" w:type="dxa"/>
          </w:tcPr>
          <w:p w:rsidR="00485711" w:rsidRPr="00FE3942" w:rsidRDefault="00485711" w:rsidP="005B295D">
            <w:r w:rsidRPr="00FE3942">
              <w:t>(2)</w:t>
            </w:r>
          </w:p>
        </w:tc>
        <w:tc>
          <w:tcPr>
            <w:tcW w:w="4320" w:type="dxa"/>
          </w:tcPr>
          <w:p w:rsidR="00485711" w:rsidRDefault="005B295D" w:rsidP="00A6770D">
            <w:pPr>
              <w:jc w:val="both"/>
            </w:pPr>
            <w:r>
              <w:t>B</w:t>
            </w:r>
            <w:r w:rsidRPr="005B295D">
              <w:t>u (</w:t>
            </w:r>
            <w:proofErr w:type="spellStart"/>
            <w:r w:rsidRPr="005B295D">
              <w:t>Değişiklik</w:t>
            </w:r>
            <w:proofErr w:type="spellEnd"/>
            <w:r w:rsidRPr="005B295D">
              <w:t xml:space="preserve">) </w:t>
            </w:r>
            <w:proofErr w:type="spellStart"/>
            <w:r w:rsidRPr="005B295D">
              <w:t>Yasasının</w:t>
            </w:r>
            <w:proofErr w:type="spellEnd"/>
            <w:r w:rsidRPr="005B295D">
              <w:t xml:space="preserve"> </w:t>
            </w:r>
            <w:proofErr w:type="spellStart"/>
            <w:r w:rsidR="00485711" w:rsidRPr="00FE3942">
              <w:t>yürürlüğe</w:t>
            </w:r>
            <w:proofErr w:type="spellEnd"/>
            <w:r w:rsidR="00485711" w:rsidRPr="00FE3942">
              <w:t xml:space="preserve"> </w:t>
            </w:r>
            <w:proofErr w:type="spellStart"/>
            <w:r w:rsidR="00485711" w:rsidRPr="00FE3942">
              <w:t>girdiği</w:t>
            </w:r>
            <w:proofErr w:type="spellEnd"/>
            <w:r w:rsidR="00485711" w:rsidRPr="00FE3942">
              <w:t xml:space="preserve"> </w:t>
            </w:r>
            <w:proofErr w:type="spellStart"/>
            <w:r w:rsidR="00485711" w:rsidRPr="00FE3942">
              <w:t>tarihten</w:t>
            </w:r>
            <w:proofErr w:type="spellEnd"/>
            <w:r w:rsidR="00485711" w:rsidRPr="00FE3942">
              <w:t xml:space="preserve"> </w:t>
            </w:r>
            <w:proofErr w:type="spellStart"/>
            <w:r w:rsidR="00485711" w:rsidRPr="00FE3942">
              <w:t>itibaren</w:t>
            </w:r>
            <w:proofErr w:type="spellEnd"/>
            <w:r w:rsidR="00485711" w:rsidRPr="00FE3942">
              <w:t xml:space="preserve"> </w:t>
            </w:r>
            <w:r w:rsidRPr="005B295D">
              <w:t>6 (</w:t>
            </w:r>
            <w:proofErr w:type="spellStart"/>
            <w:r w:rsidRPr="005B295D">
              <w:t>altı</w:t>
            </w:r>
            <w:proofErr w:type="spellEnd"/>
            <w:r w:rsidRPr="005B295D">
              <w:t xml:space="preserve">) </w:t>
            </w:r>
            <w:r w:rsidR="00485711" w:rsidRPr="00FE3942">
              <w:t xml:space="preserve">ay </w:t>
            </w:r>
            <w:proofErr w:type="spellStart"/>
            <w:r w:rsidR="00A6770D" w:rsidRPr="00A6770D">
              <w:t>içerisinde</w:t>
            </w:r>
            <w:proofErr w:type="spellEnd"/>
            <w:r w:rsidR="00A6770D" w:rsidRPr="00A6770D">
              <w:t xml:space="preserve"> </w:t>
            </w:r>
            <w:proofErr w:type="spellStart"/>
            <w:r w:rsidR="00485711" w:rsidRPr="00FE3942">
              <w:t>sözleşmesi</w:t>
            </w:r>
            <w:proofErr w:type="spellEnd"/>
            <w:r w:rsidR="00485711" w:rsidRPr="00FE3942">
              <w:t xml:space="preserve"> </w:t>
            </w:r>
            <w:proofErr w:type="spellStart"/>
            <w:r w:rsidR="00485711" w:rsidRPr="00FE3942">
              <w:t>bulunmayan</w:t>
            </w:r>
            <w:proofErr w:type="spellEnd"/>
            <w:r w:rsidR="00485711" w:rsidRPr="00FE3942">
              <w:t xml:space="preserve"> </w:t>
            </w:r>
            <w:proofErr w:type="spellStart"/>
            <w:r w:rsidR="00485711" w:rsidRPr="00FE3942">
              <w:t>faturasız</w:t>
            </w:r>
            <w:proofErr w:type="spellEnd"/>
            <w:r w:rsidR="00485711" w:rsidRPr="00FE3942">
              <w:t xml:space="preserve"> hat </w:t>
            </w:r>
            <w:proofErr w:type="spellStart"/>
            <w:r w:rsidR="00485711" w:rsidRPr="00FE3942">
              <w:t>kullanıcıların</w:t>
            </w:r>
            <w:proofErr w:type="spellEnd"/>
            <w:r w:rsidR="00485711" w:rsidRPr="00FE3942">
              <w:t xml:space="preserve"> </w:t>
            </w:r>
            <w:proofErr w:type="spellStart"/>
            <w:r w:rsidR="00485711" w:rsidRPr="00FE3942">
              <w:t>hatları</w:t>
            </w:r>
            <w:proofErr w:type="spellEnd"/>
            <w:r w:rsidR="00485711" w:rsidRPr="00FE3942">
              <w:t xml:space="preserve"> </w:t>
            </w:r>
            <w:proofErr w:type="spellStart"/>
            <w:r w:rsidR="00485711" w:rsidRPr="00FE3942">
              <w:t>haberleşme</w:t>
            </w:r>
            <w:proofErr w:type="spellEnd"/>
            <w:r w:rsidR="00485711" w:rsidRPr="00FE3942">
              <w:t xml:space="preserve"> </w:t>
            </w:r>
            <w:proofErr w:type="spellStart"/>
            <w:r w:rsidR="00485711" w:rsidRPr="00FE3942">
              <w:t>sağlayıcılar</w:t>
            </w:r>
            <w:r w:rsidR="005619F1">
              <w:t>ı</w:t>
            </w:r>
            <w:proofErr w:type="spellEnd"/>
            <w:r w:rsidR="00485711" w:rsidRPr="00FE3942">
              <w:t xml:space="preserve"> </w:t>
            </w:r>
            <w:proofErr w:type="spellStart"/>
            <w:r w:rsidR="00485711" w:rsidRPr="00FE3942">
              <w:t>tarafından</w:t>
            </w:r>
            <w:proofErr w:type="spellEnd"/>
            <w:r w:rsidR="00485711" w:rsidRPr="00FE3942">
              <w:t xml:space="preserve"> </w:t>
            </w:r>
            <w:proofErr w:type="spellStart"/>
            <w:r w:rsidR="00485711" w:rsidRPr="00FE3942">
              <w:t>kapatılır</w:t>
            </w:r>
            <w:proofErr w:type="spellEnd"/>
            <w:r w:rsidR="00485711" w:rsidRPr="00FE3942">
              <w:t>.”</w:t>
            </w:r>
          </w:p>
        </w:tc>
      </w:tr>
      <w:tr w:rsidR="00485711" w:rsidRPr="008D0BDD" w:rsidTr="00E04AC1">
        <w:trPr>
          <w:trHeight w:val="135"/>
        </w:trPr>
        <w:tc>
          <w:tcPr>
            <w:tcW w:w="1715" w:type="dxa"/>
            <w:gridSpan w:val="2"/>
          </w:tcPr>
          <w:p w:rsidR="00485711" w:rsidRPr="000A161B" w:rsidRDefault="00485711" w:rsidP="00485711">
            <w:pPr>
              <w:rPr>
                <w:lang w:val="tr-TR"/>
              </w:rPr>
            </w:pPr>
          </w:p>
        </w:tc>
        <w:tc>
          <w:tcPr>
            <w:tcW w:w="463" w:type="dxa"/>
          </w:tcPr>
          <w:p w:rsidR="00485711" w:rsidRDefault="00485711" w:rsidP="00E04AC1">
            <w:pPr>
              <w:jc w:val="both"/>
              <w:rPr>
                <w:lang w:val="tr-TR"/>
              </w:rPr>
            </w:pPr>
          </w:p>
        </w:tc>
        <w:tc>
          <w:tcPr>
            <w:tcW w:w="1710" w:type="dxa"/>
            <w:gridSpan w:val="2"/>
          </w:tcPr>
          <w:p w:rsidR="00485711" w:rsidRDefault="00485711" w:rsidP="000A161B">
            <w:pPr>
              <w:rPr>
                <w:lang w:val="tr-TR"/>
              </w:rPr>
            </w:pPr>
          </w:p>
        </w:tc>
        <w:tc>
          <w:tcPr>
            <w:tcW w:w="540" w:type="dxa"/>
          </w:tcPr>
          <w:p w:rsidR="00485711" w:rsidRDefault="00485711" w:rsidP="00E04AC1">
            <w:pPr>
              <w:jc w:val="both"/>
              <w:rPr>
                <w:lang w:val="tr-TR"/>
              </w:rPr>
            </w:pPr>
          </w:p>
        </w:tc>
        <w:tc>
          <w:tcPr>
            <w:tcW w:w="540" w:type="dxa"/>
          </w:tcPr>
          <w:p w:rsidR="00485711" w:rsidRDefault="00485711" w:rsidP="00E04AC1">
            <w:pPr>
              <w:jc w:val="both"/>
              <w:rPr>
                <w:lang w:val="tr-TR"/>
              </w:rPr>
            </w:pPr>
          </w:p>
        </w:tc>
        <w:tc>
          <w:tcPr>
            <w:tcW w:w="4320" w:type="dxa"/>
          </w:tcPr>
          <w:p w:rsidR="00485711" w:rsidRPr="000A161B" w:rsidRDefault="00485711" w:rsidP="00E04AC1">
            <w:pPr>
              <w:jc w:val="both"/>
              <w:rPr>
                <w:lang w:val="tr-TR"/>
              </w:rPr>
            </w:pPr>
          </w:p>
        </w:tc>
      </w:tr>
      <w:tr w:rsidR="006F7747" w:rsidRPr="008D0BDD" w:rsidTr="00E04AC1">
        <w:trPr>
          <w:trHeight w:val="616"/>
        </w:trPr>
        <w:tc>
          <w:tcPr>
            <w:tcW w:w="1703" w:type="dxa"/>
          </w:tcPr>
          <w:p w:rsidR="006F7747" w:rsidRPr="008D0BDD" w:rsidRDefault="006F7747" w:rsidP="00E04AC1">
            <w:pPr>
              <w:rPr>
                <w:lang w:val="tr-TR"/>
              </w:rPr>
            </w:pPr>
            <w:r w:rsidRPr="008D0BDD">
              <w:rPr>
                <w:lang w:val="tr-TR"/>
              </w:rPr>
              <w:t>Yürürlüğe Giriş</w:t>
            </w:r>
          </w:p>
        </w:tc>
        <w:tc>
          <w:tcPr>
            <w:tcW w:w="7585" w:type="dxa"/>
            <w:gridSpan w:val="7"/>
          </w:tcPr>
          <w:p w:rsidR="006F7747" w:rsidRPr="008D0BDD" w:rsidRDefault="006F7747" w:rsidP="00E04AC1">
            <w:pPr>
              <w:jc w:val="both"/>
              <w:rPr>
                <w:lang w:val="tr-TR"/>
              </w:rPr>
            </w:pPr>
            <w:r w:rsidRPr="008D0BDD">
              <w:rPr>
                <w:lang w:val="tr-TR"/>
              </w:rPr>
              <w:t xml:space="preserve">5. Bu Yasa, Resmi Gazete’de yayımlandığı tarihten başlayarak yürürlüğe girer. </w:t>
            </w:r>
          </w:p>
        </w:tc>
      </w:tr>
    </w:tbl>
    <w:p w:rsidR="006F7747" w:rsidRPr="008D0BDD" w:rsidRDefault="006F7747" w:rsidP="005619F1">
      <w:pPr>
        <w:rPr>
          <w:lang w:val="tr-TR"/>
        </w:rPr>
      </w:pPr>
    </w:p>
    <w:sectPr w:rsidR="006F7747" w:rsidRPr="008D0BDD" w:rsidSect="00485711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AB" w:rsidRDefault="00F330AB" w:rsidP="00485711">
      <w:r>
        <w:separator/>
      </w:r>
    </w:p>
  </w:endnote>
  <w:endnote w:type="continuationSeparator" w:id="0">
    <w:p w:rsidR="00F330AB" w:rsidRDefault="00F330AB" w:rsidP="004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05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95D" w:rsidRDefault="005B2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8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295D" w:rsidRDefault="005B2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AB" w:rsidRDefault="00F330AB" w:rsidP="00485711">
      <w:r>
        <w:separator/>
      </w:r>
    </w:p>
  </w:footnote>
  <w:footnote w:type="continuationSeparator" w:id="0">
    <w:p w:rsidR="00F330AB" w:rsidRDefault="00F330AB" w:rsidP="0048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3CB5"/>
    <w:multiLevelType w:val="hybridMultilevel"/>
    <w:tmpl w:val="DB4A5EF2"/>
    <w:lvl w:ilvl="0" w:tplc="5C56D5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F6"/>
    <w:rsid w:val="000A161B"/>
    <w:rsid w:val="001735E9"/>
    <w:rsid w:val="001D18E8"/>
    <w:rsid w:val="002A0C47"/>
    <w:rsid w:val="0038544A"/>
    <w:rsid w:val="003C2294"/>
    <w:rsid w:val="00414B98"/>
    <w:rsid w:val="00485711"/>
    <w:rsid w:val="00556355"/>
    <w:rsid w:val="005619F1"/>
    <w:rsid w:val="005B295D"/>
    <w:rsid w:val="005C7F16"/>
    <w:rsid w:val="0061286D"/>
    <w:rsid w:val="006F7747"/>
    <w:rsid w:val="00767AE4"/>
    <w:rsid w:val="007754F6"/>
    <w:rsid w:val="008D0BDD"/>
    <w:rsid w:val="008F203D"/>
    <w:rsid w:val="00A6770D"/>
    <w:rsid w:val="00B27D56"/>
    <w:rsid w:val="00BA7742"/>
    <w:rsid w:val="00C76C16"/>
    <w:rsid w:val="00D23724"/>
    <w:rsid w:val="00D73E0B"/>
    <w:rsid w:val="00E04AC1"/>
    <w:rsid w:val="00F330AB"/>
    <w:rsid w:val="00F8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6F7747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4857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7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6F7747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4857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7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7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7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Sevilay Tacel</dc:creator>
  <cp:lastModifiedBy>Pınar Gündüz</cp:lastModifiedBy>
  <cp:revision>6</cp:revision>
  <cp:lastPrinted>2019-04-17T11:13:00Z</cp:lastPrinted>
  <dcterms:created xsi:type="dcterms:W3CDTF">2019-05-17T05:37:00Z</dcterms:created>
  <dcterms:modified xsi:type="dcterms:W3CDTF">2019-05-17T10:20:00Z</dcterms:modified>
</cp:coreProperties>
</file>