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600B" w14:textId="77777777" w:rsidR="00C32004" w:rsidRDefault="003A2F79" w:rsidP="0080391C">
      <w:pPr>
        <w:jc w:val="center"/>
        <w:rPr>
          <w:rFonts w:cs="Times New Roman"/>
          <w:sz w:val="28"/>
          <w:szCs w:val="28"/>
        </w:rPr>
      </w:pPr>
      <w:r>
        <w:rPr>
          <w:rFonts w:cs="Times New Roman"/>
          <w:sz w:val="28"/>
          <w:szCs w:val="28"/>
        </w:rPr>
        <w:t xml:space="preserve">  </w:t>
      </w:r>
    </w:p>
    <w:tbl>
      <w:tblPr>
        <w:tblW w:w="9645" w:type="dxa"/>
        <w:tblInd w:w="-34" w:type="dxa"/>
        <w:tblLayout w:type="fixed"/>
        <w:tblLook w:val="00A0" w:firstRow="1" w:lastRow="0" w:firstColumn="1" w:lastColumn="0" w:noHBand="0" w:noVBand="0"/>
      </w:tblPr>
      <w:tblGrid>
        <w:gridCol w:w="9645"/>
      </w:tblGrid>
      <w:tr w:rsidR="00C32004" w:rsidRPr="00C32004" w14:paraId="5EF5666A" w14:textId="77777777" w:rsidTr="00681646">
        <w:tc>
          <w:tcPr>
            <w:tcW w:w="9645" w:type="dxa"/>
            <w:hideMark/>
          </w:tcPr>
          <w:p w14:paraId="1AFC5FD6" w14:textId="32A34944" w:rsidR="00C32004" w:rsidRPr="00C32004" w:rsidRDefault="00C32004" w:rsidP="00C32004">
            <w:pPr>
              <w:spacing w:after="200" w:line="276" w:lineRule="auto"/>
              <w:jc w:val="both"/>
              <w:rPr>
                <w:rFonts w:eastAsia="Calibri" w:cs="Times New Roman"/>
                <w:b/>
                <w:bCs/>
              </w:rPr>
            </w:pPr>
            <w:r w:rsidRPr="00C32004">
              <w:rPr>
                <w:rFonts w:eastAsia="Calibri" w:cs="Times New Roman"/>
                <w:b/>
                <w:bCs/>
              </w:rPr>
              <w:br w:type="page"/>
              <w:t>Kuzey Kıbrıs Türk Cumhuriyeti Cumhuriyet</w:t>
            </w:r>
            <w:r>
              <w:rPr>
                <w:rFonts w:eastAsia="Calibri" w:cs="Times New Roman"/>
                <w:b/>
                <w:bCs/>
              </w:rPr>
              <w:t xml:space="preserve"> Meclisi’nin 4 Kasım 2019 tarihli Dokuzuncu</w:t>
            </w:r>
            <w:r w:rsidRPr="00C32004">
              <w:rPr>
                <w:rFonts w:eastAsia="Calibri" w:cs="Times New Roman"/>
                <w:b/>
                <w:bCs/>
              </w:rPr>
              <w:t xml:space="preserve"> Birleşiminde Oybirliğiyle kabul olunan “</w:t>
            </w:r>
            <w:r>
              <w:rPr>
                <w:rFonts w:eastAsia="Calibri" w:cs="Times New Roman"/>
                <w:b/>
                <w:bCs/>
              </w:rPr>
              <w:t>Yabancılar ve Muhaceret</w:t>
            </w:r>
            <w:r w:rsidRPr="00C32004">
              <w:rPr>
                <w:rFonts w:eastAsia="Calibri" w:cs="Times New Roman"/>
                <w:b/>
                <w:bCs/>
              </w:rPr>
              <w:t xml:space="preserve"> (Değişiklik) Yasası” Anayasanın 94’üncü maddesinin (1)’inci fıkrası gereğince Kuzey Kıbrıs Türk Cumhuriyeti Cumhurbaşkanı tarafından Resmi Gazete’de yayımlanmak suretiyle ilan olunur.</w:t>
            </w:r>
          </w:p>
        </w:tc>
      </w:tr>
      <w:tr w:rsidR="00C32004" w:rsidRPr="00C32004" w14:paraId="28D5D620" w14:textId="77777777" w:rsidTr="00681646">
        <w:trPr>
          <w:trHeight w:val="336"/>
        </w:trPr>
        <w:tc>
          <w:tcPr>
            <w:tcW w:w="9645" w:type="dxa"/>
          </w:tcPr>
          <w:p w14:paraId="28ADA669" w14:textId="77777777" w:rsidR="00C32004" w:rsidRPr="00C32004" w:rsidRDefault="00C32004" w:rsidP="00C32004">
            <w:pPr>
              <w:spacing w:after="200" w:line="276" w:lineRule="auto"/>
              <w:jc w:val="both"/>
              <w:rPr>
                <w:rFonts w:eastAsia="Calibri" w:cs="Times New Roman"/>
                <w:b/>
                <w:bCs/>
              </w:rPr>
            </w:pPr>
          </w:p>
        </w:tc>
      </w:tr>
      <w:tr w:rsidR="00C32004" w:rsidRPr="00C32004" w14:paraId="233713F6" w14:textId="77777777" w:rsidTr="00681646">
        <w:trPr>
          <w:trHeight w:val="230"/>
        </w:trPr>
        <w:tc>
          <w:tcPr>
            <w:tcW w:w="9645" w:type="dxa"/>
            <w:hideMark/>
          </w:tcPr>
          <w:p w14:paraId="2E844425" w14:textId="1680B83C" w:rsidR="00C32004" w:rsidRPr="00C32004" w:rsidRDefault="00C32004" w:rsidP="00C32004">
            <w:pPr>
              <w:spacing w:after="200" w:line="276" w:lineRule="auto"/>
              <w:jc w:val="center"/>
              <w:rPr>
                <w:rFonts w:eastAsia="Calibri" w:cs="Times New Roman"/>
                <w:b/>
                <w:bCs/>
              </w:rPr>
            </w:pPr>
            <w:r>
              <w:rPr>
                <w:rFonts w:eastAsia="Calibri" w:cs="Times New Roman"/>
                <w:b/>
                <w:bCs/>
              </w:rPr>
              <w:t xml:space="preserve">Sayı: </w:t>
            </w:r>
            <w:r w:rsidR="00143446">
              <w:rPr>
                <w:rFonts w:eastAsia="Calibri" w:cs="Times New Roman"/>
                <w:b/>
                <w:bCs/>
              </w:rPr>
              <w:t>39</w:t>
            </w:r>
            <w:r w:rsidRPr="00C32004">
              <w:rPr>
                <w:rFonts w:eastAsia="Calibri" w:cs="Times New Roman"/>
                <w:b/>
                <w:bCs/>
              </w:rPr>
              <w:t>/2019</w:t>
            </w:r>
          </w:p>
        </w:tc>
      </w:tr>
    </w:tbl>
    <w:p w14:paraId="13059A03" w14:textId="77777777" w:rsidR="00C32004" w:rsidRDefault="00C32004" w:rsidP="0080391C">
      <w:pPr>
        <w:jc w:val="center"/>
        <w:rPr>
          <w:rFonts w:cs="Times New Roman"/>
          <w:sz w:val="28"/>
          <w:szCs w:val="28"/>
        </w:rPr>
      </w:pPr>
    </w:p>
    <w:p w14:paraId="3761FAF4" w14:textId="6F2CE984" w:rsidR="00973B63" w:rsidRPr="0007644F" w:rsidRDefault="003A2F79" w:rsidP="0080391C">
      <w:pPr>
        <w:jc w:val="center"/>
        <w:rPr>
          <w:rFonts w:cs="Times New Roman"/>
          <w:sz w:val="28"/>
          <w:szCs w:val="28"/>
        </w:rPr>
      </w:pPr>
      <w:r>
        <w:rPr>
          <w:rFonts w:cs="Times New Roman"/>
          <w:sz w:val="28"/>
          <w:szCs w:val="28"/>
        </w:rPr>
        <w:t xml:space="preserve">  </w:t>
      </w:r>
      <w:r w:rsidR="008F7ADF" w:rsidRPr="0007644F">
        <w:rPr>
          <w:rFonts w:cs="Times New Roman"/>
          <w:sz w:val="28"/>
          <w:szCs w:val="28"/>
        </w:rPr>
        <w:t>YABANCILAR VE MUHA</w:t>
      </w:r>
      <w:r w:rsidR="00A877B2">
        <w:rPr>
          <w:rFonts w:cs="Times New Roman"/>
          <w:sz w:val="28"/>
          <w:szCs w:val="28"/>
        </w:rPr>
        <w:t>CERET (DEĞİŞİKLİK) YASASI</w:t>
      </w:r>
    </w:p>
    <w:p w14:paraId="519992CF" w14:textId="77777777" w:rsidR="006E7D95" w:rsidRDefault="006E7D95" w:rsidP="0080391C">
      <w:pPr>
        <w:jc w:val="center"/>
        <w:rPr>
          <w:rFonts w:cs="Times New Roman"/>
          <w:b/>
          <w:sz w:val="28"/>
          <w:szCs w:val="28"/>
        </w:rPr>
      </w:pPr>
    </w:p>
    <w:p w14:paraId="7AF5233A" w14:textId="0BD96C7E" w:rsidR="002D5A48" w:rsidRDefault="007020C0" w:rsidP="0080391C">
      <w:r>
        <w:t xml:space="preserve">                                </w:t>
      </w:r>
      <w:r w:rsidR="002D5A48">
        <w:t>Kuzey Kıbrıs Türk Cumhuriyeti Cumhuriyet Meclisi aşağıdaki Yasayı yapar:</w:t>
      </w:r>
    </w:p>
    <w:p w14:paraId="623A6340" w14:textId="77777777" w:rsidR="002B1273" w:rsidRPr="00973B63" w:rsidRDefault="002B1273" w:rsidP="0080391C">
      <w:pPr>
        <w:ind w:firstLine="1134"/>
        <w:rPr>
          <w:rFonts w:cs="Times New Roman"/>
          <w:b/>
          <w:sz w:val="28"/>
          <w:szCs w:val="28"/>
        </w:rPr>
      </w:pPr>
    </w:p>
    <w:tbl>
      <w:tblPr>
        <w:tblStyle w:val="TableGrid"/>
        <w:tblW w:w="105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486"/>
        <w:gridCol w:w="1812"/>
        <w:gridCol w:w="425"/>
        <w:gridCol w:w="567"/>
        <w:gridCol w:w="5529"/>
      </w:tblGrid>
      <w:tr w:rsidR="00B57D8B" w:rsidRPr="00AA3614" w14:paraId="20FBE850" w14:textId="77777777" w:rsidTr="0080391C">
        <w:trPr>
          <w:jc w:val="center"/>
        </w:trPr>
        <w:tc>
          <w:tcPr>
            <w:tcW w:w="1706" w:type="dxa"/>
          </w:tcPr>
          <w:p w14:paraId="242A9063" w14:textId="0F2E4709" w:rsidR="00B57D8B" w:rsidRDefault="00B57D8B" w:rsidP="0080391C">
            <w:pPr>
              <w:jc w:val="both"/>
              <w:rPr>
                <w:rFonts w:cs="Times New Roman"/>
              </w:rPr>
            </w:pPr>
            <w:r w:rsidRPr="00AA3614">
              <w:rPr>
                <w:rFonts w:cs="Times New Roman"/>
              </w:rPr>
              <w:t>Kısa İsim</w:t>
            </w:r>
          </w:p>
          <w:p w14:paraId="7A573177" w14:textId="4BF068D1" w:rsidR="00B57D8B" w:rsidRPr="00AA3614" w:rsidRDefault="00B57D8B" w:rsidP="0080391C">
            <w:pPr>
              <w:jc w:val="both"/>
              <w:rPr>
                <w:rFonts w:cs="Times New Roman"/>
              </w:rPr>
            </w:pPr>
            <w:r>
              <w:rPr>
                <w:rFonts w:cs="Times New Roman"/>
              </w:rPr>
              <w:t xml:space="preserve">  Fasıl 105</w:t>
            </w:r>
          </w:p>
          <w:p w14:paraId="0AC5A48E" w14:textId="0D471405" w:rsidR="00B57D8B" w:rsidRPr="007020C0" w:rsidRDefault="00B57D8B" w:rsidP="0080391C">
            <w:pPr>
              <w:jc w:val="center"/>
              <w:rPr>
                <w:noProof/>
                <w:color w:val="FF0000"/>
              </w:rPr>
            </w:pPr>
            <w:r w:rsidRPr="005A2FA0">
              <w:rPr>
                <w:noProof/>
              </w:rPr>
              <w:t>21/1982 44/1989 32/2004 38/2006 28/2007 50/2007 31/2008 55/2011 62/2014  44/2016 58/2018</w:t>
            </w:r>
          </w:p>
        </w:tc>
        <w:tc>
          <w:tcPr>
            <w:tcW w:w="8819" w:type="dxa"/>
            <w:gridSpan w:val="5"/>
          </w:tcPr>
          <w:p w14:paraId="51A5D71D" w14:textId="31EB7E09" w:rsidR="00B57D8B" w:rsidRPr="00B57D8B" w:rsidRDefault="00B57D8B" w:rsidP="0080391C">
            <w:pPr>
              <w:jc w:val="both"/>
              <w:rPr>
                <w:rFonts w:cs="Times New Roman"/>
              </w:rPr>
            </w:pPr>
            <w:r>
              <w:rPr>
                <w:rFonts w:cs="Times New Roman"/>
              </w:rPr>
              <w:t xml:space="preserve">1. </w:t>
            </w:r>
            <w:r w:rsidRPr="00B57D8B">
              <w:rPr>
                <w:rFonts w:cs="Times New Roman"/>
              </w:rPr>
              <w:t>Bu Yasa, Yabancılar ve Muhaceret (Değişiklik) Yasası olarak isimlendirilir ve aşağıda “Esas Yasa” olarak anılan  Yabancılar ve Muhaceret Yasası ile birlikte okunur.</w:t>
            </w:r>
          </w:p>
          <w:p w14:paraId="3C1C33CC" w14:textId="0B0BB758" w:rsidR="00B57D8B" w:rsidRPr="00AA3614" w:rsidRDefault="00B57D8B" w:rsidP="0080391C">
            <w:pPr>
              <w:pStyle w:val="ListParagraph"/>
              <w:ind w:left="0"/>
              <w:jc w:val="both"/>
              <w:rPr>
                <w:rFonts w:cs="Times New Roman"/>
              </w:rPr>
            </w:pPr>
          </w:p>
        </w:tc>
      </w:tr>
      <w:tr w:rsidR="007020C0" w:rsidRPr="00AA3614" w14:paraId="352FFE99" w14:textId="77777777" w:rsidTr="0080391C">
        <w:trPr>
          <w:jc w:val="center"/>
        </w:trPr>
        <w:tc>
          <w:tcPr>
            <w:tcW w:w="1706" w:type="dxa"/>
          </w:tcPr>
          <w:p w14:paraId="7AD1E559" w14:textId="77777777" w:rsidR="007020C0" w:rsidRPr="00AA3614" w:rsidRDefault="007020C0" w:rsidP="0080391C">
            <w:pPr>
              <w:jc w:val="both"/>
              <w:rPr>
                <w:rFonts w:cs="Times New Roman"/>
              </w:rPr>
            </w:pPr>
          </w:p>
        </w:tc>
        <w:tc>
          <w:tcPr>
            <w:tcW w:w="486" w:type="dxa"/>
          </w:tcPr>
          <w:p w14:paraId="615893AC" w14:textId="77777777" w:rsidR="007020C0" w:rsidRPr="00AA3614" w:rsidRDefault="007020C0" w:rsidP="0080391C">
            <w:pPr>
              <w:pStyle w:val="ListParagraph"/>
              <w:ind w:left="0"/>
              <w:jc w:val="both"/>
              <w:rPr>
                <w:rFonts w:cs="Times New Roman"/>
              </w:rPr>
            </w:pPr>
          </w:p>
        </w:tc>
        <w:tc>
          <w:tcPr>
            <w:tcW w:w="8333" w:type="dxa"/>
            <w:gridSpan w:val="4"/>
          </w:tcPr>
          <w:p w14:paraId="1E260F91" w14:textId="77777777" w:rsidR="007020C0" w:rsidRPr="00AA3614" w:rsidRDefault="007020C0" w:rsidP="0080391C">
            <w:pPr>
              <w:pStyle w:val="ListParagraph"/>
              <w:ind w:left="0"/>
              <w:jc w:val="both"/>
              <w:rPr>
                <w:rFonts w:cs="Times New Roman"/>
              </w:rPr>
            </w:pPr>
          </w:p>
        </w:tc>
      </w:tr>
      <w:tr w:rsidR="0031089E" w:rsidRPr="00AA3614" w14:paraId="09D50B9F" w14:textId="77777777" w:rsidTr="0080391C">
        <w:trPr>
          <w:jc w:val="center"/>
        </w:trPr>
        <w:tc>
          <w:tcPr>
            <w:tcW w:w="1706" w:type="dxa"/>
          </w:tcPr>
          <w:p w14:paraId="2E750277" w14:textId="2DFF8120" w:rsidR="0031089E" w:rsidRPr="00AA3614" w:rsidRDefault="0031089E" w:rsidP="00DF7040">
            <w:pPr>
              <w:rPr>
                <w:rFonts w:cs="Times New Roman"/>
              </w:rPr>
            </w:pPr>
            <w:r>
              <w:rPr>
                <w:rFonts w:cs="Times New Roman"/>
              </w:rPr>
              <w:t>Esas Yasanın 8’</w:t>
            </w:r>
            <w:r w:rsidR="007414B2">
              <w:rPr>
                <w:rFonts w:cs="Times New Roman"/>
              </w:rPr>
              <w:t>i</w:t>
            </w:r>
            <w:r>
              <w:rPr>
                <w:rFonts w:cs="Times New Roman"/>
              </w:rPr>
              <w:t>nci</w:t>
            </w:r>
          </w:p>
        </w:tc>
        <w:tc>
          <w:tcPr>
            <w:tcW w:w="8819" w:type="dxa"/>
            <w:gridSpan w:val="5"/>
          </w:tcPr>
          <w:p w14:paraId="59AAD5B3" w14:textId="4FEADE07" w:rsidR="0031089E" w:rsidRPr="00AA3614" w:rsidRDefault="0031089E" w:rsidP="0080391C">
            <w:pPr>
              <w:pStyle w:val="ListParagraph"/>
              <w:ind w:left="0"/>
              <w:jc w:val="both"/>
              <w:rPr>
                <w:rFonts w:cs="Times New Roman"/>
              </w:rPr>
            </w:pPr>
            <w:r>
              <w:rPr>
                <w:rFonts w:cs="Times New Roman"/>
              </w:rPr>
              <w:t>2. Esas Yasa, 8’inci maddesi kaldırılmak ve yerine aşağıdaki yeni 8’inci madde konmak suretiyle değiştirilir:</w:t>
            </w:r>
          </w:p>
        </w:tc>
      </w:tr>
      <w:tr w:rsidR="0031089E" w:rsidRPr="00AA3614" w14:paraId="3A8FB0D2" w14:textId="77777777" w:rsidTr="0080391C">
        <w:trPr>
          <w:jc w:val="center"/>
        </w:trPr>
        <w:tc>
          <w:tcPr>
            <w:tcW w:w="1706" w:type="dxa"/>
            <w:vMerge w:val="restart"/>
          </w:tcPr>
          <w:p w14:paraId="5DC29286" w14:textId="0C7C05C9" w:rsidR="00BB50F7" w:rsidRDefault="00BB50F7" w:rsidP="0080391C">
            <w:pPr>
              <w:rPr>
                <w:rFonts w:cs="Times New Roman"/>
              </w:rPr>
            </w:pPr>
            <w:r>
              <w:rPr>
                <w:rFonts w:cs="Times New Roman"/>
              </w:rPr>
              <w:t>Maddesinin</w:t>
            </w:r>
          </w:p>
          <w:p w14:paraId="709A2816" w14:textId="5FA1EE2F" w:rsidR="0031089E" w:rsidRPr="00AA3614" w:rsidRDefault="0031089E" w:rsidP="0080391C">
            <w:pPr>
              <w:rPr>
                <w:rFonts w:cs="Times New Roman"/>
              </w:rPr>
            </w:pPr>
            <w:r>
              <w:rPr>
                <w:rFonts w:cs="Times New Roman"/>
              </w:rPr>
              <w:t>Değiştirilmesi</w:t>
            </w:r>
          </w:p>
        </w:tc>
        <w:tc>
          <w:tcPr>
            <w:tcW w:w="486" w:type="dxa"/>
            <w:vMerge w:val="restart"/>
          </w:tcPr>
          <w:p w14:paraId="6500DA7D" w14:textId="564587D7" w:rsidR="0031089E" w:rsidRPr="00AA3614" w:rsidRDefault="0031089E" w:rsidP="0080391C">
            <w:pPr>
              <w:pStyle w:val="ListParagraph"/>
              <w:ind w:left="0"/>
              <w:jc w:val="both"/>
              <w:rPr>
                <w:rFonts w:cs="Times New Roman"/>
              </w:rPr>
            </w:pPr>
          </w:p>
        </w:tc>
        <w:tc>
          <w:tcPr>
            <w:tcW w:w="8333" w:type="dxa"/>
            <w:gridSpan w:val="4"/>
          </w:tcPr>
          <w:p w14:paraId="6CCAC90C" w14:textId="19067D67" w:rsidR="0031089E" w:rsidRPr="00AA3614" w:rsidRDefault="0031089E" w:rsidP="0080391C">
            <w:pPr>
              <w:pStyle w:val="ListParagraph"/>
              <w:ind w:left="0"/>
              <w:jc w:val="both"/>
              <w:rPr>
                <w:rFonts w:cs="Times New Roman"/>
              </w:rPr>
            </w:pPr>
          </w:p>
        </w:tc>
      </w:tr>
      <w:tr w:rsidR="0031089E" w:rsidRPr="00AA3614" w14:paraId="33ECE3DE" w14:textId="77777777" w:rsidTr="0080391C">
        <w:trPr>
          <w:jc w:val="center"/>
        </w:trPr>
        <w:tc>
          <w:tcPr>
            <w:tcW w:w="1706" w:type="dxa"/>
            <w:vMerge/>
          </w:tcPr>
          <w:p w14:paraId="5889A036" w14:textId="77777777" w:rsidR="0031089E" w:rsidRDefault="0031089E" w:rsidP="0080391C">
            <w:pPr>
              <w:rPr>
                <w:rFonts w:cs="Times New Roman"/>
              </w:rPr>
            </w:pPr>
          </w:p>
        </w:tc>
        <w:tc>
          <w:tcPr>
            <w:tcW w:w="486" w:type="dxa"/>
            <w:vMerge/>
          </w:tcPr>
          <w:p w14:paraId="32D41BA6" w14:textId="77777777" w:rsidR="0031089E" w:rsidRDefault="0031089E" w:rsidP="0080391C">
            <w:pPr>
              <w:pStyle w:val="ListParagraph"/>
              <w:ind w:left="0"/>
              <w:jc w:val="both"/>
              <w:rPr>
                <w:noProof/>
              </w:rPr>
            </w:pPr>
          </w:p>
        </w:tc>
        <w:tc>
          <w:tcPr>
            <w:tcW w:w="8333" w:type="dxa"/>
            <w:gridSpan w:val="4"/>
          </w:tcPr>
          <w:p w14:paraId="0E357597" w14:textId="77777777" w:rsidR="0031089E" w:rsidRDefault="0031089E" w:rsidP="0080391C">
            <w:pPr>
              <w:pStyle w:val="ListParagraph"/>
              <w:ind w:left="0"/>
              <w:jc w:val="both"/>
              <w:rPr>
                <w:rFonts w:cs="Times New Roman"/>
              </w:rPr>
            </w:pPr>
          </w:p>
        </w:tc>
      </w:tr>
      <w:tr w:rsidR="0031089E" w:rsidRPr="00AA3614" w14:paraId="0E70FEAC" w14:textId="77777777" w:rsidTr="0080391C">
        <w:trPr>
          <w:jc w:val="center"/>
        </w:trPr>
        <w:tc>
          <w:tcPr>
            <w:tcW w:w="1706" w:type="dxa"/>
            <w:vMerge/>
          </w:tcPr>
          <w:p w14:paraId="7E06006B" w14:textId="77777777" w:rsidR="0031089E" w:rsidRDefault="0031089E" w:rsidP="0080391C">
            <w:pPr>
              <w:jc w:val="both"/>
              <w:rPr>
                <w:rFonts w:cs="Times New Roman"/>
              </w:rPr>
            </w:pPr>
          </w:p>
        </w:tc>
        <w:tc>
          <w:tcPr>
            <w:tcW w:w="486" w:type="dxa"/>
            <w:vMerge/>
          </w:tcPr>
          <w:p w14:paraId="474B1776" w14:textId="77777777" w:rsidR="0031089E" w:rsidRDefault="0031089E" w:rsidP="0080391C">
            <w:pPr>
              <w:pStyle w:val="ListParagraph"/>
              <w:ind w:left="0"/>
              <w:jc w:val="both"/>
              <w:rPr>
                <w:noProof/>
              </w:rPr>
            </w:pPr>
          </w:p>
        </w:tc>
        <w:tc>
          <w:tcPr>
            <w:tcW w:w="1812" w:type="dxa"/>
            <w:vMerge w:val="restart"/>
          </w:tcPr>
          <w:p w14:paraId="3EC6C36B" w14:textId="3E098097" w:rsidR="0031089E" w:rsidRDefault="0031089E" w:rsidP="007414B2">
            <w:pPr>
              <w:pStyle w:val="ListParagraph"/>
              <w:ind w:left="0"/>
              <w:rPr>
                <w:rFonts w:cs="Times New Roman"/>
              </w:rPr>
            </w:pPr>
            <w:r w:rsidRPr="000B0D7F">
              <w:rPr>
                <w:b/>
                <w:noProof/>
              </w:rPr>
              <w:t>“</w:t>
            </w:r>
            <w:r>
              <w:rPr>
                <w:noProof/>
              </w:rPr>
              <w:t>Belirli K</w:t>
            </w:r>
            <w:r w:rsidRPr="00F328C9">
              <w:rPr>
                <w:noProof/>
              </w:rPr>
              <w:t>işilerin K</w:t>
            </w:r>
            <w:r w:rsidR="00BF3E92">
              <w:rPr>
                <w:noProof/>
              </w:rPr>
              <w:t xml:space="preserve">uzey </w:t>
            </w:r>
            <w:r w:rsidRPr="00F328C9">
              <w:rPr>
                <w:noProof/>
              </w:rPr>
              <w:t>K</w:t>
            </w:r>
            <w:r w:rsidR="00BF3E92">
              <w:rPr>
                <w:noProof/>
              </w:rPr>
              <w:t xml:space="preserve">ıbrıs </w:t>
            </w:r>
            <w:r w:rsidRPr="00F328C9">
              <w:rPr>
                <w:noProof/>
              </w:rPr>
              <w:t>T</w:t>
            </w:r>
            <w:r w:rsidR="00BF3E92">
              <w:rPr>
                <w:noProof/>
              </w:rPr>
              <w:t xml:space="preserve">ürk </w:t>
            </w:r>
            <w:r w:rsidRPr="00F328C9">
              <w:rPr>
                <w:noProof/>
              </w:rPr>
              <w:t>C</w:t>
            </w:r>
            <w:r w:rsidR="00BF3E92">
              <w:rPr>
                <w:noProof/>
              </w:rPr>
              <w:t>umhuriyetine</w:t>
            </w:r>
            <w:r w:rsidRPr="00F328C9">
              <w:rPr>
                <w:noProof/>
              </w:rPr>
              <w:t xml:space="preserve"> </w:t>
            </w:r>
            <w:r>
              <w:rPr>
                <w:noProof/>
              </w:rPr>
              <w:t>G</w:t>
            </w:r>
            <w:r w:rsidRPr="00F328C9">
              <w:rPr>
                <w:noProof/>
              </w:rPr>
              <w:t>irmelerinin</w:t>
            </w:r>
            <w:r>
              <w:rPr>
                <w:noProof/>
              </w:rPr>
              <w:t xml:space="preserve"> Düzenlenmesi</w:t>
            </w:r>
          </w:p>
        </w:tc>
        <w:tc>
          <w:tcPr>
            <w:tcW w:w="425" w:type="dxa"/>
            <w:vMerge w:val="restart"/>
          </w:tcPr>
          <w:p w14:paraId="6A43A4BA" w14:textId="084E5F50" w:rsidR="0031089E" w:rsidRDefault="0031089E" w:rsidP="0080391C">
            <w:pPr>
              <w:pStyle w:val="ListParagraph"/>
              <w:ind w:left="0"/>
              <w:jc w:val="both"/>
              <w:rPr>
                <w:rFonts w:cs="Times New Roman"/>
              </w:rPr>
            </w:pPr>
            <w:r>
              <w:rPr>
                <w:rFonts w:cs="Times New Roman"/>
              </w:rPr>
              <w:t>8.</w:t>
            </w:r>
          </w:p>
        </w:tc>
        <w:tc>
          <w:tcPr>
            <w:tcW w:w="567" w:type="dxa"/>
          </w:tcPr>
          <w:p w14:paraId="0780F160" w14:textId="41AB3CD4" w:rsidR="0031089E" w:rsidRDefault="0031089E" w:rsidP="0080391C">
            <w:pPr>
              <w:pStyle w:val="ListParagraph"/>
              <w:ind w:left="0"/>
              <w:jc w:val="both"/>
              <w:rPr>
                <w:rFonts w:cs="Times New Roman"/>
              </w:rPr>
            </w:pPr>
            <w:r>
              <w:rPr>
                <w:noProof/>
              </w:rPr>
              <w:t>(1)</w:t>
            </w:r>
          </w:p>
        </w:tc>
        <w:tc>
          <w:tcPr>
            <w:tcW w:w="5529" w:type="dxa"/>
          </w:tcPr>
          <w:p w14:paraId="26CFD6D2" w14:textId="7B8E54E0" w:rsidR="0031089E" w:rsidRDefault="00A877B2" w:rsidP="0080391C">
            <w:pPr>
              <w:pStyle w:val="ListParagraph"/>
              <w:ind w:left="0"/>
              <w:jc w:val="both"/>
              <w:rPr>
                <w:rFonts w:cs="Times New Roman"/>
              </w:rPr>
            </w:pPr>
            <w:r>
              <w:t>Kuzey Kıbrıs Türk Cumhuriyeti y</w:t>
            </w:r>
            <w:r w:rsidR="0031089E">
              <w:t>urttaşlarının ülkeye girmelerine izin verilir.</w:t>
            </w:r>
          </w:p>
        </w:tc>
      </w:tr>
      <w:tr w:rsidR="0031089E" w:rsidRPr="00AA3614" w14:paraId="002EB48B" w14:textId="77777777" w:rsidTr="0080391C">
        <w:trPr>
          <w:jc w:val="center"/>
        </w:trPr>
        <w:tc>
          <w:tcPr>
            <w:tcW w:w="1706" w:type="dxa"/>
            <w:vMerge/>
          </w:tcPr>
          <w:p w14:paraId="5FA887DE" w14:textId="77777777" w:rsidR="0031089E" w:rsidRDefault="0031089E" w:rsidP="0080391C">
            <w:pPr>
              <w:jc w:val="both"/>
              <w:rPr>
                <w:rFonts w:cs="Times New Roman"/>
              </w:rPr>
            </w:pPr>
          </w:p>
        </w:tc>
        <w:tc>
          <w:tcPr>
            <w:tcW w:w="486" w:type="dxa"/>
            <w:vMerge/>
          </w:tcPr>
          <w:p w14:paraId="5F7140DD" w14:textId="77777777" w:rsidR="0031089E" w:rsidRDefault="0031089E" w:rsidP="0080391C">
            <w:pPr>
              <w:pStyle w:val="ListParagraph"/>
              <w:ind w:left="0"/>
              <w:jc w:val="both"/>
              <w:rPr>
                <w:noProof/>
              </w:rPr>
            </w:pPr>
          </w:p>
        </w:tc>
        <w:tc>
          <w:tcPr>
            <w:tcW w:w="1812" w:type="dxa"/>
            <w:vMerge/>
          </w:tcPr>
          <w:p w14:paraId="16D249BC" w14:textId="77777777" w:rsidR="0031089E" w:rsidRDefault="0031089E" w:rsidP="0080391C">
            <w:pPr>
              <w:pStyle w:val="ListParagraph"/>
              <w:ind w:left="0"/>
              <w:jc w:val="both"/>
              <w:rPr>
                <w:rFonts w:cs="Times New Roman"/>
              </w:rPr>
            </w:pPr>
          </w:p>
        </w:tc>
        <w:tc>
          <w:tcPr>
            <w:tcW w:w="425" w:type="dxa"/>
            <w:vMerge/>
          </w:tcPr>
          <w:p w14:paraId="1C6376E8" w14:textId="77777777" w:rsidR="0031089E" w:rsidRDefault="0031089E" w:rsidP="0080391C">
            <w:pPr>
              <w:pStyle w:val="ListParagraph"/>
              <w:ind w:left="0"/>
              <w:jc w:val="both"/>
              <w:rPr>
                <w:rFonts w:cs="Times New Roman"/>
              </w:rPr>
            </w:pPr>
          </w:p>
        </w:tc>
        <w:tc>
          <w:tcPr>
            <w:tcW w:w="567" w:type="dxa"/>
          </w:tcPr>
          <w:p w14:paraId="2ED5724E" w14:textId="5A5E30AB" w:rsidR="0031089E" w:rsidRDefault="0031089E" w:rsidP="0080391C">
            <w:pPr>
              <w:pStyle w:val="ListParagraph"/>
              <w:ind w:left="0"/>
              <w:jc w:val="both"/>
              <w:rPr>
                <w:rFonts w:cs="Times New Roman"/>
              </w:rPr>
            </w:pPr>
            <w:r>
              <w:rPr>
                <w:noProof/>
              </w:rPr>
              <w:t>(2)</w:t>
            </w:r>
          </w:p>
        </w:tc>
        <w:tc>
          <w:tcPr>
            <w:tcW w:w="5529" w:type="dxa"/>
          </w:tcPr>
          <w:p w14:paraId="6A7DE670" w14:textId="58902C47" w:rsidR="0031089E" w:rsidRDefault="0031089E" w:rsidP="0080391C">
            <w:pPr>
              <w:jc w:val="both"/>
              <w:rPr>
                <w:noProof/>
              </w:rPr>
            </w:pPr>
            <w:r>
              <w:rPr>
                <w:noProof/>
                <w:color w:val="000000" w:themeColor="text1"/>
              </w:rPr>
              <w:t xml:space="preserve">Bu </w:t>
            </w:r>
            <w:r w:rsidRPr="007020C0">
              <w:rPr>
                <w:noProof/>
                <w:color w:val="000000" w:themeColor="text1"/>
              </w:rPr>
              <w:t xml:space="preserve">Yasanın </w:t>
            </w:r>
            <w:r>
              <w:rPr>
                <w:noProof/>
              </w:rPr>
              <w:t xml:space="preserve">6’ncı maddesi uyarınca yasaklanan göçmen olmamaları halinde ve bu Yasa altında çıkarılan Tüzükler ile diğer mevzuat </w:t>
            </w:r>
            <w:r w:rsidRPr="007020C0">
              <w:rPr>
                <w:noProof/>
                <w:color w:val="000000" w:themeColor="text1"/>
              </w:rPr>
              <w:t>kurallarına</w:t>
            </w:r>
            <w:r w:rsidRPr="00C93CDE">
              <w:rPr>
                <w:noProof/>
                <w:color w:val="FF0000"/>
              </w:rPr>
              <w:t xml:space="preserve"> </w:t>
            </w:r>
            <w:r w:rsidR="007414B2">
              <w:rPr>
                <w:noProof/>
              </w:rPr>
              <w:t>tabi olmak kaydıyla;</w:t>
            </w:r>
          </w:p>
          <w:p w14:paraId="7AFE3A1D" w14:textId="55B0B062" w:rsidR="0031089E" w:rsidRDefault="0031089E" w:rsidP="0080391C">
            <w:pPr>
              <w:jc w:val="both"/>
              <w:rPr>
                <w:noProof/>
              </w:rPr>
            </w:pPr>
            <w:r>
              <w:rPr>
                <w:noProof/>
              </w:rPr>
              <w:t xml:space="preserve">(A)  Çalışma izni sahiplerinin, </w:t>
            </w:r>
          </w:p>
          <w:p w14:paraId="06086C2A" w14:textId="4BFA78D8" w:rsidR="0031089E" w:rsidRDefault="0031089E" w:rsidP="0080391C">
            <w:pPr>
              <w:jc w:val="both"/>
              <w:rPr>
                <w:noProof/>
              </w:rPr>
            </w:pPr>
            <w:r>
              <w:rPr>
                <w:noProof/>
              </w:rPr>
              <w:t xml:space="preserve">(B)  İş kurma izni sahiplerinin, </w:t>
            </w:r>
          </w:p>
          <w:p w14:paraId="0C2A43E1" w14:textId="4C66893D" w:rsidR="0031089E" w:rsidRDefault="0031089E" w:rsidP="0080391C">
            <w:pPr>
              <w:jc w:val="both"/>
              <w:rPr>
                <w:noProof/>
              </w:rPr>
            </w:pPr>
            <w:r>
              <w:rPr>
                <w:noProof/>
              </w:rPr>
              <w:t>(C)  Daimi ikamet izni sahiplerinin,</w:t>
            </w:r>
          </w:p>
          <w:p w14:paraId="4C7AC031" w14:textId="1ECEACDE" w:rsidR="0031089E" w:rsidRDefault="0031089E" w:rsidP="0080391C">
            <w:pPr>
              <w:jc w:val="both"/>
              <w:rPr>
                <w:noProof/>
              </w:rPr>
            </w:pPr>
            <w:r>
              <w:rPr>
                <w:noProof/>
              </w:rPr>
              <w:t xml:space="preserve">(Ç)  İkamet izni sahiplerinin, </w:t>
            </w:r>
          </w:p>
          <w:p w14:paraId="620DB782" w14:textId="77777777" w:rsidR="0031089E" w:rsidRDefault="0031089E" w:rsidP="0080391C">
            <w:pPr>
              <w:pStyle w:val="ListParagraph"/>
              <w:ind w:left="0"/>
              <w:jc w:val="both"/>
              <w:rPr>
                <w:noProof/>
              </w:rPr>
            </w:pPr>
            <w:r>
              <w:rPr>
                <w:noProof/>
              </w:rPr>
              <w:t xml:space="preserve">(D) İkamet izni muafiyeti olan kişilerin  </w:t>
            </w:r>
          </w:p>
          <w:p w14:paraId="4D8EF3E0" w14:textId="1E5B19B3" w:rsidR="0031089E" w:rsidRDefault="0031089E" w:rsidP="0080391C">
            <w:pPr>
              <w:pStyle w:val="ListParagraph"/>
              <w:ind w:left="0"/>
              <w:jc w:val="both"/>
              <w:rPr>
                <w:rFonts w:cs="Times New Roman"/>
              </w:rPr>
            </w:pPr>
            <w:r>
              <w:rPr>
                <w:noProof/>
              </w:rPr>
              <w:t>bu gibi izin ve</w:t>
            </w:r>
            <w:r w:rsidR="00A877B2">
              <w:rPr>
                <w:noProof/>
              </w:rPr>
              <w:t xml:space="preserve">ya </w:t>
            </w:r>
            <w:r>
              <w:rPr>
                <w:noProof/>
              </w:rPr>
              <w:t xml:space="preserve"> muafiyetleri devam ettiği sürece</w:t>
            </w:r>
            <w:r w:rsidR="007414B2">
              <w:rPr>
                <w:noProof/>
              </w:rPr>
              <w:t>, Kuzey Kıbrıs Türk Cumhuriyeti</w:t>
            </w:r>
            <w:r>
              <w:rPr>
                <w:noProof/>
              </w:rPr>
              <w:t xml:space="preserve">ne vize almaksızın girmelerine izin </w:t>
            </w:r>
            <w:r w:rsidRPr="007F3802">
              <w:rPr>
                <w:noProof/>
              </w:rPr>
              <w:t>verilebilir.</w:t>
            </w:r>
          </w:p>
        </w:tc>
      </w:tr>
    </w:tbl>
    <w:p w14:paraId="6C0C94F3" w14:textId="77777777" w:rsidR="00681646" w:rsidRDefault="00681646">
      <w:r>
        <w:br w:type="page"/>
      </w:r>
    </w:p>
    <w:tbl>
      <w:tblPr>
        <w:tblStyle w:val="TableGrid"/>
        <w:tblW w:w="105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236"/>
        <w:gridCol w:w="250"/>
        <w:gridCol w:w="30"/>
        <w:gridCol w:w="506"/>
        <w:gridCol w:w="709"/>
        <w:gridCol w:w="567"/>
        <w:gridCol w:w="142"/>
        <w:gridCol w:w="283"/>
        <w:gridCol w:w="142"/>
        <w:gridCol w:w="425"/>
        <w:gridCol w:w="142"/>
        <w:gridCol w:w="693"/>
        <w:gridCol w:w="4694"/>
      </w:tblGrid>
      <w:tr w:rsidR="0031089E" w:rsidRPr="00AA3614" w14:paraId="481F39E5" w14:textId="77777777" w:rsidTr="0080391C">
        <w:trPr>
          <w:jc w:val="center"/>
        </w:trPr>
        <w:tc>
          <w:tcPr>
            <w:tcW w:w="1706" w:type="dxa"/>
            <w:vMerge w:val="restart"/>
          </w:tcPr>
          <w:p w14:paraId="40CB3C62" w14:textId="2EB4E045" w:rsidR="0031089E" w:rsidRDefault="0031089E" w:rsidP="0080391C">
            <w:pPr>
              <w:jc w:val="both"/>
              <w:rPr>
                <w:rFonts w:cs="Times New Roman"/>
              </w:rPr>
            </w:pPr>
          </w:p>
        </w:tc>
        <w:tc>
          <w:tcPr>
            <w:tcW w:w="486" w:type="dxa"/>
            <w:gridSpan w:val="2"/>
            <w:vMerge w:val="restart"/>
          </w:tcPr>
          <w:p w14:paraId="4FD842DC" w14:textId="77777777" w:rsidR="0031089E" w:rsidRDefault="0031089E" w:rsidP="0080391C">
            <w:pPr>
              <w:pStyle w:val="ListParagraph"/>
              <w:ind w:left="0"/>
              <w:jc w:val="both"/>
              <w:rPr>
                <w:noProof/>
              </w:rPr>
            </w:pPr>
          </w:p>
        </w:tc>
        <w:tc>
          <w:tcPr>
            <w:tcW w:w="1812" w:type="dxa"/>
            <w:gridSpan w:val="4"/>
            <w:vMerge w:val="restart"/>
          </w:tcPr>
          <w:p w14:paraId="3689C1CC" w14:textId="77777777" w:rsidR="0031089E" w:rsidRDefault="0031089E" w:rsidP="0080391C">
            <w:pPr>
              <w:pStyle w:val="ListParagraph"/>
              <w:ind w:left="0"/>
              <w:jc w:val="both"/>
              <w:rPr>
                <w:rFonts w:cs="Times New Roman"/>
              </w:rPr>
            </w:pPr>
          </w:p>
        </w:tc>
        <w:tc>
          <w:tcPr>
            <w:tcW w:w="425" w:type="dxa"/>
            <w:gridSpan w:val="2"/>
            <w:vMerge w:val="restart"/>
          </w:tcPr>
          <w:p w14:paraId="5DDC7AB6" w14:textId="77777777" w:rsidR="0031089E" w:rsidRDefault="0031089E" w:rsidP="0080391C">
            <w:pPr>
              <w:pStyle w:val="ListParagraph"/>
              <w:ind w:left="0"/>
              <w:jc w:val="both"/>
              <w:rPr>
                <w:rFonts w:cs="Times New Roman"/>
              </w:rPr>
            </w:pPr>
          </w:p>
        </w:tc>
        <w:tc>
          <w:tcPr>
            <w:tcW w:w="567" w:type="dxa"/>
            <w:gridSpan w:val="2"/>
          </w:tcPr>
          <w:p w14:paraId="6E5C7C85" w14:textId="5C357A02" w:rsidR="0031089E" w:rsidRDefault="0031089E" w:rsidP="0080391C">
            <w:pPr>
              <w:pStyle w:val="ListParagraph"/>
              <w:ind w:left="0"/>
              <w:jc w:val="both"/>
              <w:rPr>
                <w:rFonts w:cs="Times New Roman"/>
              </w:rPr>
            </w:pPr>
            <w:r>
              <w:rPr>
                <w:noProof/>
              </w:rPr>
              <w:t>(3)</w:t>
            </w:r>
          </w:p>
        </w:tc>
        <w:tc>
          <w:tcPr>
            <w:tcW w:w="5529" w:type="dxa"/>
            <w:gridSpan w:val="3"/>
          </w:tcPr>
          <w:p w14:paraId="6D21E370" w14:textId="33C54D2D" w:rsidR="0031089E" w:rsidRDefault="0031089E" w:rsidP="0080391C">
            <w:pPr>
              <w:pStyle w:val="ListParagraph"/>
              <w:ind w:left="0"/>
              <w:jc w:val="both"/>
              <w:rPr>
                <w:rFonts w:cs="Times New Roman"/>
              </w:rPr>
            </w:pPr>
            <w:r w:rsidRPr="002653CC">
              <w:rPr>
                <w:noProof/>
              </w:rPr>
              <w:t xml:space="preserve">Yukarıdaki </w:t>
            </w:r>
            <w:r>
              <w:rPr>
                <w:noProof/>
              </w:rPr>
              <w:t>(2</w:t>
            </w:r>
            <w:r w:rsidRPr="002653CC">
              <w:rPr>
                <w:noProof/>
              </w:rPr>
              <w:t>)</w:t>
            </w:r>
            <w:r>
              <w:rPr>
                <w:noProof/>
              </w:rPr>
              <w:t>’nci fıkra</w:t>
            </w:r>
            <w:r w:rsidRPr="002653CC">
              <w:rPr>
                <w:noProof/>
              </w:rPr>
              <w:t xml:space="preserve"> kapsamında olmayan yabancılardan, bu Yasa uyarınca çıkarılan herhangi bir Tüzükte öngörülen kurallara uygun olarak vize v</w:t>
            </w:r>
            <w:r>
              <w:rPr>
                <w:noProof/>
              </w:rPr>
              <w:t>erilmesi uygun görülenlerin</w:t>
            </w:r>
            <w:r w:rsidRPr="002653CC">
              <w:rPr>
                <w:noProof/>
              </w:rPr>
              <w:t xml:space="preserve"> ülkeye girişine izin </w:t>
            </w:r>
            <w:r w:rsidRPr="007F3802">
              <w:rPr>
                <w:noProof/>
              </w:rPr>
              <w:t>verilebilir</w:t>
            </w:r>
            <w:r w:rsidRPr="007020C0">
              <w:rPr>
                <w:noProof/>
                <w:color w:val="000000" w:themeColor="text1"/>
              </w:rPr>
              <w:t xml:space="preserve">. Bu fıkra amaçları bakımından </w:t>
            </w:r>
            <w:r w:rsidRPr="007020C0">
              <w:rPr>
                <w:color w:val="000000" w:themeColor="text1"/>
              </w:rPr>
              <w:t xml:space="preserve">“yabancı” ibaresi, mültecileri ve vatansız kişileri de kapsar.” </w:t>
            </w:r>
          </w:p>
        </w:tc>
      </w:tr>
      <w:tr w:rsidR="0031089E" w:rsidRPr="00AA3614" w14:paraId="2CAABE35" w14:textId="77777777" w:rsidTr="0080391C">
        <w:trPr>
          <w:gridAfter w:val="5"/>
          <w:wAfter w:w="6096" w:type="dxa"/>
          <w:trHeight w:val="276"/>
          <w:jc w:val="center"/>
        </w:trPr>
        <w:tc>
          <w:tcPr>
            <w:tcW w:w="1706" w:type="dxa"/>
            <w:vMerge/>
          </w:tcPr>
          <w:p w14:paraId="65667D6A" w14:textId="77777777" w:rsidR="0031089E" w:rsidRDefault="0031089E" w:rsidP="0080391C">
            <w:pPr>
              <w:jc w:val="both"/>
              <w:rPr>
                <w:rFonts w:cs="Times New Roman"/>
              </w:rPr>
            </w:pPr>
          </w:p>
        </w:tc>
        <w:tc>
          <w:tcPr>
            <w:tcW w:w="486" w:type="dxa"/>
            <w:gridSpan w:val="2"/>
            <w:vMerge/>
          </w:tcPr>
          <w:p w14:paraId="27E62FEA" w14:textId="77777777" w:rsidR="0031089E" w:rsidRDefault="0031089E" w:rsidP="0080391C">
            <w:pPr>
              <w:pStyle w:val="ListParagraph"/>
              <w:ind w:left="0"/>
              <w:jc w:val="both"/>
              <w:rPr>
                <w:noProof/>
              </w:rPr>
            </w:pPr>
          </w:p>
        </w:tc>
        <w:tc>
          <w:tcPr>
            <w:tcW w:w="1812" w:type="dxa"/>
            <w:gridSpan w:val="4"/>
            <w:vMerge/>
          </w:tcPr>
          <w:p w14:paraId="44C8E6C5" w14:textId="77777777" w:rsidR="0031089E" w:rsidRDefault="0031089E" w:rsidP="0080391C">
            <w:pPr>
              <w:pStyle w:val="ListParagraph"/>
              <w:ind w:left="0"/>
              <w:jc w:val="both"/>
              <w:rPr>
                <w:rFonts w:cs="Times New Roman"/>
              </w:rPr>
            </w:pPr>
          </w:p>
        </w:tc>
        <w:tc>
          <w:tcPr>
            <w:tcW w:w="425" w:type="dxa"/>
            <w:gridSpan w:val="2"/>
            <w:vMerge/>
          </w:tcPr>
          <w:p w14:paraId="6A49E755" w14:textId="77777777" w:rsidR="0031089E" w:rsidRDefault="0031089E" w:rsidP="0080391C">
            <w:pPr>
              <w:pStyle w:val="ListParagraph"/>
              <w:ind w:left="0"/>
              <w:jc w:val="both"/>
              <w:rPr>
                <w:rFonts w:cs="Times New Roman"/>
              </w:rPr>
            </w:pPr>
          </w:p>
        </w:tc>
      </w:tr>
      <w:tr w:rsidR="0031089E" w:rsidRPr="00AA3614" w14:paraId="57F217AE" w14:textId="77777777" w:rsidTr="003A2F79">
        <w:trPr>
          <w:gridAfter w:val="5"/>
          <w:wAfter w:w="6096" w:type="dxa"/>
          <w:trHeight w:val="276"/>
          <w:jc w:val="center"/>
        </w:trPr>
        <w:tc>
          <w:tcPr>
            <w:tcW w:w="1706" w:type="dxa"/>
            <w:vMerge/>
          </w:tcPr>
          <w:p w14:paraId="07D03900" w14:textId="77777777" w:rsidR="0031089E" w:rsidRDefault="0031089E" w:rsidP="0080391C">
            <w:pPr>
              <w:jc w:val="both"/>
              <w:rPr>
                <w:rFonts w:cs="Times New Roman"/>
              </w:rPr>
            </w:pPr>
          </w:p>
        </w:tc>
        <w:tc>
          <w:tcPr>
            <w:tcW w:w="486" w:type="dxa"/>
            <w:gridSpan w:val="2"/>
            <w:vMerge/>
          </w:tcPr>
          <w:p w14:paraId="5A2760AF" w14:textId="77777777" w:rsidR="0031089E" w:rsidRDefault="0031089E" w:rsidP="0080391C">
            <w:pPr>
              <w:pStyle w:val="ListParagraph"/>
              <w:ind w:left="0"/>
              <w:jc w:val="both"/>
              <w:rPr>
                <w:noProof/>
              </w:rPr>
            </w:pPr>
          </w:p>
        </w:tc>
        <w:tc>
          <w:tcPr>
            <w:tcW w:w="1812" w:type="dxa"/>
            <w:gridSpan w:val="4"/>
            <w:vMerge/>
          </w:tcPr>
          <w:p w14:paraId="33B4EF71" w14:textId="77777777" w:rsidR="0031089E" w:rsidRDefault="0031089E" w:rsidP="0080391C">
            <w:pPr>
              <w:pStyle w:val="ListParagraph"/>
              <w:ind w:left="0"/>
              <w:jc w:val="both"/>
              <w:rPr>
                <w:rFonts w:cs="Times New Roman"/>
              </w:rPr>
            </w:pPr>
          </w:p>
        </w:tc>
        <w:tc>
          <w:tcPr>
            <w:tcW w:w="425" w:type="dxa"/>
            <w:gridSpan w:val="2"/>
            <w:vMerge/>
          </w:tcPr>
          <w:p w14:paraId="3F52A209" w14:textId="77777777" w:rsidR="0031089E" w:rsidRDefault="0031089E" w:rsidP="0080391C">
            <w:pPr>
              <w:pStyle w:val="ListParagraph"/>
              <w:ind w:left="0"/>
              <w:jc w:val="both"/>
              <w:rPr>
                <w:rFonts w:cs="Times New Roman"/>
              </w:rPr>
            </w:pPr>
          </w:p>
        </w:tc>
      </w:tr>
      <w:tr w:rsidR="005B249C" w:rsidRPr="00AA3614" w14:paraId="65C958D1" w14:textId="77777777" w:rsidTr="0080391C">
        <w:trPr>
          <w:jc w:val="center"/>
        </w:trPr>
        <w:tc>
          <w:tcPr>
            <w:tcW w:w="1706" w:type="dxa"/>
            <w:vMerge w:val="restart"/>
          </w:tcPr>
          <w:p w14:paraId="0B519975" w14:textId="264070D2" w:rsidR="00B97351" w:rsidRDefault="005B249C" w:rsidP="0080391C">
            <w:pPr>
              <w:rPr>
                <w:rFonts w:cs="Times New Roman"/>
              </w:rPr>
            </w:pPr>
            <w:r>
              <w:rPr>
                <w:rFonts w:cs="Times New Roman"/>
              </w:rPr>
              <w:t xml:space="preserve">Esas Yasanın 20’nci Maddesinin </w:t>
            </w:r>
          </w:p>
        </w:tc>
        <w:tc>
          <w:tcPr>
            <w:tcW w:w="516" w:type="dxa"/>
            <w:gridSpan w:val="3"/>
            <w:vMerge w:val="restart"/>
          </w:tcPr>
          <w:p w14:paraId="5478D2DB" w14:textId="0DD807FF" w:rsidR="005B249C" w:rsidRDefault="00E07096" w:rsidP="0080391C">
            <w:pPr>
              <w:rPr>
                <w:noProof/>
              </w:rPr>
            </w:pPr>
            <w:r>
              <w:rPr>
                <w:noProof/>
              </w:rPr>
              <w:t>3</w:t>
            </w:r>
            <w:r w:rsidR="005B249C">
              <w:rPr>
                <w:noProof/>
              </w:rPr>
              <w:t>.</w:t>
            </w:r>
          </w:p>
        </w:tc>
        <w:tc>
          <w:tcPr>
            <w:tcW w:w="506" w:type="dxa"/>
          </w:tcPr>
          <w:p w14:paraId="3A3DF29E" w14:textId="71586D2F" w:rsidR="005B249C" w:rsidRPr="007020C0" w:rsidRDefault="00B97351" w:rsidP="0080391C">
            <w:r w:rsidRPr="007020C0">
              <w:t>(1)</w:t>
            </w:r>
          </w:p>
        </w:tc>
        <w:tc>
          <w:tcPr>
            <w:tcW w:w="7797" w:type="dxa"/>
            <w:gridSpan w:val="9"/>
          </w:tcPr>
          <w:p w14:paraId="7591647F" w14:textId="2640AAB4" w:rsidR="005B249C" w:rsidRPr="007020C0" w:rsidRDefault="00B97351" w:rsidP="0080391C">
            <w:pPr>
              <w:jc w:val="both"/>
              <w:rPr>
                <w:noProof/>
              </w:rPr>
            </w:pPr>
            <w:r w:rsidRPr="007020C0">
              <w:rPr>
                <w:rFonts w:cs="Times New Roman"/>
              </w:rPr>
              <w:t>E</w:t>
            </w:r>
            <w:r w:rsidR="007414B2">
              <w:rPr>
                <w:rFonts w:cs="Times New Roman"/>
              </w:rPr>
              <w:t>sas Yasa, 20’nci maddesinin yan</w:t>
            </w:r>
            <w:r w:rsidRPr="007020C0">
              <w:rPr>
                <w:rFonts w:cs="Times New Roman"/>
              </w:rPr>
              <w:t xml:space="preserve">başlığına </w:t>
            </w:r>
            <w:r w:rsidR="007711CF" w:rsidRPr="007020C0">
              <w:rPr>
                <w:rFonts w:cs="Times New Roman"/>
              </w:rPr>
              <w:t>“</w:t>
            </w:r>
            <w:r w:rsidRPr="007020C0">
              <w:rPr>
                <w:rFonts w:cs="Times New Roman"/>
              </w:rPr>
              <w:t>ve</w:t>
            </w:r>
            <w:r w:rsidR="007711CF" w:rsidRPr="007020C0">
              <w:rPr>
                <w:rFonts w:cs="Times New Roman"/>
              </w:rPr>
              <w:t xml:space="preserve"> Harçlar”</w:t>
            </w:r>
            <w:r w:rsidRPr="007020C0">
              <w:rPr>
                <w:rFonts w:cs="Times New Roman"/>
              </w:rPr>
              <w:t xml:space="preserve"> </w:t>
            </w:r>
            <w:r w:rsidR="007C6FFF" w:rsidRPr="007020C0">
              <w:rPr>
                <w:rFonts w:cs="Times New Roman"/>
              </w:rPr>
              <w:t>sö</w:t>
            </w:r>
            <w:r w:rsidR="007711CF" w:rsidRPr="007020C0">
              <w:rPr>
                <w:rFonts w:cs="Times New Roman"/>
              </w:rPr>
              <w:t xml:space="preserve">z dizisi eklenmek suretiyle değiştirilir. </w:t>
            </w:r>
          </w:p>
        </w:tc>
      </w:tr>
      <w:tr w:rsidR="007020C0" w:rsidRPr="00AA3614" w14:paraId="6BF0F836" w14:textId="77777777" w:rsidTr="0080391C">
        <w:trPr>
          <w:jc w:val="center"/>
        </w:trPr>
        <w:tc>
          <w:tcPr>
            <w:tcW w:w="1706" w:type="dxa"/>
            <w:vMerge/>
          </w:tcPr>
          <w:p w14:paraId="577338E3" w14:textId="77777777" w:rsidR="007020C0" w:rsidRDefault="007020C0" w:rsidP="0080391C">
            <w:pPr>
              <w:rPr>
                <w:rFonts w:cs="Times New Roman"/>
              </w:rPr>
            </w:pPr>
          </w:p>
        </w:tc>
        <w:tc>
          <w:tcPr>
            <w:tcW w:w="516" w:type="dxa"/>
            <w:gridSpan w:val="3"/>
            <w:vMerge/>
          </w:tcPr>
          <w:p w14:paraId="7A5A2F55" w14:textId="77777777" w:rsidR="007020C0" w:rsidRDefault="007020C0" w:rsidP="0080391C">
            <w:pPr>
              <w:rPr>
                <w:noProof/>
              </w:rPr>
            </w:pPr>
          </w:p>
        </w:tc>
        <w:tc>
          <w:tcPr>
            <w:tcW w:w="506" w:type="dxa"/>
          </w:tcPr>
          <w:p w14:paraId="70D6CC08" w14:textId="77777777" w:rsidR="007020C0" w:rsidRPr="007711CF" w:rsidRDefault="007020C0" w:rsidP="0080391C">
            <w:pPr>
              <w:rPr>
                <w:color w:val="FF0000"/>
              </w:rPr>
            </w:pPr>
          </w:p>
        </w:tc>
        <w:tc>
          <w:tcPr>
            <w:tcW w:w="7797" w:type="dxa"/>
            <w:gridSpan w:val="9"/>
          </w:tcPr>
          <w:p w14:paraId="7B5E4E5B" w14:textId="77777777" w:rsidR="007020C0" w:rsidRPr="007711CF" w:rsidRDefault="007020C0" w:rsidP="0080391C">
            <w:pPr>
              <w:jc w:val="both"/>
              <w:rPr>
                <w:rFonts w:cs="Times New Roman"/>
                <w:color w:val="FF0000"/>
              </w:rPr>
            </w:pPr>
          </w:p>
        </w:tc>
      </w:tr>
      <w:tr w:rsidR="00B97351" w:rsidRPr="00AA3614" w14:paraId="4CDCF7DE" w14:textId="77777777" w:rsidTr="0080391C">
        <w:trPr>
          <w:jc w:val="center"/>
        </w:trPr>
        <w:tc>
          <w:tcPr>
            <w:tcW w:w="1706" w:type="dxa"/>
          </w:tcPr>
          <w:p w14:paraId="218D5108" w14:textId="17C6CC20" w:rsidR="00B97351" w:rsidRDefault="007020C0" w:rsidP="0080391C">
            <w:pPr>
              <w:jc w:val="both"/>
              <w:rPr>
                <w:rFonts w:cs="Times New Roman"/>
              </w:rPr>
            </w:pPr>
            <w:r>
              <w:rPr>
                <w:rFonts w:cs="Times New Roman"/>
              </w:rPr>
              <w:t xml:space="preserve">Değiştirilmesi </w:t>
            </w:r>
          </w:p>
        </w:tc>
        <w:tc>
          <w:tcPr>
            <w:tcW w:w="516" w:type="dxa"/>
            <w:gridSpan w:val="3"/>
          </w:tcPr>
          <w:p w14:paraId="456A5794" w14:textId="77777777" w:rsidR="00B97351" w:rsidRDefault="00B97351" w:rsidP="0080391C">
            <w:pPr>
              <w:rPr>
                <w:noProof/>
              </w:rPr>
            </w:pPr>
          </w:p>
        </w:tc>
        <w:tc>
          <w:tcPr>
            <w:tcW w:w="506" w:type="dxa"/>
          </w:tcPr>
          <w:p w14:paraId="1BAEA109" w14:textId="5758E49C" w:rsidR="00B97351" w:rsidRPr="005B3FBF" w:rsidRDefault="007711CF" w:rsidP="0080391C">
            <w:r w:rsidRPr="007020C0">
              <w:t>(2</w:t>
            </w:r>
            <w:r w:rsidR="00B97351" w:rsidRPr="007020C0">
              <w:t>)</w:t>
            </w:r>
          </w:p>
        </w:tc>
        <w:tc>
          <w:tcPr>
            <w:tcW w:w="7797" w:type="dxa"/>
            <w:gridSpan w:val="9"/>
          </w:tcPr>
          <w:p w14:paraId="156488B3" w14:textId="7F85F3A5" w:rsidR="00B97351" w:rsidRPr="00B97351" w:rsidRDefault="00B97351" w:rsidP="0080391C">
            <w:pPr>
              <w:jc w:val="both"/>
              <w:rPr>
                <w:noProof/>
              </w:rPr>
            </w:pPr>
            <w:r>
              <w:rPr>
                <w:rFonts w:cs="Times New Roman"/>
              </w:rPr>
              <w:t>Esas Yasa, 20’nci maddesinin (1)’inci fıkrasının (h) bendi kaldırılmak ve yerine aşağıdaki yeni (h) bendi konmak suretiyle değiştirilir.</w:t>
            </w:r>
          </w:p>
        </w:tc>
      </w:tr>
      <w:tr w:rsidR="007020C0" w:rsidRPr="00AA3614" w14:paraId="76D136CB" w14:textId="77777777" w:rsidTr="0080391C">
        <w:trPr>
          <w:jc w:val="center"/>
        </w:trPr>
        <w:tc>
          <w:tcPr>
            <w:tcW w:w="1706" w:type="dxa"/>
          </w:tcPr>
          <w:p w14:paraId="65B5257E" w14:textId="40919389" w:rsidR="007020C0" w:rsidRDefault="0007644F" w:rsidP="0080391C">
            <w:pPr>
              <w:jc w:val="both"/>
              <w:rPr>
                <w:rFonts w:cs="Times New Roman"/>
              </w:rPr>
            </w:pPr>
            <w:r w:rsidRPr="007020C0">
              <w:rPr>
                <w:rFonts w:cs="Times New Roman"/>
              </w:rPr>
              <w:t>CETVEL</w:t>
            </w:r>
          </w:p>
        </w:tc>
        <w:tc>
          <w:tcPr>
            <w:tcW w:w="516" w:type="dxa"/>
            <w:gridSpan w:val="3"/>
          </w:tcPr>
          <w:p w14:paraId="716C2E2F" w14:textId="77777777" w:rsidR="007020C0" w:rsidRDefault="007020C0" w:rsidP="0080391C">
            <w:pPr>
              <w:rPr>
                <w:noProof/>
              </w:rPr>
            </w:pPr>
          </w:p>
        </w:tc>
        <w:tc>
          <w:tcPr>
            <w:tcW w:w="506" w:type="dxa"/>
          </w:tcPr>
          <w:p w14:paraId="5E34B1FD" w14:textId="77777777" w:rsidR="007020C0" w:rsidRPr="007020C0" w:rsidRDefault="007020C0" w:rsidP="0080391C"/>
        </w:tc>
        <w:tc>
          <w:tcPr>
            <w:tcW w:w="7797" w:type="dxa"/>
            <w:gridSpan w:val="9"/>
          </w:tcPr>
          <w:p w14:paraId="269D2CED" w14:textId="77777777" w:rsidR="007020C0" w:rsidRDefault="007020C0" w:rsidP="0080391C">
            <w:pPr>
              <w:jc w:val="both"/>
              <w:rPr>
                <w:rFonts w:cs="Times New Roman"/>
              </w:rPr>
            </w:pPr>
          </w:p>
        </w:tc>
      </w:tr>
      <w:tr w:rsidR="00B97351" w:rsidRPr="00AA3614" w14:paraId="7E2E3080" w14:textId="77777777" w:rsidTr="0080391C">
        <w:trPr>
          <w:jc w:val="center"/>
        </w:trPr>
        <w:tc>
          <w:tcPr>
            <w:tcW w:w="1706" w:type="dxa"/>
          </w:tcPr>
          <w:p w14:paraId="6FA65631" w14:textId="6B007BDE" w:rsidR="00B97351" w:rsidRDefault="00B97351" w:rsidP="0080391C">
            <w:pPr>
              <w:jc w:val="both"/>
              <w:rPr>
                <w:rFonts w:cs="Times New Roman"/>
              </w:rPr>
            </w:pPr>
          </w:p>
        </w:tc>
        <w:tc>
          <w:tcPr>
            <w:tcW w:w="516" w:type="dxa"/>
            <w:gridSpan w:val="3"/>
          </w:tcPr>
          <w:p w14:paraId="5B459494" w14:textId="77777777" w:rsidR="00B97351" w:rsidRDefault="00B97351" w:rsidP="0080391C">
            <w:pPr>
              <w:rPr>
                <w:noProof/>
              </w:rPr>
            </w:pPr>
          </w:p>
        </w:tc>
        <w:tc>
          <w:tcPr>
            <w:tcW w:w="506" w:type="dxa"/>
          </w:tcPr>
          <w:p w14:paraId="1761D87F" w14:textId="77777777" w:rsidR="00B97351" w:rsidRPr="005B3FBF" w:rsidRDefault="00B97351" w:rsidP="0080391C"/>
        </w:tc>
        <w:tc>
          <w:tcPr>
            <w:tcW w:w="709" w:type="dxa"/>
          </w:tcPr>
          <w:p w14:paraId="1FBB34BD" w14:textId="065B850B" w:rsidR="00B97351" w:rsidRDefault="00B97351" w:rsidP="0080391C">
            <w:pPr>
              <w:jc w:val="both"/>
              <w:rPr>
                <w:rFonts w:cs="Times New Roman"/>
              </w:rPr>
            </w:pPr>
            <w:r>
              <w:rPr>
                <w:rFonts w:cs="Times New Roman"/>
              </w:rPr>
              <w:t>“ (h)</w:t>
            </w:r>
          </w:p>
        </w:tc>
        <w:tc>
          <w:tcPr>
            <w:tcW w:w="7088" w:type="dxa"/>
            <w:gridSpan w:val="8"/>
          </w:tcPr>
          <w:p w14:paraId="6BE2FDC4" w14:textId="4EEE1E3D" w:rsidR="00B97351" w:rsidRDefault="00B97351" w:rsidP="0080391C">
            <w:pPr>
              <w:jc w:val="both"/>
              <w:rPr>
                <w:noProof/>
              </w:rPr>
            </w:pPr>
            <w:r>
              <w:rPr>
                <w:noProof/>
              </w:rPr>
              <w:t>Yabancıların,</w:t>
            </w:r>
            <w:r w:rsidRPr="00F328C9">
              <w:rPr>
                <w:noProof/>
              </w:rPr>
              <w:t xml:space="preserve"> Kuzey Kıbrıs Türk Cumhuriyetin</w:t>
            </w:r>
            <w:r>
              <w:rPr>
                <w:noProof/>
              </w:rPr>
              <w:t>e girişlerinin, çıkışlarının ve</w:t>
            </w:r>
            <w:r w:rsidRPr="00F328C9">
              <w:rPr>
                <w:noProof/>
              </w:rPr>
              <w:t xml:space="preserve"> ikametlerinin kontrol edilmesi, düzenlenmesi ve sınırlandırılması</w:t>
            </w:r>
            <w:r>
              <w:rPr>
                <w:noProof/>
              </w:rPr>
              <w:t xml:space="preserve"> </w:t>
            </w:r>
            <w:r w:rsidRPr="00F328C9">
              <w:rPr>
                <w:noProof/>
              </w:rPr>
              <w:t>ve bu gibi yabancı uyruklu kişilerin, Kuzey Kıbrıs Türk Cumhuriyetinde icra edecekleri herhangi bir iş, ticaret, meşguliyet,  isihdam  veya meslek bakımından, koşula, kısıtlamaya ve sınırlandırmaya bağlı tutulmaları</w:t>
            </w:r>
            <w:r>
              <w:rPr>
                <w:noProof/>
              </w:rPr>
              <w:t>;”</w:t>
            </w:r>
          </w:p>
        </w:tc>
      </w:tr>
      <w:tr w:rsidR="00BF1931" w:rsidRPr="00AA3614" w14:paraId="048B6517" w14:textId="77777777" w:rsidTr="0080391C">
        <w:trPr>
          <w:jc w:val="center"/>
        </w:trPr>
        <w:tc>
          <w:tcPr>
            <w:tcW w:w="1706" w:type="dxa"/>
          </w:tcPr>
          <w:p w14:paraId="01A1360B" w14:textId="77777777" w:rsidR="00BF1931" w:rsidRDefault="00BF1931" w:rsidP="0080391C">
            <w:pPr>
              <w:jc w:val="both"/>
              <w:rPr>
                <w:rFonts w:cs="Times New Roman"/>
              </w:rPr>
            </w:pPr>
          </w:p>
        </w:tc>
        <w:tc>
          <w:tcPr>
            <w:tcW w:w="516" w:type="dxa"/>
            <w:gridSpan w:val="3"/>
          </w:tcPr>
          <w:p w14:paraId="20A2F4B4" w14:textId="77777777" w:rsidR="00BF1931" w:rsidRDefault="00BF1931" w:rsidP="0080391C">
            <w:pPr>
              <w:rPr>
                <w:noProof/>
              </w:rPr>
            </w:pPr>
          </w:p>
        </w:tc>
        <w:tc>
          <w:tcPr>
            <w:tcW w:w="506" w:type="dxa"/>
          </w:tcPr>
          <w:p w14:paraId="2692536B" w14:textId="77777777" w:rsidR="00BF1931" w:rsidRPr="005B3FBF" w:rsidRDefault="00BF1931" w:rsidP="0080391C"/>
        </w:tc>
        <w:tc>
          <w:tcPr>
            <w:tcW w:w="709" w:type="dxa"/>
          </w:tcPr>
          <w:p w14:paraId="5696ED6C" w14:textId="77777777" w:rsidR="00BF1931" w:rsidRDefault="00BF1931" w:rsidP="0080391C">
            <w:pPr>
              <w:jc w:val="both"/>
              <w:rPr>
                <w:rFonts w:cs="Times New Roman"/>
              </w:rPr>
            </w:pPr>
          </w:p>
        </w:tc>
        <w:tc>
          <w:tcPr>
            <w:tcW w:w="7088" w:type="dxa"/>
            <w:gridSpan w:val="8"/>
          </w:tcPr>
          <w:p w14:paraId="771F3D9B" w14:textId="77777777" w:rsidR="00BF1931" w:rsidRDefault="00BF1931" w:rsidP="0080391C">
            <w:pPr>
              <w:jc w:val="both"/>
              <w:rPr>
                <w:noProof/>
              </w:rPr>
            </w:pPr>
          </w:p>
        </w:tc>
      </w:tr>
      <w:tr w:rsidR="005B249C" w:rsidRPr="00AA3614" w14:paraId="015E5C7E" w14:textId="77777777" w:rsidTr="0080391C">
        <w:trPr>
          <w:jc w:val="center"/>
        </w:trPr>
        <w:tc>
          <w:tcPr>
            <w:tcW w:w="1706" w:type="dxa"/>
            <w:vMerge w:val="restart"/>
          </w:tcPr>
          <w:p w14:paraId="19A8FF26" w14:textId="4A0B56FA" w:rsidR="005B249C" w:rsidRDefault="005B249C" w:rsidP="0080391C">
            <w:pPr>
              <w:jc w:val="both"/>
              <w:rPr>
                <w:rFonts w:cs="Times New Roman"/>
              </w:rPr>
            </w:pPr>
          </w:p>
        </w:tc>
        <w:tc>
          <w:tcPr>
            <w:tcW w:w="516" w:type="dxa"/>
            <w:gridSpan w:val="3"/>
            <w:vMerge w:val="restart"/>
          </w:tcPr>
          <w:p w14:paraId="0351201D" w14:textId="77777777" w:rsidR="005B249C" w:rsidRDefault="005B249C" w:rsidP="0080391C">
            <w:pPr>
              <w:rPr>
                <w:noProof/>
              </w:rPr>
            </w:pPr>
          </w:p>
        </w:tc>
        <w:tc>
          <w:tcPr>
            <w:tcW w:w="506" w:type="dxa"/>
          </w:tcPr>
          <w:p w14:paraId="5A499AB4" w14:textId="2BED8A74" w:rsidR="005B249C" w:rsidRPr="007020C0" w:rsidRDefault="007711CF" w:rsidP="0080391C">
            <w:r w:rsidRPr="007020C0">
              <w:t>(3</w:t>
            </w:r>
            <w:r w:rsidR="005B249C" w:rsidRPr="007020C0">
              <w:t>)</w:t>
            </w:r>
          </w:p>
        </w:tc>
        <w:tc>
          <w:tcPr>
            <w:tcW w:w="7797" w:type="dxa"/>
            <w:gridSpan w:val="9"/>
          </w:tcPr>
          <w:p w14:paraId="54C0BEA3" w14:textId="5E065E3A" w:rsidR="005B249C" w:rsidRDefault="005B249C" w:rsidP="002A576C">
            <w:pPr>
              <w:jc w:val="both"/>
              <w:rPr>
                <w:rFonts w:cs="Times New Roman"/>
              </w:rPr>
            </w:pPr>
            <w:r>
              <w:rPr>
                <w:rFonts w:cs="Times New Roman"/>
              </w:rPr>
              <w:t>Esas Yasa, 20’nci maddesinin (2)’</w:t>
            </w:r>
            <w:r w:rsidR="00D9590F">
              <w:rPr>
                <w:rFonts w:cs="Times New Roman"/>
              </w:rPr>
              <w:t>nci fıkrasında yer alan "5000.</w:t>
            </w:r>
            <w:r w:rsidR="002A576C">
              <w:rPr>
                <w:rFonts w:cs="Times New Roman"/>
              </w:rPr>
              <w:t xml:space="preserve">- </w:t>
            </w:r>
            <w:r w:rsidR="00D9590F">
              <w:rPr>
                <w:rFonts w:cs="Times New Roman"/>
              </w:rPr>
              <w:t>TL</w:t>
            </w:r>
            <w:r w:rsidR="002A576C">
              <w:rPr>
                <w:rFonts w:cs="Times New Roman"/>
              </w:rPr>
              <w:t xml:space="preserve"> (Beş Bin Türk Lirası)</w:t>
            </w:r>
            <w:r w:rsidR="00D9590F">
              <w:rPr>
                <w:rFonts w:cs="Times New Roman"/>
              </w:rPr>
              <w:t xml:space="preserve"> ile 500.000.</w:t>
            </w:r>
            <w:r w:rsidR="002A576C">
              <w:rPr>
                <w:rFonts w:cs="Times New Roman"/>
              </w:rPr>
              <w:t xml:space="preserve">- </w:t>
            </w:r>
            <w:r>
              <w:rPr>
                <w:rFonts w:cs="Times New Roman"/>
              </w:rPr>
              <w:t xml:space="preserve">TL </w:t>
            </w:r>
            <w:r w:rsidR="002A576C">
              <w:rPr>
                <w:rFonts w:cs="Times New Roman"/>
              </w:rPr>
              <w:t xml:space="preserve">(Beş Yüz Bin Türk Lirası </w:t>
            </w:r>
            <w:r>
              <w:rPr>
                <w:rFonts w:cs="Times New Roman"/>
              </w:rPr>
              <w:t>arasında” söz di</w:t>
            </w:r>
            <w:r w:rsidR="00B97351">
              <w:rPr>
                <w:rFonts w:cs="Times New Roman"/>
              </w:rPr>
              <w:t>zisi kaldırılmak ve yerine “100</w:t>
            </w:r>
            <w:r w:rsidR="002A576C">
              <w:rPr>
                <w:rFonts w:cs="Times New Roman"/>
              </w:rPr>
              <w:t>.-</w:t>
            </w:r>
            <w:r w:rsidR="00B97351">
              <w:rPr>
                <w:rFonts w:cs="Times New Roman"/>
              </w:rPr>
              <w:t>TL</w:t>
            </w:r>
            <w:r w:rsidR="00A877B2">
              <w:rPr>
                <w:rFonts w:cs="Times New Roman"/>
              </w:rPr>
              <w:t xml:space="preserve"> (Y</w:t>
            </w:r>
            <w:r w:rsidR="002A576C">
              <w:rPr>
                <w:rFonts w:cs="Times New Roman"/>
              </w:rPr>
              <w:t>üz Türk Lirası)</w:t>
            </w:r>
            <w:r w:rsidR="00B97351">
              <w:rPr>
                <w:rFonts w:cs="Times New Roman"/>
              </w:rPr>
              <w:t xml:space="preserve"> ile 1500</w:t>
            </w:r>
            <w:r w:rsidR="002A576C">
              <w:rPr>
                <w:rFonts w:cs="Times New Roman"/>
              </w:rPr>
              <w:t>.-</w:t>
            </w:r>
            <w:r>
              <w:rPr>
                <w:rFonts w:cs="Times New Roman"/>
              </w:rPr>
              <w:t>TL</w:t>
            </w:r>
            <w:r w:rsidR="002A576C">
              <w:rPr>
                <w:rFonts w:cs="Times New Roman"/>
              </w:rPr>
              <w:t xml:space="preserve"> (Bin Beş Yüz Türk Lirası) </w:t>
            </w:r>
            <w:r>
              <w:rPr>
                <w:rFonts w:cs="Times New Roman"/>
              </w:rPr>
              <w:t xml:space="preserve"> arasında” söz dizisi konmak suretiyle değiştirilir.</w:t>
            </w:r>
          </w:p>
        </w:tc>
      </w:tr>
      <w:tr w:rsidR="007020C0" w:rsidRPr="00AA3614" w14:paraId="55E34130" w14:textId="77777777" w:rsidTr="0080391C">
        <w:trPr>
          <w:jc w:val="center"/>
        </w:trPr>
        <w:tc>
          <w:tcPr>
            <w:tcW w:w="1706" w:type="dxa"/>
            <w:vMerge/>
          </w:tcPr>
          <w:p w14:paraId="3E84A39F" w14:textId="77777777" w:rsidR="007020C0" w:rsidRDefault="007020C0" w:rsidP="0080391C">
            <w:pPr>
              <w:jc w:val="both"/>
              <w:rPr>
                <w:rFonts w:cs="Times New Roman"/>
              </w:rPr>
            </w:pPr>
          </w:p>
        </w:tc>
        <w:tc>
          <w:tcPr>
            <w:tcW w:w="516" w:type="dxa"/>
            <w:gridSpan w:val="3"/>
            <w:vMerge/>
          </w:tcPr>
          <w:p w14:paraId="0185F191" w14:textId="77777777" w:rsidR="007020C0" w:rsidRDefault="007020C0" w:rsidP="0080391C">
            <w:pPr>
              <w:rPr>
                <w:noProof/>
              </w:rPr>
            </w:pPr>
          </w:p>
        </w:tc>
        <w:tc>
          <w:tcPr>
            <w:tcW w:w="506" w:type="dxa"/>
          </w:tcPr>
          <w:p w14:paraId="0A91033F" w14:textId="77777777" w:rsidR="007020C0" w:rsidRPr="007020C0" w:rsidRDefault="007020C0" w:rsidP="0080391C"/>
        </w:tc>
        <w:tc>
          <w:tcPr>
            <w:tcW w:w="7797" w:type="dxa"/>
            <w:gridSpan w:val="9"/>
          </w:tcPr>
          <w:p w14:paraId="78364ADF" w14:textId="77777777" w:rsidR="007020C0" w:rsidRDefault="007020C0" w:rsidP="0080391C">
            <w:pPr>
              <w:jc w:val="both"/>
              <w:rPr>
                <w:rFonts w:cs="Times New Roman"/>
              </w:rPr>
            </w:pPr>
          </w:p>
        </w:tc>
      </w:tr>
      <w:tr w:rsidR="005B249C" w:rsidRPr="00AA3614" w14:paraId="3A2471EA" w14:textId="77777777" w:rsidTr="0080391C">
        <w:trPr>
          <w:jc w:val="center"/>
        </w:trPr>
        <w:tc>
          <w:tcPr>
            <w:tcW w:w="1706" w:type="dxa"/>
            <w:vMerge/>
          </w:tcPr>
          <w:p w14:paraId="3145E7F3" w14:textId="77777777" w:rsidR="005B249C" w:rsidRDefault="005B249C" w:rsidP="0080391C">
            <w:pPr>
              <w:jc w:val="both"/>
              <w:rPr>
                <w:rFonts w:cs="Times New Roman"/>
              </w:rPr>
            </w:pPr>
          </w:p>
        </w:tc>
        <w:tc>
          <w:tcPr>
            <w:tcW w:w="516" w:type="dxa"/>
            <w:gridSpan w:val="3"/>
            <w:vMerge/>
          </w:tcPr>
          <w:p w14:paraId="61E0157D" w14:textId="77777777" w:rsidR="005B249C" w:rsidRDefault="005B249C" w:rsidP="0080391C">
            <w:pPr>
              <w:rPr>
                <w:noProof/>
              </w:rPr>
            </w:pPr>
          </w:p>
        </w:tc>
        <w:tc>
          <w:tcPr>
            <w:tcW w:w="506" w:type="dxa"/>
            <w:vMerge w:val="restart"/>
          </w:tcPr>
          <w:p w14:paraId="6CA54FCC" w14:textId="421CF155" w:rsidR="005B249C" w:rsidRPr="007020C0" w:rsidRDefault="005B249C" w:rsidP="0080391C">
            <w:r w:rsidRPr="007020C0">
              <w:t>(</w:t>
            </w:r>
            <w:r w:rsidR="007711CF" w:rsidRPr="007020C0">
              <w:t>4</w:t>
            </w:r>
            <w:r w:rsidRPr="007020C0">
              <w:t>)</w:t>
            </w:r>
          </w:p>
        </w:tc>
        <w:tc>
          <w:tcPr>
            <w:tcW w:w="7797" w:type="dxa"/>
            <w:gridSpan w:val="9"/>
          </w:tcPr>
          <w:p w14:paraId="1CF33AD3" w14:textId="0419D1A6" w:rsidR="005B249C" w:rsidRDefault="005B249C" w:rsidP="0080391C">
            <w:pPr>
              <w:jc w:val="both"/>
              <w:rPr>
                <w:rFonts w:cs="Times New Roman"/>
              </w:rPr>
            </w:pPr>
            <w:r>
              <w:rPr>
                <w:rFonts w:cs="Times New Roman"/>
              </w:rPr>
              <w:t xml:space="preserve">Esas Yasa, 20’nci maddesinin (5)’inci fıkrası kaldırılmak ve yerine aşağıdaki yeni (5)’inci fıkra </w:t>
            </w:r>
            <w:r w:rsidR="00B97351">
              <w:rPr>
                <w:rFonts w:cs="Times New Roman"/>
              </w:rPr>
              <w:t xml:space="preserve">ve </w:t>
            </w:r>
            <w:r w:rsidR="00B01EBF">
              <w:rPr>
                <w:rFonts w:cs="Times New Roman"/>
              </w:rPr>
              <w:t>bu (Değişiklik) Yasası</w:t>
            </w:r>
            <w:r w:rsidR="007414B2">
              <w:rPr>
                <w:rFonts w:cs="Times New Roman"/>
              </w:rPr>
              <w:t>na E</w:t>
            </w:r>
            <w:r w:rsidR="00B97351" w:rsidRPr="007020C0">
              <w:rPr>
                <w:rFonts w:cs="Times New Roman"/>
              </w:rPr>
              <w:t>k</w:t>
            </w:r>
            <w:r w:rsidR="007414B2">
              <w:rPr>
                <w:rFonts w:cs="Times New Roman"/>
              </w:rPr>
              <w:t>’</w:t>
            </w:r>
            <w:r w:rsidR="00B97351" w:rsidRPr="007020C0">
              <w:rPr>
                <w:rFonts w:cs="Times New Roman"/>
              </w:rPr>
              <w:t>li C</w:t>
            </w:r>
            <w:r w:rsidR="0032324C" w:rsidRPr="007020C0">
              <w:rPr>
                <w:rFonts w:cs="Times New Roman"/>
              </w:rPr>
              <w:t>etvel</w:t>
            </w:r>
            <w:r w:rsidR="00B97351" w:rsidRPr="007020C0">
              <w:rPr>
                <w:rFonts w:cs="Times New Roman"/>
              </w:rPr>
              <w:t xml:space="preserve"> </w:t>
            </w:r>
            <w:r>
              <w:rPr>
                <w:rFonts w:cs="Times New Roman"/>
              </w:rPr>
              <w:t>konmak suretiyle değiştirilir:</w:t>
            </w:r>
          </w:p>
        </w:tc>
      </w:tr>
      <w:tr w:rsidR="007020C0" w:rsidRPr="00AA3614" w14:paraId="4E7D50F9" w14:textId="77777777" w:rsidTr="0080391C">
        <w:trPr>
          <w:jc w:val="center"/>
        </w:trPr>
        <w:tc>
          <w:tcPr>
            <w:tcW w:w="1706" w:type="dxa"/>
            <w:vMerge/>
          </w:tcPr>
          <w:p w14:paraId="1B999425" w14:textId="77777777" w:rsidR="007020C0" w:rsidRDefault="007020C0" w:rsidP="0080391C">
            <w:pPr>
              <w:jc w:val="both"/>
              <w:rPr>
                <w:rFonts w:cs="Times New Roman"/>
              </w:rPr>
            </w:pPr>
          </w:p>
        </w:tc>
        <w:tc>
          <w:tcPr>
            <w:tcW w:w="516" w:type="dxa"/>
            <w:gridSpan w:val="3"/>
            <w:vMerge/>
          </w:tcPr>
          <w:p w14:paraId="6DD5144C" w14:textId="77777777" w:rsidR="007020C0" w:rsidRDefault="007020C0" w:rsidP="0080391C">
            <w:pPr>
              <w:rPr>
                <w:noProof/>
              </w:rPr>
            </w:pPr>
          </w:p>
        </w:tc>
        <w:tc>
          <w:tcPr>
            <w:tcW w:w="506" w:type="dxa"/>
            <w:vMerge/>
          </w:tcPr>
          <w:p w14:paraId="2278A50B" w14:textId="77777777" w:rsidR="007020C0" w:rsidRPr="007020C0" w:rsidRDefault="007020C0" w:rsidP="0080391C"/>
        </w:tc>
        <w:tc>
          <w:tcPr>
            <w:tcW w:w="7797" w:type="dxa"/>
            <w:gridSpan w:val="9"/>
          </w:tcPr>
          <w:p w14:paraId="09604D2C" w14:textId="77777777" w:rsidR="007020C0" w:rsidRDefault="007020C0" w:rsidP="0080391C">
            <w:pPr>
              <w:jc w:val="both"/>
              <w:rPr>
                <w:rFonts w:cs="Times New Roman"/>
              </w:rPr>
            </w:pPr>
          </w:p>
        </w:tc>
      </w:tr>
      <w:tr w:rsidR="005B249C" w:rsidRPr="00AA3614" w14:paraId="327CC844" w14:textId="77777777" w:rsidTr="0080391C">
        <w:trPr>
          <w:jc w:val="center"/>
        </w:trPr>
        <w:tc>
          <w:tcPr>
            <w:tcW w:w="1706" w:type="dxa"/>
            <w:vMerge/>
          </w:tcPr>
          <w:p w14:paraId="6382FA57" w14:textId="77777777" w:rsidR="005B249C" w:rsidRDefault="005B249C" w:rsidP="0080391C">
            <w:pPr>
              <w:jc w:val="both"/>
              <w:rPr>
                <w:rFonts w:cs="Times New Roman"/>
              </w:rPr>
            </w:pPr>
          </w:p>
        </w:tc>
        <w:tc>
          <w:tcPr>
            <w:tcW w:w="516" w:type="dxa"/>
            <w:gridSpan w:val="3"/>
            <w:vMerge/>
          </w:tcPr>
          <w:p w14:paraId="32CABBE4" w14:textId="77777777" w:rsidR="005B249C" w:rsidRDefault="005B249C" w:rsidP="0080391C">
            <w:pPr>
              <w:rPr>
                <w:noProof/>
              </w:rPr>
            </w:pPr>
          </w:p>
        </w:tc>
        <w:tc>
          <w:tcPr>
            <w:tcW w:w="506" w:type="dxa"/>
            <w:vMerge/>
          </w:tcPr>
          <w:p w14:paraId="2696DCF7" w14:textId="77777777" w:rsidR="005B249C" w:rsidRPr="005B3FBF" w:rsidRDefault="005B249C" w:rsidP="0080391C"/>
        </w:tc>
        <w:tc>
          <w:tcPr>
            <w:tcW w:w="709" w:type="dxa"/>
          </w:tcPr>
          <w:p w14:paraId="73C8FC2B" w14:textId="39599634" w:rsidR="005B249C" w:rsidRDefault="005B249C" w:rsidP="0080391C">
            <w:pPr>
              <w:rPr>
                <w:rFonts w:cs="Times New Roman"/>
              </w:rPr>
            </w:pPr>
            <w:r w:rsidRPr="003B4C24">
              <w:rPr>
                <w:rFonts w:cs="Times New Roman"/>
                <w:b/>
                <w:bCs/>
              </w:rPr>
              <w:t>“</w:t>
            </w:r>
            <w:r>
              <w:rPr>
                <w:rFonts w:cs="Times New Roman"/>
              </w:rPr>
              <w:t>(5)</w:t>
            </w:r>
          </w:p>
        </w:tc>
        <w:tc>
          <w:tcPr>
            <w:tcW w:w="7088" w:type="dxa"/>
            <w:gridSpan w:val="8"/>
          </w:tcPr>
          <w:p w14:paraId="796BBF9A" w14:textId="4C663202" w:rsidR="005B249C" w:rsidRPr="007020C0" w:rsidRDefault="005B249C" w:rsidP="0080391C">
            <w:pPr>
              <w:jc w:val="both"/>
              <w:rPr>
                <w:rFonts w:cs="Times New Roman"/>
              </w:rPr>
            </w:pPr>
            <w:r w:rsidRPr="005B3FBF">
              <w:rPr>
                <w:rFonts w:cs="Times New Roman"/>
              </w:rPr>
              <w:t xml:space="preserve">Bu maddenin (1)’inci fıkrası uyarınca yapılan herhangi bir </w:t>
            </w:r>
            <w:r w:rsidR="00A877B2">
              <w:rPr>
                <w:rFonts w:cs="Times New Roman"/>
              </w:rPr>
              <w:t>T</w:t>
            </w:r>
            <w:r w:rsidRPr="005B3FBF">
              <w:rPr>
                <w:rFonts w:cs="Times New Roman"/>
              </w:rPr>
              <w:t>üzük uyarınca bir yaban</w:t>
            </w:r>
            <w:r w:rsidR="00B97351">
              <w:rPr>
                <w:rFonts w:cs="Times New Roman"/>
              </w:rPr>
              <w:t xml:space="preserve">cıya ikamet izni verilmesinde, </w:t>
            </w:r>
            <w:r w:rsidR="00B97351" w:rsidRPr="007020C0">
              <w:rPr>
                <w:rFonts w:cs="Times New Roman"/>
              </w:rPr>
              <w:t>bu Yasa</w:t>
            </w:r>
            <w:r w:rsidR="007414B2">
              <w:rPr>
                <w:rFonts w:cs="Times New Roman"/>
              </w:rPr>
              <w:t>ya E</w:t>
            </w:r>
            <w:r w:rsidR="007020C0">
              <w:rPr>
                <w:rFonts w:cs="Times New Roman"/>
              </w:rPr>
              <w:t>k</w:t>
            </w:r>
            <w:r w:rsidR="007414B2">
              <w:rPr>
                <w:rFonts w:cs="Times New Roman"/>
              </w:rPr>
              <w:t>’</w:t>
            </w:r>
            <w:r w:rsidR="007020C0">
              <w:rPr>
                <w:rFonts w:cs="Times New Roman"/>
              </w:rPr>
              <w:t xml:space="preserve">li </w:t>
            </w:r>
            <w:r w:rsidRPr="007020C0">
              <w:rPr>
                <w:rFonts w:cs="Times New Roman"/>
              </w:rPr>
              <w:t xml:space="preserve">Cetvel’de öngörülen harçlar tahsil edilir.  </w:t>
            </w:r>
          </w:p>
          <w:p w14:paraId="089D4F2B" w14:textId="151A58D5" w:rsidR="005B249C" w:rsidRDefault="00A877B2" w:rsidP="0080391C">
            <w:pPr>
              <w:jc w:val="both"/>
              <w:rPr>
                <w:rFonts w:cs="Times New Roman"/>
              </w:rPr>
            </w:pPr>
            <w:r>
              <w:rPr>
                <w:rFonts w:cs="Times New Roman"/>
              </w:rPr>
              <w:t xml:space="preserve">         </w:t>
            </w:r>
            <w:r w:rsidR="007414B2">
              <w:rPr>
                <w:rFonts w:cs="Times New Roman"/>
              </w:rPr>
              <w:t xml:space="preserve">Ancak </w:t>
            </w:r>
            <w:r w:rsidR="005B249C" w:rsidRPr="005B3FBF">
              <w:rPr>
                <w:rFonts w:cs="Times New Roman"/>
              </w:rPr>
              <w:t>Bakanlar Kurulu, Resmi Gazete’de yayımlayacağı bir tüzükle, her yıl Devlet Planlama Örgütü tarafından sa</w:t>
            </w:r>
            <w:r w:rsidR="005B249C">
              <w:rPr>
                <w:rFonts w:cs="Times New Roman"/>
              </w:rPr>
              <w:t>ptanan yıllık enflasyon oranı</w:t>
            </w:r>
            <w:r>
              <w:rPr>
                <w:rFonts w:cs="Times New Roman"/>
              </w:rPr>
              <w:t>nı dikkate alarak</w:t>
            </w:r>
            <w:r w:rsidR="007414B2">
              <w:rPr>
                <w:rFonts w:cs="Times New Roman"/>
              </w:rPr>
              <w:t>,</w:t>
            </w:r>
            <w:r w:rsidR="005B249C" w:rsidRPr="005B3FBF">
              <w:rPr>
                <w:rFonts w:cs="Times New Roman"/>
              </w:rPr>
              <w:t xml:space="preserve"> Cetvelde öngörülen harçları, beş katına ulaşıncaya kadar artırabilir veya </w:t>
            </w:r>
            <w:r w:rsidR="005B249C">
              <w:rPr>
                <w:rFonts w:cs="Times New Roman"/>
              </w:rPr>
              <w:t>yarısı</w:t>
            </w:r>
            <w:r w:rsidR="005B249C" w:rsidRPr="005B3FBF">
              <w:rPr>
                <w:rFonts w:cs="Times New Roman"/>
              </w:rPr>
              <w:t xml:space="preserve"> oran</w:t>
            </w:r>
            <w:r w:rsidR="005B249C">
              <w:rPr>
                <w:rFonts w:cs="Times New Roman"/>
              </w:rPr>
              <w:t>ın</w:t>
            </w:r>
            <w:r w:rsidR="005B249C" w:rsidRPr="005B3FBF">
              <w:rPr>
                <w:rFonts w:cs="Times New Roman"/>
              </w:rPr>
              <w:t>da indirime tabi tutabilir.</w:t>
            </w:r>
            <w:r w:rsidR="005B249C">
              <w:rPr>
                <w:rFonts w:cs="Times New Roman"/>
              </w:rPr>
              <w:t>”</w:t>
            </w:r>
          </w:p>
          <w:p w14:paraId="04A7BFFC" w14:textId="231F32FD" w:rsidR="00B97351" w:rsidRDefault="00B97351" w:rsidP="0080391C">
            <w:pPr>
              <w:jc w:val="both"/>
              <w:rPr>
                <w:rFonts w:cs="Times New Roman"/>
              </w:rPr>
            </w:pPr>
          </w:p>
        </w:tc>
      </w:tr>
      <w:tr w:rsidR="00E60B97" w:rsidRPr="00AA3614" w14:paraId="0E3AFFE4" w14:textId="77777777" w:rsidTr="0080391C">
        <w:trPr>
          <w:jc w:val="center"/>
        </w:trPr>
        <w:tc>
          <w:tcPr>
            <w:tcW w:w="1706" w:type="dxa"/>
          </w:tcPr>
          <w:p w14:paraId="72475159" w14:textId="3508BD8B" w:rsidR="00E60B97" w:rsidRDefault="00ED7302" w:rsidP="0080391C">
            <w:pPr>
              <w:jc w:val="both"/>
              <w:rPr>
                <w:rFonts w:cs="Times New Roman"/>
              </w:rPr>
            </w:pPr>
            <w:r>
              <w:rPr>
                <w:rFonts w:cs="Times New Roman"/>
              </w:rPr>
              <w:t xml:space="preserve">Esas Yasaya </w:t>
            </w:r>
          </w:p>
          <w:p w14:paraId="354DB6F2" w14:textId="5B7B7C71" w:rsidR="00ED7302" w:rsidRDefault="00ED7302" w:rsidP="0080391C">
            <w:pPr>
              <w:jc w:val="both"/>
              <w:rPr>
                <w:rFonts w:cs="Times New Roman"/>
              </w:rPr>
            </w:pPr>
            <w:r>
              <w:rPr>
                <w:rFonts w:cs="Times New Roman"/>
              </w:rPr>
              <w:t>Geçici 9’uncu</w:t>
            </w:r>
          </w:p>
        </w:tc>
        <w:tc>
          <w:tcPr>
            <w:tcW w:w="8819" w:type="dxa"/>
            <w:gridSpan w:val="13"/>
          </w:tcPr>
          <w:p w14:paraId="6D55C387" w14:textId="79B85FB2" w:rsidR="00E60B97" w:rsidRPr="005B3FBF" w:rsidRDefault="00E60B97" w:rsidP="0080391C">
            <w:pPr>
              <w:jc w:val="both"/>
              <w:rPr>
                <w:rFonts w:cs="Times New Roman"/>
              </w:rPr>
            </w:pPr>
            <w:r>
              <w:rPr>
                <w:rFonts w:cs="Times New Roman"/>
              </w:rPr>
              <w:t xml:space="preserve">4. </w:t>
            </w:r>
            <w:r w:rsidRPr="00AA3614">
              <w:rPr>
                <w:rFonts w:cs="Times New Roman"/>
              </w:rPr>
              <w:t xml:space="preserve">Esas Yasa, </w:t>
            </w:r>
            <w:r>
              <w:rPr>
                <w:rFonts w:cs="Times New Roman"/>
              </w:rPr>
              <w:t xml:space="preserve">Geçici 8’inci maddesinden hemen sonra </w:t>
            </w:r>
            <w:r w:rsidRPr="00AA3614">
              <w:rPr>
                <w:rFonts w:cs="Times New Roman"/>
              </w:rPr>
              <w:t>aşağıdaki</w:t>
            </w:r>
            <w:r>
              <w:rPr>
                <w:rFonts w:cs="Times New Roman"/>
              </w:rPr>
              <w:t xml:space="preserve"> yeni</w:t>
            </w:r>
            <w:r w:rsidRPr="00AA3614">
              <w:rPr>
                <w:rFonts w:cs="Times New Roman"/>
              </w:rPr>
              <w:t xml:space="preserve"> </w:t>
            </w:r>
            <w:r>
              <w:rPr>
                <w:rFonts w:cs="Times New Roman"/>
              </w:rPr>
              <w:t>Geçici 9’uncu</w:t>
            </w:r>
            <w:r w:rsidRPr="00AA3614">
              <w:rPr>
                <w:rFonts w:cs="Times New Roman"/>
              </w:rPr>
              <w:t xml:space="preserve"> </w:t>
            </w:r>
            <w:r>
              <w:rPr>
                <w:rFonts w:cs="Times New Roman"/>
              </w:rPr>
              <w:t>M</w:t>
            </w:r>
            <w:r w:rsidRPr="00AA3614">
              <w:rPr>
                <w:rFonts w:cs="Times New Roman"/>
              </w:rPr>
              <w:t>adde eklenme</w:t>
            </w:r>
            <w:r>
              <w:rPr>
                <w:rFonts w:cs="Times New Roman"/>
              </w:rPr>
              <w:t>k suretiyle değiştirilir:</w:t>
            </w:r>
          </w:p>
        </w:tc>
      </w:tr>
      <w:tr w:rsidR="007D177B" w:rsidRPr="00AA3614" w14:paraId="57498099" w14:textId="77777777" w:rsidTr="0080391C">
        <w:trPr>
          <w:jc w:val="center"/>
        </w:trPr>
        <w:tc>
          <w:tcPr>
            <w:tcW w:w="1706" w:type="dxa"/>
          </w:tcPr>
          <w:p w14:paraId="29CDB6B3" w14:textId="2B61E06E" w:rsidR="007D177B" w:rsidRDefault="00ED7302" w:rsidP="0080391C">
            <w:pPr>
              <w:jc w:val="both"/>
              <w:rPr>
                <w:rFonts w:cs="Times New Roman"/>
              </w:rPr>
            </w:pPr>
            <w:r>
              <w:rPr>
                <w:rFonts w:cs="Times New Roman"/>
              </w:rPr>
              <w:t>Madde</w:t>
            </w:r>
          </w:p>
        </w:tc>
        <w:tc>
          <w:tcPr>
            <w:tcW w:w="8819" w:type="dxa"/>
            <w:gridSpan w:val="13"/>
          </w:tcPr>
          <w:p w14:paraId="53E6C612" w14:textId="77777777" w:rsidR="007D177B" w:rsidRDefault="007D177B" w:rsidP="0080391C">
            <w:pPr>
              <w:jc w:val="both"/>
              <w:rPr>
                <w:rFonts w:cs="Times New Roman"/>
              </w:rPr>
            </w:pPr>
          </w:p>
        </w:tc>
      </w:tr>
      <w:tr w:rsidR="00E60B97" w:rsidRPr="00AA3614" w14:paraId="6A267538" w14:textId="77777777" w:rsidTr="0080391C">
        <w:trPr>
          <w:jc w:val="center"/>
        </w:trPr>
        <w:tc>
          <w:tcPr>
            <w:tcW w:w="1706" w:type="dxa"/>
          </w:tcPr>
          <w:p w14:paraId="4822D6C1" w14:textId="64EBAC95" w:rsidR="00E60B97" w:rsidRDefault="00ED7302" w:rsidP="0080391C">
            <w:pPr>
              <w:jc w:val="both"/>
              <w:rPr>
                <w:rFonts w:cs="Times New Roman"/>
              </w:rPr>
            </w:pPr>
            <w:r>
              <w:rPr>
                <w:rFonts w:cs="Times New Roman"/>
              </w:rPr>
              <w:t>Eklenmesi</w:t>
            </w:r>
          </w:p>
        </w:tc>
        <w:tc>
          <w:tcPr>
            <w:tcW w:w="236" w:type="dxa"/>
          </w:tcPr>
          <w:p w14:paraId="7B95769D" w14:textId="77777777" w:rsidR="00E60B97" w:rsidRDefault="00E60B97" w:rsidP="0080391C">
            <w:pPr>
              <w:rPr>
                <w:noProof/>
              </w:rPr>
            </w:pPr>
          </w:p>
        </w:tc>
        <w:tc>
          <w:tcPr>
            <w:tcW w:w="2204" w:type="dxa"/>
            <w:gridSpan w:val="6"/>
          </w:tcPr>
          <w:p w14:paraId="2FF45055" w14:textId="77616AFD" w:rsidR="00E60B97" w:rsidRPr="005B3FBF" w:rsidRDefault="00E60B97" w:rsidP="0080391C">
            <w:r>
              <w:t>“</w:t>
            </w:r>
            <w:r w:rsidR="001B7BE3">
              <w:t>Geçici Madde</w:t>
            </w:r>
          </w:p>
        </w:tc>
        <w:tc>
          <w:tcPr>
            <w:tcW w:w="425" w:type="dxa"/>
            <w:gridSpan w:val="2"/>
          </w:tcPr>
          <w:p w14:paraId="4ABAAAEA" w14:textId="1F3B61CB" w:rsidR="00E60B97" w:rsidRPr="00500F9A" w:rsidRDefault="00E60B97" w:rsidP="0080391C">
            <w:pPr>
              <w:rPr>
                <w:rFonts w:cs="Times New Roman"/>
                <w:bCs/>
              </w:rPr>
            </w:pPr>
            <w:r w:rsidRPr="00500F9A">
              <w:rPr>
                <w:rFonts w:cs="Times New Roman"/>
                <w:bCs/>
              </w:rPr>
              <w:t>9.</w:t>
            </w:r>
          </w:p>
        </w:tc>
        <w:tc>
          <w:tcPr>
            <w:tcW w:w="567" w:type="dxa"/>
            <w:gridSpan w:val="2"/>
          </w:tcPr>
          <w:p w14:paraId="20BE544C" w14:textId="609D8DB1" w:rsidR="00E60B97" w:rsidRPr="005B3FBF" w:rsidRDefault="00E60B97" w:rsidP="0080391C">
            <w:pPr>
              <w:jc w:val="both"/>
              <w:rPr>
                <w:rFonts w:cs="Times New Roman"/>
              </w:rPr>
            </w:pPr>
            <w:r>
              <w:rPr>
                <w:rFonts w:cs="Times New Roman"/>
              </w:rPr>
              <w:t>(1)</w:t>
            </w:r>
          </w:p>
        </w:tc>
        <w:tc>
          <w:tcPr>
            <w:tcW w:w="5387" w:type="dxa"/>
            <w:gridSpan w:val="2"/>
          </w:tcPr>
          <w:p w14:paraId="763BAB45" w14:textId="39612275" w:rsidR="00E60B97" w:rsidRPr="005B3FBF" w:rsidRDefault="007414B2" w:rsidP="0080391C">
            <w:pPr>
              <w:jc w:val="both"/>
              <w:rPr>
                <w:rFonts w:cs="Times New Roman"/>
              </w:rPr>
            </w:pPr>
            <w:r>
              <w:rPr>
                <w:rFonts w:cs="Times New Roman"/>
              </w:rPr>
              <w:t>Bu (Değişiklik) Yasası</w:t>
            </w:r>
            <w:r w:rsidR="00E60B97" w:rsidRPr="00701835">
              <w:rPr>
                <w:rFonts w:cs="Times New Roman"/>
              </w:rPr>
              <w:t xml:space="preserve"> aşağıdaki kişileri kapsar:</w:t>
            </w:r>
          </w:p>
        </w:tc>
      </w:tr>
      <w:tr w:rsidR="00E60B97" w:rsidRPr="00AA3614" w14:paraId="2ACF25DF" w14:textId="77777777" w:rsidTr="0080391C">
        <w:trPr>
          <w:jc w:val="center"/>
        </w:trPr>
        <w:tc>
          <w:tcPr>
            <w:tcW w:w="1706" w:type="dxa"/>
          </w:tcPr>
          <w:p w14:paraId="56DB1095" w14:textId="77777777" w:rsidR="00E60B97" w:rsidRDefault="00E60B97" w:rsidP="0080391C">
            <w:pPr>
              <w:jc w:val="both"/>
              <w:rPr>
                <w:rFonts w:cs="Times New Roman"/>
              </w:rPr>
            </w:pPr>
          </w:p>
        </w:tc>
        <w:tc>
          <w:tcPr>
            <w:tcW w:w="236" w:type="dxa"/>
          </w:tcPr>
          <w:p w14:paraId="2D180E27" w14:textId="77777777" w:rsidR="00E60B97" w:rsidRDefault="00E60B97" w:rsidP="0080391C">
            <w:pPr>
              <w:rPr>
                <w:noProof/>
              </w:rPr>
            </w:pPr>
          </w:p>
        </w:tc>
        <w:tc>
          <w:tcPr>
            <w:tcW w:w="2204" w:type="dxa"/>
            <w:gridSpan w:val="6"/>
          </w:tcPr>
          <w:p w14:paraId="770B4861" w14:textId="0F8EE12E" w:rsidR="001B7BE3" w:rsidRDefault="001B7BE3" w:rsidP="0080391C">
            <w:pPr>
              <w:rPr>
                <w:rFonts w:cs="Times New Roman"/>
              </w:rPr>
            </w:pPr>
            <w:r>
              <w:rPr>
                <w:rFonts w:cs="Times New Roman"/>
              </w:rPr>
              <w:t xml:space="preserve">  </w:t>
            </w:r>
            <w:r w:rsidRPr="00EC0681">
              <w:rPr>
                <w:rFonts w:cs="Times New Roman"/>
              </w:rPr>
              <w:t>Ülkeye Çalışma</w:t>
            </w:r>
          </w:p>
          <w:p w14:paraId="3F18A83D" w14:textId="256BD2BC" w:rsidR="007D177B" w:rsidRDefault="007D177B" w:rsidP="0080391C">
            <w:pPr>
              <w:rPr>
                <w:rFonts w:cs="Times New Roman"/>
              </w:rPr>
            </w:pPr>
            <w:r>
              <w:rPr>
                <w:rFonts w:cs="Times New Roman"/>
              </w:rPr>
              <w:t xml:space="preserve">  </w:t>
            </w:r>
            <w:r w:rsidR="007414B2">
              <w:rPr>
                <w:rFonts w:cs="Times New Roman"/>
              </w:rPr>
              <w:t>v</w:t>
            </w:r>
            <w:r w:rsidRPr="00EC0681">
              <w:rPr>
                <w:rFonts w:cs="Times New Roman"/>
              </w:rPr>
              <w:t xml:space="preserve">eya İş Kurma </w:t>
            </w:r>
          </w:p>
          <w:p w14:paraId="44100799" w14:textId="77777777" w:rsidR="007D177B" w:rsidRDefault="007D177B" w:rsidP="0080391C">
            <w:pPr>
              <w:rPr>
                <w:rFonts w:cs="Times New Roman"/>
              </w:rPr>
            </w:pPr>
            <w:r>
              <w:rPr>
                <w:rFonts w:cs="Times New Roman"/>
              </w:rPr>
              <w:t xml:space="preserve">  </w:t>
            </w:r>
            <w:r w:rsidRPr="00EC0681">
              <w:rPr>
                <w:rFonts w:cs="Times New Roman"/>
              </w:rPr>
              <w:t xml:space="preserve">Amacıyla </w:t>
            </w:r>
            <w:r>
              <w:rPr>
                <w:rFonts w:cs="Times New Roman"/>
              </w:rPr>
              <w:t xml:space="preserve">Gelmiş </w:t>
            </w:r>
          </w:p>
          <w:p w14:paraId="3CE9124C" w14:textId="77777777" w:rsidR="007D177B" w:rsidRDefault="007D177B" w:rsidP="0080391C">
            <w:pPr>
              <w:rPr>
                <w:rFonts w:cs="Times New Roman"/>
              </w:rPr>
            </w:pPr>
            <w:r>
              <w:rPr>
                <w:rFonts w:cs="Times New Roman"/>
              </w:rPr>
              <w:t xml:space="preserve">  Olup Bu Gibi </w:t>
            </w:r>
            <w:r w:rsidRPr="003E2166">
              <w:rPr>
                <w:rFonts w:cs="Times New Roman"/>
              </w:rPr>
              <w:t>İzni</w:t>
            </w:r>
          </w:p>
          <w:p w14:paraId="59EE0E1C" w14:textId="77777777" w:rsidR="007D177B" w:rsidRDefault="007D177B" w:rsidP="0080391C">
            <w:pPr>
              <w:rPr>
                <w:rFonts w:cs="Times New Roman"/>
              </w:rPr>
            </w:pPr>
            <w:r>
              <w:rPr>
                <w:rFonts w:cs="Times New Roman"/>
              </w:rPr>
              <w:t xml:space="preserve">  </w:t>
            </w:r>
            <w:r w:rsidRPr="003E2166">
              <w:rPr>
                <w:rFonts w:cs="Times New Roman"/>
              </w:rPr>
              <w:t>Çık</w:t>
            </w:r>
            <w:r>
              <w:rPr>
                <w:rFonts w:cs="Times New Roman"/>
              </w:rPr>
              <w:t>mamış</w:t>
            </w:r>
            <w:r w:rsidRPr="003E2166">
              <w:rPr>
                <w:rFonts w:cs="Times New Roman"/>
              </w:rPr>
              <w:t xml:space="preserve"> veya </w:t>
            </w:r>
          </w:p>
          <w:p w14:paraId="485144FC" w14:textId="77777777" w:rsidR="007D177B" w:rsidRDefault="007D177B" w:rsidP="0080391C">
            <w:pPr>
              <w:rPr>
                <w:rFonts w:cs="Times New Roman"/>
              </w:rPr>
            </w:pPr>
            <w:r>
              <w:rPr>
                <w:rFonts w:cs="Times New Roman"/>
              </w:rPr>
              <w:t xml:space="preserve">  </w:t>
            </w:r>
            <w:r w:rsidRPr="003E2166">
              <w:rPr>
                <w:rFonts w:cs="Times New Roman"/>
              </w:rPr>
              <w:t>Uzatıl</w:t>
            </w:r>
            <w:r>
              <w:rPr>
                <w:rFonts w:cs="Times New Roman"/>
              </w:rPr>
              <w:t>mamış veya</w:t>
            </w:r>
          </w:p>
          <w:p w14:paraId="1DEDA565" w14:textId="77777777" w:rsidR="007D177B" w:rsidRDefault="007D177B" w:rsidP="0080391C">
            <w:pPr>
              <w:rPr>
                <w:rFonts w:cs="Times New Roman"/>
              </w:rPr>
            </w:pPr>
            <w:r>
              <w:rPr>
                <w:rFonts w:cs="Times New Roman"/>
              </w:rPr>
              <w:t xml:space="preserve">  İptal Edilmiş</w:t>
            </w:r>
            <w:r w:rsidRPr="003E2166">
              <w:rPr>
                <w:rFonts w:cs="Times New Roman"/>
              </w:rPr>
              <w:t xml:space="preserve"> </w:t>
            </w:r>
          </w:p>
          <w:p w14:paraId="0EE3C8D6" w14:textId="2729649D" w:rsidR="00775DFE" w:rsidRPr="00775DFE" w:rsidRDefault="007D177B" w:rsidP="0080391C">
            <w:pPr>
              <w:rPr>
                <w:rFonts w:cs="Times New Roman"/>
              </w:rPr>
            </w:pPr>
            <w:r>
              <w:rPr>
                <w:rFonts w:cs="Times New Roman"/>
              </w:rPr>
              <w:t xml:space="preserve">  </w:t>
            </w:r>
            <w:r w:rsidRPr="00EC0681">
              <w:rPr>
                <w:rFonts w:cs="Times New Roman"/>
              </w:rPr>
              <w:t>Yabancıların</w:t>
            </w:r>
            <w:r>
              <w:rPr>
                <w:rFonts w:cs="Times New Roman"/>
              </w:rPr>
              <w:t xml:space="preserve">, </w:t>
            </w:r>
          </w:p>
        </w:tc>
        <w:tc>
          <w:tcPr>
            <w:tcW w:w="425" w:type="dxa"/>
            <w:gridSpan w:val="2"/>
          </w:tcPr>
          <w:p w14:paraId="539C64FA" w14:textId="77777777" w:rsidR="00E60B97" w:rsidRPr="003B4C24" w:rsidRDefault="00E60B97" w:rsidP="0080391C">
            <w:pPr>
              <w:rPr>
                <w:rFonts w:cs="Times New Roman"/>
                <w:b/>
                <w:bCs/>
              </w:rPr>
            </w:pPr>
          </w:p>
        </w:tc>
        <w:tc>
          <w:tcPr>
            <w:tcW w:w="567" w:type="dxa"/>
            <w:gridSpan w:val="2"/>
          </w:tcPr>
          <w:p w14:paraId="2BB0EDC6" w14:textId="77777777" w:rsidR="00E60B97" w:rsidRPr="005B3FBF" w:rsidRDefault="00E60B97" w:rsidP="0080391C">
            <w:pPr>
              <w:jc w:val="both"/>
              <w:rPr>
                <w:rFonts w:cs="Times New Roman"/>
              </w:rPr>
            </w:pPr>
          </w:p>
        </w:tc>
        <w:tc>
          <w:tcPr>
            <w:tcW w:w="693" w:type="dxa"/>
          </w:tcPr>
          <w:p w14:paraId="10A0C9AB" w14:textId="64A838DC" w:rsidR="00E60B97" w:rsidRPr="005B3FBF" w:rsidRDefault="00E60B97" w:rsidP="0080391C">
            <w:pPr>
              <w:jc w:val="both"/>
              <w:rPr>
                <w:rFonts w:cs="Times New Roman"/>
              </w:rPr>
            </w:pPr>
            <w:r>
              <w:rPr>
                <w:rFonts w:cs="Times New Roman"/>
              </w:rPr>
              <w:t>(A)</w:t>
            </w:r>
          </w:p>
        </w:tc>
        <w:tc>
          <w:tcPr>
            <w:tcW w:w="4694" w:type="dxa"/>
          </w:tcPr>
          <w:p w14:paraId="31DA9D3E" w14:textId="22759A1A" w:rsidR="00E60B97" w:rsidRPr="005B3FBF" w:rsidRDefault="00E60B97" w:rsidP="0080391C">
            <w:pPr>
              <w:jc w:val="both"/>
              <w:rPr>
                <w:rFonts w:cs="Times New Roman"/>
              </w:rPr>
            </w:pPr>
            <w:r w:rsidRPr="00701835">
              <w:rPr>
                <w:rFonts w:cs="Times New Roman"/>
              </w:rPr>
              <w:t xml:space="preserve">Kuzey Kıbrıs Türk Cumhuriyetine ön </w:t>
            </w:r>
            <w:r w:rsidR="007414B2">
              <w:rPr>
                <w:rFonts w:cs="Times New Roman"/>
              </w:rPr>
              <w:t>izin ile giriş yapmasına rağmen</w:t>
            </w:r>
            <w:r w:rsidRPr="00701835">
              <w:rPr>
                <w:rFonts w:cs="Times New Roman"/>
              </w:rPr>
              <w:t xml:space="preserve"> vize süresi içe</w:t>
            </w:r>
            <w:r w:rsidR="007414B2">
              <w:rPr>
                <w:rFonts w:cs="Times New Roman"/>
              </w:rPr>
              <w:t>risinde çalışma iz</w:t>
            </w:r>
            <w:r>
              <w:rPr>
                <w:rFonts w:cs="Times New Roman"/>
              </w:rPr>
              <w:t>n</w:t>
            </w:r>
            <w:r w:rsidR="007414B2">
              <w:rPr>
                <w:rFonts w:cs="Times New Roman"/>
              </w:rPr>
              <w:t>i işlemleri</w:t>
            </w:r>
            <w:r w:rsidRPr="00701835">
              <w:rPr>
                <w:rFonts w:cs="Times New Roman"/>
              </w:rPr>
              <w:t xml:space="preserve"> tamamla</w:t>
            </w:r>
            <w:r>
              <w:rPr>
                <w:rFonts w:cs="Times New Roman"/>
              </w:rPr>
              <w:t>n</w:t>
            </w:r>
            <w:r w:rsidRPr="00701835">
              <w:rPr>
                <w:rFonts w:cs="Times New Roman"/>
              </w:rPr>
              <w:t>mayıp</w:t>
            </w:r>
            <w:r>
              <w:rPr>
                <w:rFonts w:cs="Times New Roman"/>
              </w:rPr>
              <w:t xml:space="preserve">, </w:t>
            </w:r>
            <w:r w:rsidRPr="007020C0">
              <w:rPr>
                <w:rFonts w:cs="Times New Roman"/>
              </w:rPr>
              <w:t>bu (Değişikl</w:t>
            </w:r>
            <w:r>
              <w:rPr>
                <w:rFonts w:cs="Times New Roman"/>
              </w:rPr>
              <w:t>i</w:t>
            </w:r>
            <w:r w:rsidRPr="007020C0">
              <w:rPr>
                <w:rFonts w:cs="Times New Roman"/>
              </w:rPr>
              <w:t>k) Yasası</w:t>
            </w:r>
            <w:r w:rsidR="00DF7040">
              <w:rPr>
                <w:rFonts w:cs="Times New Roman"/>
              </w:rPr>
              <w:t>nın</w:t>
            </w:r>
            <w:r w:rsidRPr="00701835">
              <w:rPr>
                <w:rFonts w:cs="Times New Roman"/>
              </w:rPr>
              <w:t xml:space="preserve"> yürürlüğe girdiği tarihe kadar ülkede</w:t>
            </w:r>
            <w:r>
              <w:rPr>
                <w:rFonts w:cs="Times New Roman"/>
              </w:rPr>
              <w:t xml:space="preserve"> izinsiz olarak</w:t>
            </w:r>
            <w:r w:rsidRPr="00701835">
              <w:rPr>
                <w:rFonts w:cs="Times New Roman"/>
              </w:rPr>
              <w:t xml:space="preserve"> kalmaya devam etmiş ola</w:t>
            </w:r>
            <w:r>
              <w:rPr>
                <w:rFonts w:cs="Times New Roman"/>
              </w:rPr>
              <w:t>n, bu sebeple aleyhinde bu Yasa</w:t>
            </w:r>
            <w:r w:rsidRPr="00701835">
              <w:rPr>
                <w:rFonts w:cs="Times New Roman"/>
              </w:rPr>
              <w:t>da öngörülen para cezaları tahakkuk etmiş olan yabancılar.</w:t>
            </w:r>
          </w:p>
        </w:tc>
      </w:tr>
    </w:tbl>
    <w:p w14:paraId="5B770AA0" w14:textId="77777777" w:rsidR="00681646" w:rsidRDefault="00681646">
      <w:r>
        <w:br w:type="page"/>
      </w:r>
    </w:p>
    <w:tbl>
      <w:tblPr>
        <w:tblStyle w:val="TableGrid"/>
        <w:tblW w:w="105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236"/>
        <w:gridCol w:w="2204"/>
        <w:gridCol w:w="425"/>
        <w:gridCol w:w="567"/>
        <w:gridCol w:w="567"/>
        <w:gridCol w:w="126"/>
        <w:gridCol w:w="441"/>
        <w:gridCol w:w="4253"/>
      </w:tblGrid>
      <w:tr w:rsidR="00E60B97" w:rsidRPr="00AA3614" w14:paraId="2D29018A" w14:textId="77777777" w:rsidTr="0080391C">
        <w:trPr>
          <w:jc w:val="center"/>
        </w:trPr>
        <w:tc>
          <w:tcPr>
            <w:tcW w:w="1706" w:type="dxa"/>
          </w:tcPr>
          <w:p w14:paraId="17C00EE6" w14:textId="58B2B92E" w:rsidR="00E60B97" w:rsidRDefault="00E60B97" w:rsidP="0080391C">
            <w:pPr>
              <w:jc w:val="both"/>
              <w:rPr>
                <w:rFonts w:cs="Times New Roman"/>
              </w:rPr>
            </w:pPr>
          </w:p>
        </w:tc>
        <w:tc>
          <w:tcPr>
            <w:tcW w:w="236" w:type="dxa"/>
          </w:tcPr>
          <w:p w14:paraId="3E085051" w14:textId="77777777" w:rsidR="00E60B97" w:rsidRDefault="00E60B97" w:rsidP="0080391C">
            <w:pPr>
              <w:rPr>
                <w:noProof/>
              </w:rPr>
            </w:pPr>
          </w:p>
        </w:tc>
        <w:tc>
          <w:tcPr>
            <w:tcW w:w="2204" w:type="dxa"/>
          </w:tcPr>
          <w:p w14:paraId="45391FDC" w14:textId="55590247" w:rsidR="00775DFE" w:rsidRDefault="00775DFE" w:rsidP="0080391C">
            <w:pPr>
              <w:rPr>
                <w:rFonts w:cs="Times New Roman"/>
              </w:rPr>
            </w:pPr>
            <w:r>
              <w:rPr>
                <w:rFonts w:cs="Times New Roman"/>
              </w:rPr>
              <w:t xml:space="preserve">  Eşlerinin ve </w:t>
            </w:r>
          </w:p>
          <w:p w14:paraId="7A05B53F" w14:textId="77777777" w:rsidR="00775DFE" w:rsidRDefault="00775DFE" w:rsidP="0080391C">
            <w:pPr>
              <w:rPr>
                <w:rFonts w:cs="Times New Roman"/>
              </w:rPr>
            </w:pPr>
            <w:r>
              <w:rPr>
                <w:rFonts w:cs="Times New Roman"/>
              </w:rPr>
              <w:t xml:space="preserve">  Çocuklarının</w:t>
            </w:r>
          </w:p>
          <w:p w14:paraId="4A9D708B" w14:textId="48072666" w:rsidR="007D177B" w:rsidRDefault="007D177B" w:rsidP="0080391C">
            <w:pPr>
              <w:rPr>
                <w:rFonts w:cs="Times New Roman"/>
              </w:rPr>
            </w:pPr>
            <w:r>
              <w:rPr>
                <w:rFonts w:cs="Times New Roman"/>
              </w:rPr>
              <w:t xml:space="preserve">  </w:t>
            </w:r>
            <w:r w:rsidRPr="00EC0681">
              <w:rPr>
                <w:rFonts w:cs="Times New Roman"/>
              </w:rPr>
              <w:t>Durumu</w:t>
            </w:r>
            <w:r>
              <w:rPr>
                <w:rFonts w:cs="Times New Roman"/>
              </w:rPr>
              <w:t xml:space="preserve"> ile Yurttaş</w:t>
            </w:r>
          </w:p>
          <w:p w14:paraId="5FFE0732" w14:textId="14F3580B" w:rsidR="00E60B97" w:rsidRPr="005B3FBF" w:rsidRDefault="007D177B" w:rsidP="0080391C">
            <w:r>
              <w:rPr>
                <w:rFonts w:cs="Times New Roman"/>
              </w:rPr>
              <w:t xml:space="preserve">  Eşlerinin Durumu</w:t>
            </w:r>
          </w:p>
        </w:tc>
        <w:tc>
          <w:tcPr>
            <w:tcW w:w="425" w:type="dxa"/>
          </w:tcPr>
          <w:p w14:paraId="2F66E5DA" w14:textId="77777777" w:rsidR="00E60B97" w:rsidRPr="003B4C24" w:rsidRDefault="00E60B97" w:rsidP="0080391C">
            <w:pPr>
              <w:rPr>
                <w:rFonts w:cs="Times New Roman"/>
                <w:b/>
                <w:bCs/>
              </w:rPr>
            </w:pPr>
          </w:p>
        </w:tc>
        <w:tc>
          <w:tcPr>
            <w:tcW w:w="567" w:type="dxa"/>
          </w:tcPr>
          <w:p w14:paraId="198CAA20" w14:textId="77777777" w:rsidR="00E60B97" w:rsidRPr="005B3FBF" w:rsidRDefault="00E60B97" w:rsidP="0080391C">
            <w:pPr>
              <w:jc w:val="both"/>
              <w:rPr>
                <w:rFonts w:cs="Times New Roman"/>
              </w:rPr>
            </w:pPr>
          </w:p>
        </w:tc>
        <w:tc>
          <w:tcPr>
            <w:tcW w:w="693" w:type="dxa"/>
            <w:gridSpan w:val="2"/>
          </w:tcPr>
          <w:p w14:paraId="44673D81" w14:textId="381D5928" w:rsidR="00E60B97" w:rsidRDefault="00E60B97" w:rsidP="0080391C">
            <w:pPr>
              <w:jc w:val="both"/>
              <w:rPr>
                <w:rFonts w:cs="Times New Roman"/>
              </w:rPr>
            </w:pPr>
            <w:r>
              <w:rPr>
                <w:rFonts w:cs="Times New Roman"/>
              </w:rPr>
              <w:t>(B)</w:t>
            </w:r>
          </w:p>
        </w:tc>
        <w:tc>
          <w:tcPr>
            <w:tcW w:w="4694" w:type="dxa"/>
            <w:gridSpan w:val="2"/>
          </w:tcPr>
          <w:p w14:paraId="47AF5A53" w14:textId="2F228226" w:rsidR="00E60B97" w:rsidRPr="005B3FBF" w:rsidRDefault="00E60B97" w:rsidP="0080391C">
            <w:pPr>
              <w:jc w:val="both"/>
              <w:rPr>
                <w:rFonts w:cs="Times New Roman"/>
              </w:rPr>
            </w:pPr>
            <w:r w:rsidRPr="00EC0681">
              <w:rPr>
                <w:rFonts w:cs="Times New Roman"/>
              </w:rPr>
              <w:t xml:space="preserve">Kuzey Kıbrıs Türk Cumhuriyetinde sahip olduğu çalışma veya iş kurma izninin süresi bitmesine </w:t>
            </w:r>
            <w:r w:rsidRPr="003E2166">
              <w:rPr>
                <w:rFonts w:cs="Times New Roman"/>
              </w:rPr>
              <w:t>veya iptal edilmesine</w:t>
            </w:r>
            <w:r>
              <w:rPr>
                <w:rFonts w:cs="Times New Roman"/>
                <w:color w:val="FF0000"/>
              </w:rPr>
              <w:t xml:space="preserve"> </w:t>
            </w:r>
            <w:r>
              <w:rPr>
                <w:rFonts w:cs="Times New Roman"/>
              </w:rPr>
              <w:t>rağmen, bu izinleri</w:t>
            </w:r>
            <w:r w:rsidRPr="00EC0681">
              <w:rPr>
                <w:rFonts w:cs="Times New Roman"/>
              </w:rPr>
              <w:t xml:space="preserve"> uzat</w:t>
            </w:r>
            <w:r>
              <w:rPr>
                <w:rFonts w:cs="Times New Roman"/>
              </w:rPr>
              <w:t>ılmadan veya yeni izin çıkarılmadan</w:t>
            </w:r>
            <w:r w:rsidRPr="00EC0681">
              <w:rPr>
                <w:rFonts w:cs="Times New Roman"/>
              </w:rPr>
              <w:t xml:space="preserve"> </w:t>
            </w:r>
            <w:r w:rsidR="00DF7040">
              <w:rPr>
                <w:rFonts w:cs="Times New Roman"/>
              </w:rPr>
              <w:t>bu (Değişikl</w:t>
            </w:r>
            <w:r w:rsidRPr="007020C0">
              <w:rPr>
                <w:rFonts w:cs="Times New Roman"/>
              </w:rPr>
              <w:t>ik) Yasası</w:t>
            </w:r>
            <w:r w:rsidR="007414B2">
              <w:rPr>
                <w:rFonts w:cs="Times New Roman"/>
              </w:rPr>
              <w:t>nın</w:t>
            </w:r>
            <w:r w:rsidRPr="007020C0">
              <w:rPr>
                <w:rFonts w:cs="Times New Roman"/>
              </w:rPr>
              <w:t xml:space="preserve"> </w:t>
            </w:r>
            <w:r w:rsidRPr="00EC0681">
              <w:rPr>
                <w:rFonts w:cs="Times New Roman"/>
              </w:rPr>
              <w:t xml:space="preserve">yürürlüğe girdiği tarihe kadar ülkede </w:t>
            </w:r>
            <w:r>
              <w:rPr>
                <w:rFonts w:cs="Times New Roman"/>
              </w:rPr>
              <w:t xml:space="preserve">izinsiz olarak </w:t>
            </w:r>
            <w:r w:rsidRPr="00EC0681">
              <w:rPr>
                <w:rFonts w:cs="Times New Roman"/>
              </w:rPr>
              <w:t>kalmaya devam etmiş ola</w:t>
            </w:r>
            <w:r>
              <w:rPr>
                <w:rFonts w:cs="Times New Roman"/>
              </w:rPr>
              <w:t>n, bu sebeple aleyhinde bu Yasa</w:t>
            </w:r>
            <w:r w:rsidRPr="00EC0681">
              <w:rPr>
                <w:rFonts w:cs="Times New Roman"/>
              </w:rPr>
              <w:t xml:space="preserve">da öngörülen para cezaları </w:t>
            </w:r>
            <w:r>
              <w:rPr>
                <w:rFonts w:cs="Times New Roman"/>
              </w:rPr>
              <w:t>tahakkuk etmiş olan yabancılar.</w:t>
            </w:r>
          </w:p>
        </w:tc>
      </w:tr>
      <w:tr w:rsidR="00E60B97" w:rsidRPr="00AA3614" w14:paraId="54A98B61"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6A5C1A5B" w14:textId="497D9FE8" w:rsidR="00E60B97" w:rsidRDefault="00E60B97" w:rsidP="0080391C">
            <w:pPr>
              <w:jc w:val="both"/>
              <w:rPr>
                <w:rFonts w:cs="Times New Roman"/>
              </w:rPr>
            </w:pPr>
          </w:p>
        </w:tc>
        <w:tc>
          <w:tcPr>
            <w:tcW w:w="236" w:type="dxa"/>
            <w:tcBorders>
              <w:top w:val="nil"/>
              <w:left w:val="nil"/>
              <w:bottom w:val="nil"/>
              <w:right w:val="nil"/>
            </w:tcBorders>
          </w:tcPr>
          <w:p w14:paraId="6A6BF603" w14:textId="77777777" w:rsidR="00E60B97" w:rsidRDefault="00E60B97" w:rsidP="0080391C">
            <w:pPr>
              <w:rPr>
                <w:noProof/>
              </w:rPr>
            </w:pPr>
          </w:p>
        </w:tc>
        <w:tc>
          <w:tcPr>
            <w:tcW w:w="2204" w:type="dxa"/>
            <w:tcBorders>
              <w:top w:val="nil"/>
              <w:left w:val="nil"/>
              <w:bottom w:val="nil"/>
              <w:right w:val="nil"/>
            </w:tcBorders>
          </w:tcPr>
          <w:p w14:paraId="4AC9D2F1" w14:textId="77777777" w:rsidR="00E60B97" w:rsidRPr="005B3FBF" w:rsidRDefault="00E60B97" w:rsidP="0080391C"/>
        </w:tc>
        <w:tc>
          <w:tcPr>
            <w:tcW w:w="425" w:type="dxa"/>
            <w:tcBorders>
              <w:top w:val="nil"/>
              <w:left w:val="nil"/>
              <w:bottom w:val="nil"/>
              <w:right w:val="nil"/>
            </w:tcBorders>
          </w:tcPr>
          <w:p w14:paraId="3BAE3913" w14:textId="77777777" w:rsidR="00E60B97" w:rsidRPr="003B4C24" w:rsidRDefault="00E60B97" w:rsidP="0080391C">
            <w:pPr>
              <w:rPr>
                <w:rFonts w:cs="Times New Roman"/>
                <w:b/>
                <w:bCs/>
              </w:rPr>
            </w:pPr>
          </w:p>
        </w:tc>
        <w:tc>
          <w:tcPr>
            <w:tcW w:w="567" w:type="dxa"/>
            <w:tcBorders>
              <w:top w:val="nil"/>
              <w:left w:val="nil"/>
              <w:bottom w:val="nil"/>
              <w:right w:val="nil"/>
            </w:tcBorders>
          </w:tcPr>
          <w:p w14:paraId="25D0595B" w14:textId="77777777" w:rsidR="00E60B97" w:rsidRPr="005B3FBF" w:rsidRDefault="00E60B97" w:rsidP="0080391C">
            <w:pPr>
              <w:jc w:val="both"/>
              <w:rPr>
                <w:rFonts w:cs="Times New Roman"/>
              </w:rPr>
            </w:pPr>
          </w:p>
        </w:tc>
        <w:tc>
          <w:tcPr>
            <w:tcW w:w="567" w:type="dxa"/>
            <w:tcBorders>
              <w:top w:val="nil"/>
              <w:left w:val="nil"/>
              <w:bottom w:val="nil"/>
              <w:right w:val="nil"/>
            </w:tcBorders>
          </w:tcPr>
          <w:p w14:paraId="4500CE87" w14:textId="1A004B29" w:rsidR="00E60B97" w:rsidRDefault="00E60B97" w:rsidP="0080391C">
            <w:pPr>
              <w:jc w:val="both"/>
              <w:rPr>
                <w:rFonts w:cs="Times New Roman"/>
              </w:rPr>
            </w:pPr>
            <w:r>
              <w:rPr>
                <w:rFonts w:cs="Times New Roman"/>
              </w:rPr>
              <w:t>(C)</w:t>
            </w:r>
          </w:p>
        </w:tc>
        <w:tc>
          <w:tcPr>
            <w:tcW w:w="4820" w:type="dxa"/>
            <w:gridSpan w:val="3"/>
            <w:tcBorders>
              <w:top w:val="nil"/>
              <w:left w:val="nil"/>
              <w:bottom w:val="nil"/>
              <w:right w:val="nil"/>
            </w:tcBorders>
          </w:tcPr>
          <w:p w14:paraId="4AFFDC0C" w14:textId="55ACC984" w:rsidR="00E60B97" w:rsidRPr="005B3FBF" w:rsidRDefault="00E60B97" w:rsidP="0080391C">
            <w:pPr>
              <w:jc w:val="both"/>
              <w:rPr>
                <w:rFonts w:cs="Times New Roman"/>
              </w:rPr>
            </w:pPr>
            <w:r w:rsidRPr="00701835">
              <w:rPr>
                <w:rFonts w:cs="Times New Roman"/>
              </w:rPr>
              <w:t xml:space="preserve">Yukarıdaki (A) ve (B) bentleri kapsamındaki </w:t>
            </w:r>
            <w:r>
              <w:rPr>
                <w:rFonts w:cs="Times New Roman"/>
              </w:rPr>
              <w:t>kişilerin, izinsiz kaldıkları dönemde, bu sebeple ikamet izni alamadığından dolayı aleyhinde bu Yasa</w:t>
            </w:r>
            <w:r w:rsidRPr="00D46B31">
              <w:rPr>
                <w:rFonts w:cs="Times New Roman"/>
              </w:rPr>
              <w:t>da öngörülen para cezaları tahakkuk etmiş olan</w:t>
            </w:r>
            <w:r>
              <w:rPr>
                <w:rFonts w:cs="Times New Roman"/>
              </w:rPr>
              <w:t>,</w:t>
            </w:r>
          </w:p>
        </w:tc>
      </w:tr>
      <w:tr w:rsidR="00E60B97" w:rsidRPr="00AA3614" w14:paraId="0FBDFBAC"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0C8CA33A" w14:textId="77777777" w:rsidR="00E60B97" w:rsidRDefault="00E60B97" w:rsidP="0080391C">
            <w:pPr>
              <w:jc w:val="both"/>
              <w:rPr>
                <w:rFonts w:cs="Times New Roman"/>
              </w:rPr>
            </w:pPr>
          </w:p>
        </w:tc>
        <w:tc>
          <w:tcPr>
            <w:tcW w:w="236" w:type="dxa"/>
            <w:tcBorders>
              <w:top w:val="nil"/>
              <w:left w:val="nil"/>
              <w:bottom w:val="nil"/>
              <w:right w:val="nil"/>
            </w:tcBorders>
          </w:tcPr>
          <w:p w14:paraId="0A5E9CF9" w14:textId="77777777" w:rsidR="00E60B97" w:rsidRDefault="00E60B97" w:rsidP="0080391C">
            <w:pPr>
              <w:rPr>
                <w:noProof/>
              </w:rPr>
            </w:pPr>
          </w:p>
        </w:tc>
        <w:tc>
          <w:tcPr>
            <w:tcW w:w="2204" w:type="dxa"/>
            <w:tcBorders>
              <w:top w:val="nil"/>
              <w:left w:val="nil"/>
              <w:bottom w:val="nil"/>
              <w:right w:val="nil"/>
            </w:tcBorders>
          </w:tcPr>
          <w:p w14:paraId="6AB8B912" w14:textId="77777777" w:rsidR="00E60B97" w:rsidRPr="005B3FBF" w:rsidRDefault="00E60B97" w:rsidP="0080391C"/>
        </w:tc>
        <w:tc>
          <w:tcPr>
            <w:tcW w:w="425" w:type="dxa"/>
            <w:tcBorders>
              <w:top w:val="nil"/>
              <w:left w:val="nil"/>
              <w:bottom w:val="nil"/>
              <w:right w:val="nil"/>
            </w:tcBorders>
          </w:tcPr>
          <w:p w14:paraId="4BA0E5B8" w14:textId="77777777" w:rsidR="00E60B97" w:rsidRPr="003B4C24" w:rsidRDefault="00E60B97" w:rsidP="0080391C">
            <w:pPr>
              <w:rPr>
                <w:rFonts w:cs="Times New Roman"/>
                <w:b/>
                <w:bCs/>
              </w:rPr>
            </w:pPr>
          </w:p>
        </w:tc>
        <w:tc>
          <w:tcPr>
            <w:tcW w:w="567" w:type="dxa"/>
            <w:tcBorders>
              <w:top w:val="nil"/>
              <w:left w:val="nil"/>
              <w:bottom w:val="nil"/>
              <w:right w:val="nil"/>
            </w:tcBorders>
          </w:tcPr>
          <w:p w14:paraId="7699992F" w14:textId="77777777" w:rsidR="00E60B97" w:rsidRPr="005B3FBF" w:rsidRDefault="00E60B97" w:rsidP="0080391C">
            <w:pPr>
              <w:jc w:val="both"/>
              <w:rPr>
                <w:rFonts w:cs="Times New Roman"/>
              </w:rPr>
            </w:pPr>
          </w:p>
        </w:tc>
        <w:tc>
          <w:tcPr>
            <w:tcW w:w="567" w:type="dxa"/>
            <w:tcBorders>
              <w:top w:val="nil"/>
              <w:left w:val="nil"/>
              <w:bottom w:val="nil"/>
              <w:right w:val="nil"/>
            </w:tcBorders>
          </w:tcPr>
          <w:p w14:paraId="7D969C01" w14:textId="77777777" w:rsidR="00E60B97" w:rsidRDefault="00E60B97" w:rsidP="0080391C">
            <w:pPr>
              <w:jc w:val="both"/>
              <w:rPr>
                <w:rFonts w:cs="Times New Roman"/>
              </w:rPr>
            </w:pPr>
          </w:p>
        </w:tc>
        <w:tc>
          <w:tcPr>
            <w:tcW w:w="567" w:type="dxa"/>
            <w:gridSpan w:val="2"/>
            <w:tcBorders>
              <w:top w:val="nil"/>
              <w:left w:val="nil"/>
              <w:bottom w:val="nil"/>
              <w:right w:val="nil"/>
            </w:tcBorders>
          </w:tcPr>
          <w:p w14:paraId="306CDAE8" w14:textId="375BBBDB" w:rsidR="00E60B97" w:rsidRPr="005B3FBF" w:rsidRDefault="00E60B97" w:rsidP="0080391C">
            <w:pPr>
              <w:jc w:val="both"/>
              <w:rPr>
                <w:rFonts w:cs="Times New Roman"/>
              </w:rPr>
            </w:pPr>
            <w:r>
              <w:rPr>
                <w:rFonts w:cs="Times New Roman"/>
              </w:rPr>
              <w:t>(a)</w:t>
            </w:r>
          </w:p>
        </w:tc>
        <w:tc>
          <w:tcPr>
            <w:tcW w:w="4253" w:type="dxa"/>
            <w:tcBorders>
              <w:top w:val="nil"/>
              <w:left w:val="nil"/>
              <w:bottom w:val="nil"/>
              <w:right w:val="nil"/>
            </w:tcBorders>
          </w:tcPr>
          <w:p w14:paraId="15EBBCFD" w14:textId="0C6C9045" w:rsidR="00E60B97" w:rsidRPr="005B3FBF" w:rsidRDefault="00E60B97" w:rsidP="0080391C">
            <w:pPr>
              <w:jc w:val="both"/>
              <w:rPr>
                <w:rFonts w:cs="Times New Roman"/>
              </w:rPr>
            </w:pPr>
            <w:r>
              <w:rPr>
                <w:rFonts w:cs="Times New Roman"/>
              </w:rPr>
              <w:t>Eşleri,</w:t>
            </w:r>
          </w:p>
        </w:tc>
      </w:tr>
      <w:tr w:rsidR="00E60B97" w:rsidRPr="00AA3614" w14:paraId="24C93C19"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3D61D781" w14:textId="77777777" w:rsidR="00E60B97" w:rsidRDefault="00E60B97" w:rsidP="0080391C">
            <w:pPr>
              <w:jc w:val="both"/>
              <w:rPr>
                <w:rFonts w:cs="Times New Roman"/>
              </w:rPr>
            </w:pPr>
          </w:p>
        </w:tc>
        <w:tc>
          <w:tcPr>
            <w:tcW w:w="236" w:type="dxa"/>
            <w:tcBorders>
              <w:top w:val="nil"/>
              <w:left w:val="nil"/>
              <w:bottom w:val="nil"/>
              <w:right w:val="nil"/>
            </w:tcBorders>
          </w:tcPr>
          <w:p w14:paraId="6D9552B1" w14:textId="77777777" w:rsidR="00E60B97" w:rsidRDefault="00E60B97" w:rsidP="0080391C">
            <w:pPr>
              <w:rPr>
                <w:noProof/>
              </w:rPr>
            </w:pPr>
          </w:p>
        </w:tc>
        <w:tc>
          <w:tcPr>
            <w:tcW w:w="2204" w:type="dxa"/>
            <w:tcBorders>
              <w:top w:val="nil"/>
              <w:left w:val="nil"/>
              <w:bottom w:val="nil"/>
              <w:right w:val="nil"/>
            </w:tcBorders>
          </w:tcPr>
          <w:p w14:paraId="1492408C" w14:textId="77777777" w:rsidR="00E60B97" w:rsidRPr="005B3FBF" w:rsidRDefault="00E60B97" w:rsidP="0080391C"/>
        </w:tc>
        <w:tc>
          <w:tcPr>
            <w:tcW w:w="425" w:type="dxa"/>
            <w:tcBorders>
              <w:top w:val="nil"/>
              <w:left w:val="nil"/>
              <w:bottom w:val="nil"/>
              <w:right w:val="nil"/>
            </w:tcBorders>
          </w:tcPr>
          <w:p w14:paraId="49C2F23B" w14:textId="77777777" w:rsidR="00E60B97" w:rsidRPr="003B4C24" w:rsidRDefault="00E60B97" w:rsidP="0080391C">
            <w:pPr>
              <w:rPr>
                <w:rFonts w:cs="Times New Roman"/>
                <w:b/>
                <w:bCs/>
              </w:rPr>
            </w:pPr>
          </w:p>
        </w:tc>
        <w:tc>
          <w:tcPr>
            <w:tcW w:w="567" w:type="dxa"/>
            <w:tcBorders>
              <w:top w:val="nil"/>
              <w:left w:val="nil"/>
              <w:bottom w:val="nil"/>
              <w:right w:val="nil"/>
            </w:tcBorders>
          </w:tcPr>
          <w:p w14:paraId="56D3A430" w14:textId="77777777" w:rsidR="00E60B97" w:rsidRPr="005B3FBF" w:rsidRDefault="00E60B97" w:rsidP="0080391C">
            <w:pPr>
              <w:jc w:val="both"/>
              <w:rPr>
                <w:rFonts w:cs="Times New Roman"/>
              </w:rPr>
            </w:pPr>
          </w:p>
        </w:tc>
        <w:tc>
          <w:tcPr>
            <w:tcW w:w="567" w:type="dxa"/>
            <w:tcBorders>
              <w:top w:val="nil"/>
              <w:left w:val="nil"/>
              <w:bottom w:val="nil"/>
              <w:right w:val="nil"/>
            </w:tcBorders>
          </w:tcPr>
          <w:p w14:paraId="104EAEB7" w14:textId="77777777" w:rsidR="00E60B97" w:rsidRDefault="00E60B97" w:rsidP="0080391C">
            <w:pPr>
              <w:jc w:val="both"/>
              <w:rPr>
                <w:rFonts w:cs="Times New Roman"/>
              </w:rPr>
            </w:pPr>
          </w:p>
        </w:tc>
        <w:tc>
          <w:tcPr>
            <w:tcW w:w="567" w:type="dxa"/>
            <w:gridSpan w:val="2"/>
            <w:tcBorders>
              <w:top w:val="nil"/>
              <w:left w:val="nil"/>
              <w:bottom w:val="nil"/>
              <w:right w:val="nil"/>
            </w:tcBorders>
          </w:tcPr>
          <w:p w14:paraId="44EBA088" w14:textId="731C5B69" w:rsidR="00E60B97" w:rsidRPr="005B3FBF" w:rsidRDefault="00E60B97" w:rsidP="0080391C">
            <w:pPr>
              <w:jc w:val="both"/>
              <w:rPr>
                <w:rFonts w:cs="Times New Roman"/>
              </w:rPr>
            </w:pPr>
            <w:r>
              <w:rPr>
                <w:rFonts w:cs="Times New Roman"/>
              </w:rPr>
              <w:t>(b)</w:t>
            </w:r>
          </w:p>
        </w:tc>
        <w:tc>
          <w:tcPr>
            <w:tcW w:w="4253" w:type="dxa"/>
            <w:tcBorders>
              <w:top w:val="nil"/>
              <w:left w:val="nil"/>
              <w:bottom w:val="nil"/>
              <w:right w:val="nil"/>
            </w:tcBorders>
          </w:tcPr>
          <w:p w14:paraId="35915DD3" w14:textId="3BE76F99" w:rsidR="00E60B97" w:rsidRPr="005B3FBF" w:rsidRDefault="00E60B97" w:rsidP="0080391C">
            <w:pPr>
              <w:jc w:val="both"/>
              <w:rPr>
                <w:rFonts w:cs="Times New Roman"/>
              </w:rPr>
            </w:pPr>
            <w:r>
              <w:rPr>
                <w:rFonts w:cs="Times New Roman"/>
              </w:rPr>
              <w:t>Yirmi beş yaşından küçük olan bekar çocukları,</w:t>
            </w:r>
          </w:p>
        </w:tc>
      </w:tr>
      <w:tr w:rsidR="00E60B97" w:rsidRPr="00AA3614" w14:paraId="188384A0"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7FFB210B" w14:textId="77777777" w:rsidR="00E60B97" w:rsidRDefault="00E60B97" w:rsidP="0080391C">
            <w:pPr>
              <w:jc w:val="both"/>
              <w:rPr>
                <w:rFonts w:cs="Times New Roman"/>
              </w:rPr>
            </w:pPr>
          </w:p>
        </w:tc>
        <w:tc>
          <w:tcPr>
            <w:tcW w:w="236" w:type="dxa"/>
            <w:tcBorders>
              <w:top w:val="nil"/>
              <w:left w:val="nil"/>
              <w:bottom w:val="nil"/>
              <w:right w:val="nil"/>
            </w:tcBorders>
          </w:tcPr>
          <w:p w14:paraId="602F99D5" w14:textId="77777777" w:rsidR="00E60B97" w:rsidRDefault="00E60B97" w:rsidP="0080391C">
            <w:pPr>
              <w:rPr>
                <w:noProof/>
              </w:rPr>
            </w:pPr>
          </w:p>
        </w:tc>
        <w:tc>
          <w:tcPr>
            <w:tcW w:w="2204" w:type="dxa"/>
            <w:tcBorders>
              <w:top w:val="nil"/>
              <w:left w:val="nil"/>
              <w:bottom w:val="nil"/>
              <w:right w:val="nil"/>
            </w:tcBorders>
          </w:tcPr>
          <w:p w14:paraId="1D2D5D84" w14:textId="77777777" w:rsidR="00E60B97" w:rsidRPr="005B3FBF" w:rsidRDefault="00E60B97" w:rsidP="0080391C"/>
        </w:tc>
        <w:tc>
          <w:tcPr>
            <w:tcW w:w="425" w:type="dxa"/>
            <w:tcBorders>
              <w:top w:val="nil"/>
              <w:left w:val="nil"/>
              <w:bottom w:val="nil"/>
              <w:right w:val="nil"/>
            </w:tcBorders>
          </w:tcPr>
          <w:p w14:paraId="70696253" w14:textId="77777777" w:rsidR="00E60B97" w:rsidRPr="003B4C24" w:rsidRDefault="00E60B97" w:rsidP="0080391C">
            <w:pPr>
              <w:rPr>
                <w:rFonts w:cs="Times New Roman"/>
                <w:b/>
                <w:bCs/>
              </w:rPr>
            </w:pPr>
          </w:p>
        </w:tc>
        <w:tc>
          <w:tcPr>
            <w:tcW w:w="567" w:type="dxa"/>
            <w:tcBorders>
              <w:top w:val="nil"/>
              <w:left w:val="nil"/>
              <w:bottom w:val="nil"/>
              <w:right w:val="nil"/>
            </w:tcBorders>
          </w:tcPr>
          <w:p w14:paraId="15EDEE09" w14:textId="77777777" w:rsidR="00E60B97" w:rsidRPr="005B3FBF" w:rsidRDefault="00E60B97" w:rsidP="0080391C">
            <w:pPr>
              <w:jc w:val="both"/>
              <w:rPr>
                <w:rFonts w:cs="Times New Roman"/>
              </w:rPr>
            </w:pPr>
          </w:p>
        </w:tc>
        <w:tc>
          <w:tcPr>
            <w:tcW w:w="567" w:type="dxa"/>
            <w:tcBorders>
              <w:top w:val="nil"/>
              <w:left w:val="nil"/>
              <w:bottom w:val="nil"/>
              <w:right w:val="nil"/>
            </w:tcBorders>
          </w:tcPr>
          <w:p w14:paraId="63D187B0" w14:textId="77777777" w:rsidR="00E60B97" w:rsidRDefault="00E60B97" w:rsidP="0080391C">
            <w:pPr>
              <w:jc w:val="both"/>
              <w:rPr>
                <w:rFonts w:cs="Times New Roman"/>
              </w:rPr>
            </w:pPr>
          </w:p>
        </w:tc>
        <w:tc>
          <w:tcPr>
            <w:tcW w:w="567" w:type="dxa"/>
            <w:gridSpan w:val="2"/>
            <w:tcBorders>
              <w:top w:val="nil"/>
              <w:left w:val="nil"/>
              <w:bottom w:val="nil"/>
              <w:right w:val="nil"/>
            </w:tcBorders>
          </w:tcPr>
          <w:p w14:paraId="7A96C37D" w14:textId="6C8ED664" w:rsidR="00E60B97" w:rsidRPr="005B3FBF" w:rsidRDefault="00E60B97" w:rsidP="0080391C">
            <w:pPr>
              <w:jc w:val="both"/>
              <w:rPr>
                <w:rFonts w:cs="Times New Roman"/>
              </w:rPr>
            </w:pPr>
            <w:r>
              <w:rPr>
                <w:rFonts w:cs="Times New Roman"/>
              </w:rPr>
              <w:t>(c)</w:t>
            </w:r>
          </w:p>
        </w:tc>
        <w:tc>
          <w:tcPr>
            <w:tcW w:w="4253" w:type="dxa"/>
            <w:tcBorders>
              <w:top w:val="nil"/>
              <w:left w:val="nil"/>
              <w:bottom w:val="nil"/>
              <w:right w:val="nil"/>
            </w:tcBorders>
          </w:tcPr>
          <w:p w14:paraId="784F6285" w14:textId="38B113D4" w:rsidR="00E60B97" w:rsidRPr="005B3FBF" w:rsidRDefault="00E60B97" w:rsidP="0080391C">
            <w:pPr>
              <w:jc w:val="both"/>
              <w:rPr>
                <w:rFonts w:cs="Times New Roman"/>
              </w:rPr>
            </w:pPr>
            <w:r>
              <w:rPr>
                <w:rFonts w:cs="Times New Roman"/>
              </w:rPr>
              <w:t>O</w:t>
            </w:r>
            <w:r w:rsidRPr="00786D61">
              <w:rPr>
                <w:rFonts w:cs="Times New Roman"/>
              </w:rPr>
              <w:t>n sekiz yaşından büyük  olan engelli çocukları.</w:t>
            </w:r>
          </w:p>
        </w:tc>
      </w:tr>
      <w:tr w:rsidR="00E60B97" w:rsidRPr="00AA3614" w14:paraId="0446A595"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31DFDD33" w14:textId="77777777" w:rsidR="00E60B97" w:rsidRDefault="00E60B97" w:rsidP="0080391C">
            <w:pPr>
              <w:jc w:val="both"/>
              <w:rPr>
                <w:rFonts w:cs="Times New Roman"/>
              </w:rPr>
            </w:pPr>
          </w:p>
        </w:tc>
        <w:tc>
          <w:tcPr>
            <w:tcW w:w="236" w:type="dxa"/>
            <w:tcBorders>
              <w:top w:val="nil"/>
              <w:left w:val="nil"/>
              <w:bottom w:val="nil"/>
              <w:right w:val="nil"/>
            </w:tcBorders>
          </w:tcPr>
          <w:p w14:paraId="7435B89A" w14:textId="77777777" w:rsidR="00E60B97" w:rsidRDefault="00E60B97" w:rsidP="0080391C">
            <w:pPr>
              <w:rPr>
                <w:noProof/>
              </w:rPr>
            </w:pPr>
          </w:p>
        </w:tc>
        <w:tc>
          <w:tcPr>
            <w:tcW w:w="2204" w:type="dxa"/>
            <w:tcBorders>
              <w:top w:val="nil"/>
              <w:left w:val="nil"/>
              <w:bottom w:val="nil"/>
              <w:right w:val="nil"/>
            </w:tcBorders>
          </w:tcPr>
          <w:p w14:paraId="4BF7EC4C" w14:textId="77777777" w:rsidR="00E60B97" w:rsidRPr="005B3FBF" w:rsidRDefault="00E60B97" w:rsidP="0080391C"/>
        </w:tc>
        <w:tc>
          <w:tcPr>
            <w:tcW w:w="425" w:type="dxa"/>
            <w:tcBorders>
              <w:top w:val="nil"/>
              <w:left w:val="nil"/>
              <w:bottom w:val="nil"/>
              <w:right w:val="nil"/>
            </w:tcBorders>
          </w:tcPr>
          <w:p w14:paraId="0130FF4C" w14:textId="77777777" w:rsidR="00E60B97" w:rsidRPr="003B4C24" w:rsidRDefault="00E60B97" w:rsidP="0080391C">
            <w:pPr>
              <w:rPr>
                <w:rFonts w:cs="Times New Roman"/>
                <w:b/>
                <w:bCs/>
              </w:rPr>
            </w:pPr>
          </w:p>
        </w:tc>
        <w:tc>
          <w:tcPr>
            <w:tcW w:w="567" w:type="dxa"/>
            <w:tcBorders>
              <w:top w:val="nil"/>
              <w:left w:val="nil"/>
              <w:bottom w:val="nil"/>
              <w:right w:val="nil"/>
            </w:tcBorders>
          </w:tcPr>
          <w:p w14:paraId="4FBEB85C" w14:textId="77777777" w:rsidR="00E60B97" w:rsidRPr="005B3FBF" w:rsidRDefault="00E60B97" w:rsidP="0080391C">
            <w:pPr>
              <w:jc w:val="both"/>
              <w:rPr>
                <w:rFonts w:cs="Times New Roman"/>
              </w:rPr>
            </w:pPr>
          </w:p>
        </w:tc>
        <w:tc>
          <w:tcPr>
            <w:tcW w:w="567" w:type="dxa"/>
            <w:tcBorders>
              <w:top w:val="nil"/>
              <w:left w:val="nil"/>
              <w:bottom w:val="nil"/>
              <w:right w:val="nil"/>
            </w:tcBorders>
          </w:tcPr>
          <w:p w14:paraId="62B392A3" w14:textId="03C3A14C" w:rsidR="00E60B97" w:rsidRDefault="00E60B97" w:rsidP="0080391C">
            <w:pPr>
              <w:jc w:val="both"/>
              <w:rPr>
                <w:rFonts w:cs="Times New Roman"/>
              </w:rPr>
            </w:pPr>
            <w:r>
              <w:rPr>
                <w:rFonts w:cs="Times New Roman"/>
              </w:rPr>
              <w:t>(Ç)</w:t>
            </w:r>
          </w:p>
        </w:tc>
        <w:tc>
          <w:tcPr>
            <w:tcW w:w="4820" w:type="dxa"/>
            <w:gridSpan w:val="3"/>
            <w:tcBorders>
              <w:top w:val="nil"/>
              <w:left w:val="nil"/>
              <w:bottom w:val="nil"/>
              <w:right w:val="nil"/>
            </w:tcBorders>
          </w:tcPr>
          <w:p w14:paraId="1E0D6E21" w14:textId="5EC6FDFD" w:rsidR="00E60B97" w:rsidRPr="005B3FBF" w:rsidRDefault="00E60B97" w:rsidP="0080391C">
            <w:pPr>
              <w:jc w:val="both"/>
              <w:rPr>
                <w:rFonts w:cs="Times New Roman"/>
              </w:rPr>
            </w:pPr>
            <w:r w:rsidRPr="00701835">
              <w:rPr>
                <w:rFonts w:cs="Times New Roman"/>
              </w:rPr>
              <w:t>Bu (Değişiklik) Yasası</w:t>
            </w:r>
            <w:r>
              <w:rPr>
                <w:rFonts w:cs="Times New Roman"/>
              </w:rPr>
              <w:t>nın</w:t>
            </w:r>
            <w:r w:rsidRPr="00D875B4">
              <w:rPr>
                <w:rFonts w:cs="Times New Roman"/>
              </w:rPr>
              <w:t xml:space="preserve"> yürürlüğe girdiği tarihten önce Kuzey Kıbrıs Türk Cumhuriye</w:t>
            </w:r>
            <w:r>
              <w:rPr>
                <w:rFonts w:cs="Times New Roman"/>
              </w:rPr>
              <w:t>ti yurttaşı bir kişi ile evlenip bu evliliği halen devam etmekte olan</w:t>
            </w:r>
            <w:r w:rsidRPr="00D875B4">
              <w:rPr>
                <w:rFonts w:cs="Times New Roman"/>
              </w:rPr>
              <w:t xml:space="preserve"> ve evlenmeden önceki bir tarihte ülkede izinsiz olarak bulunmaktan</w:t>
            </w:r>
            <w:r>
              <w:rPr>
                <w:rFonts w:cs="Times New Roman"/>
              </w:rPr>
              <w:t xml:space="preserve"> dolayı</w:t>
            </w:r>
            <w:r w:rsidRPr="00D875B4">
              <w:rPr>
                <w:rFonts w:cs="Times New Roman"/>
              </w:rPr>
              <w:t xml:space="preserve"> aleyhin</w:t>
            </w:r>
            <w:r>
              <w:rPr>
                <w:rFonts w:cs="Times New Roman"/>
              </w:rPr>
              <w:t>d</w:t>
            </w:r>
            <w:r w:rsidRPr="00D875B4">
              <w:rPr>
                <w:rFonts w:cs="Times New Roman"/>
              </w:rPr>
              <w:t>e para cezası tahakkuk et</w:t>
            </w:r>
            <w:r>
              <w:rPr>
                <w:rFonts w:cs="Times New Roman"/>
              </w:rPr>
              <w:t>miş veya etmesi gereken yabancılar.</w:t>
            </w:r>
          </w:p>
        </w:tc>
      </w:tr>
      <w:tr w:rsidR="00E60B97" w:rsidRPr="00AA3614" w14:paraId="10293A58"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5CC1D38F" w14:textId="77777777" w:rsidR="00E60B97" w:rsidRDefault="00E60B97" w:rsidP="0080391C">
            <w:pPr>
              <w:jc w:val="both"/>
              <w:rPr>
                <w:rFonts w:cs="Times New Roman"/>
              </w:rPr>
            </w:pPr>
          </w:p>
        </w:tc>
        <w:tc>
          <w:tcPr>
            <w:tcW w:w="236" w:type="dxa"/>
            <w:tcBorders>
              <w:top w:val="nil"/>
              <w:left w:val="nil"/>
              <w:bottom w:val="nil"/>
              <w:right w:val="nil"/>
            </w:tcBorders>
          </w:tcPr>
          <w:p w14:paraId="12DDED84" w14:textId="77777777" w:rsidR="00E60B97" w:rsidRDefault="00E60B97" w:rsidP="0080391C">
            <w:pPr>
              <w:rPr>
                <w:noProof/>
              </w:rPr>
            </w:pPr>
          </w:p>
        </w:tc>
        <w:tc>
          <w:tcPr>
            <w:tcW w:w="2204" w:type="dxa"/>
            <w:tcBorders>
              <w:top w:val="nil"/>
              <w:left w:val="nil"/>
              <w:bottom w:val="nil"/>
              <w:right w:val="nil"/>
            </w:tcBorders>
          </w:tcPr>
          <w:p w14:paraId="66EDAF40" w14:textId="77777777" w:rsidR="00E60B97" w:rsidRPr="005B3FBF" w:rsidRDefault="00E60B97" w:rsidP="0080391C"/>
        </w:tc>
        <w:tc>
          <w:tcPr>
            <w:tcW w:w="425" w:type="dxa"/>
            <w:tcBorders>
              <w:top w:val="nil"/>
              <w:left w:val="nil"/>
              <w:bottom w:val="nil"/>
              <w:right w:val="nil"/>
            </w:tcBorders>
          </w:tcPr>
          <w:p w14:paraId="47692356" w14:textId="77777777" w:rsidR="00E60B97" w:rsidRPr="003B4C24" w:rsidRDefault="00E60B97" w:rsidP="0080391C">
            <w:pPr>
              <w:rPr>
                <w:rFonts w:cs="Times New Roman"/>
                <w:b/>
                <w:bCs/>
              </w:rPr>
            </w:pPr>
          </w:p>
        </w:tc>
        <w:tc>
          <w:tcPr>
            <w:tcW w:w="567" w:type="dxa"/>
            <w:tcBorders>
              <w:top w:val="nil"/>
              <w:left w:val="nil"/>
              <w:bottom w:val="nil"/>
              <w:right w:val="nil"/>
            </w:tcBorders>
          </w:tcPr>
          <w:p w14:paraId="6880A718" w14:textId="12EC9C11" w:rsidR="00E60B97" w:rsidRPr="005B3FBF" w:rsidRDefault="00E60B97" w:rsidP="0080391C">
            <w:pPr>
              <w:jc w:val="both"/>
              <w:rPr>
                <w:rFonts w:cs="Times New Roman"/>
              </w:rPr>
            </w:pPr>
            <w:r w:rsidRPr="00E60B97">
              <w:rPr>
                <w:rFonts w:cs="Times New Roman"/>
              </w:rPr>
              <w:t>(2)</w:t>
            </w:r>
          </w:p>
        </w:tc>
        <w:tc>
          <w:tcPr>
            <w:tcW w:w="5387" w:type="dxa"/>
            <w:gridSpan w:val="4"/>
            <w:tcBorders>
              <w:top w:val="nil"/>
              <w:left w:val="nil"/>
              <w:bottom w:val="nil"/>
              <w:right w:val="nil"/>
            </w:tcBorders>
          </w:tcPr>
          <w:p w14:paraId="277D621A" w14:textId="0765AAE8" w:rsidR="00E60B97" w:rsidRPr="005B3FBF" w:rsidRDefault="00E60B97" w:rsidP="0080391C">
            <w:pPr>
              <w:jc w:val="both"/>
              <w:rPr>
                <w:rFonts w:cs="Times New Roman"/>
              </w:rPr>
            </w:pPr>
            <w:r w:rsidRPr="00614516">
              <w:rPr>
                <w:rFonts w:cs="Times New Roman"/>
              </w:rPr>
              <w:t>Yukarıdaki (1)’inci fıkranın (A) ve (B) bentleri kapsamında olanlar</w:t>
            </w:r>
            <w:r w:rsidR="007414B2">
              <w:rPr>
                <w:rFonts w:cs="Times New Roman"/>
              </w:rPr>
              <w:t>ın</w:t>
            </w:r>
            <w:r w:rsidRPr="00614516">
              <w:rPr>
                <w:rFonts w:cs="Times New Roman"/>
              </w:rPr>
              <w:t xml:space="preserve"> aşağıdaki koşulların tümünü yerine getirmeleri halinde, izinsiz kaldıkları döneme ilişkin olarak aleyhlerinde tahakkuk etmiş olan para cezalarından, bu Yasada aksine kural bulunup bulunmadığına bakılmaksızın, muaf tutulurlar:</w:t>
            </w:r>
          </w:p>
        </w:tc>
      </w:tr>
      <w:tr w:rsidR="007D177B" w:rsidRPr="00AA3614" w14:paraId="124503B9"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1E02101F" w14:textId="77777777" w:rsidR="007D177B" w:rsidRDefault="007D177B" w:rsidP="0080391C">
            <w:pPr>
              <w:jc w:val="both"/>
              <w:rPr>
                <w:rFonts w:cs="Times New Roman"/>
              </w:rPr>
            </w:pPr>
          </w:p>
        </w:tc>
        <w:tc>
          <w:tcPr>
            <w:tcW w:w="236" w:type="dxa"/>
            <w:tcBorders>
              <w:top w:val="nil"/>
              <w:left w:val="nil"/>
              <w:bottom w:val="nil"/>
              <w:right w:val="nil"/>
            </w:tcBorders>
          </w:tcPr>
          <w:p w14:paraId="503125BD" w14:textId="77777777" w:rsidR="007D177B" w:rsidRDefault="007D177B" w:rsidP="0080391C">
            <w:pPr>
              <w:rPr>
                <w:noProof/>
              </w:rPr>
            </w:pPr>
          </w:p>
        </w:tc>
        <w:tc>
          <w:tcPr>
            <w:tcW w:w="2204" w:type="dxa"/>
            <w:tcBorders>
              <w:top w:val="nil"/>
              <w:left w:val="nil"/>
              <w:bottom w:val="nil"/>
              <w:right w:val="nil"/>
            </w:tcBorders>
          </w:tcPr>
          <w:p w14:paraId="0881B182" w14:textId="77777777" w:rsidR="007D177B" w:rsidRPr="005B3FBF" w:rsidRDefault="007D177B" w:rsidP="0080391C"/>
        </w:tc>
        <w:tc>
          <w:tcPr>
            <w:tcW w:w="425" w:type="dxa"/>
            <w:tcBorders>
              <w:top w:val="nil"/>
              <w:left w:val="nil"/>
              <w:bottom w:val="nil"/>
              <w:right w:val="nil"/>
            </w:tcBorders>
          </w:tcPr>
          <w:p w14:paraId="728386A4" w14:textId="77777777" w:rsidR="007D177B" w:rsidRPr="003B4C24" w:rsidRDefault="007D177B" w:rsidP="0080391C">
            <w:pPr>
              <w:rPr>
                <w:rFonts w:cs="Times New Roman"/>
                <w:b/>
                <w:bCs/>
              </w:rPr>
            </w:pPr>
          </w:p>
        </w:tc>
        <w:tc>
          <w:tcPr>
            <w:tcW w:w="567" w:type="dxa"/>
            <w:tcBorders>
              <w:top w:val="nil"/>
              <w:left w:val="nil"/>
              <w:bottom w:val="nil"/>
              <w:right w:val="nil"/>
            </w:tcBorders>
          </w:tcPr>
          <w:p w14:paraId="3AD1272E" w14:textId="7B340941" w:rsidR="007D177B" w:rsidRPr="005B3FBF" w:rsidRDefault="007D177B" w:rsidP="0080391C">
            <w:pPr>
              <w:jc w:val="both"/>
              <w:rPr>
                <w:rFonts w:cs="Times New Roman"/>
              </w:rPr>
            </w:pPr>
          </w:p>
        </w:tc>
        <w:tc>
          <w:tcPr>
            <w:tcW w:w="567" w:type="dxa"/>
            <w:tcBorders>
              <w:top w:val="nil"/>
              <w:left w:val="nil"/>
              <w:bottom w:val="nil"/>
              <w:right w:val="nil"/>
            </w:tcBorders>
          </w:tcPr>
          <w:p w14:paraId="436C2A8B" w14:textId="1621B00A" w:rsidR="007D177B" w:rsidRPr="005B3FBF" w:rsidRDefault="007D177B" w:rsidP="0080391C">
            <w:pPr>
              <w:jc w:val="both"/>
              <w:rPr>
                <w:rFonts w:cs="Times New Roman"/>
              </w:rPr>
            </w:pPr>
            <w:r>
              <w:rPr>
                <w:rFonts w:cs="Times New Roman"/>
              </w:rPr>
              <w:t>(A)</w:t>
            </w:r>
          </w:p>
        </w:tc>
        <w:tc>
          <w:tcPr>
            <w:tcW w:w="4820" w:type="dxa"/>
            <w:gridSpan w:val="3"/>
            <w:tcBorders>
              <w:top w:val="nil"/>
              <w:left w:val="nil"/>
              <w:bottom w:val="nil"/>
              <w:right w:val="nil"/>
            </w:tcBorders>
          </w:tcPr>
          <w:p w14:paraId="04D8F53E" w14:textId="11299065" w:rsidR="007D177B" w:rsidRPr="005B3FBF" w:rsidRDefault="007D177B" w:rsidP="0080391C">
            <w:pPr>
              <w:jc w:val="both"/>
              <w:rPr>
                <w:rFonts w:cs="Times New Roman"/>
              </w:rPr>
            </w:pPr>
            <w:r w:rsidRPr="00641185">
              <w:rPr>
                <w:rFonts w:eastAsiaTheme="minorEastAsia" w:cs="Times New Roman"/>
                <w:lang w:eastAsia="zh-CN"/>
              </w:rPr>
              <w:t>Çalışma ve Sosyal Güvenlik Bakanlığına başvurarak istihdam ile ilgili gerekli kayıtların</w:t>
            </w:r>
            <w:r>
              <w:rPr>
                <w:rFonts w:eastAsiaTheme="minorEastAsia" w:cs="Times New Roman"/>
                <w:lang w:eastAsia="zh-CN"/>
              </w:rPr>
              <w:t xml:space="preserve"> yapılmasını sağlamak ve onaylı istihdam talep formu temin etmek. </w:t>
            </w:r>
          </w:p>
        </w:tc>
      </w:tr>
      <w:tr w:rsidR="007D177B" w:rsidRPr="00AA3614" w14:paraId="032A8DD6"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42CA2749" w14:textId="77777777" w:rsidR="007D177B" w:rsidRDefault="007D177B" w:rsidP="0080391C">
            <w:pPr>
              <w:jc w:val="both"/>
              <w:rPr>
                <w:rFonts w:cs="Times New Roman"/>
              </w:rPr>
            </w:pPr>
          </w:p>
        </w:tc>
        <w:tc>
          <w:tcPr>
            <w:tcW w:w="236" w:type="dxa"/>
            <w:tcBorders>
              <w:top w:val="nil"/>
              <w:left w:val="nil"/>
              <w:bottom w:val="nil"/>
              <w:right w:val="nil"/>
            </w:tcBorders>
          </w:tcPr>
          <w:p w14:paraId="6051FCED" w14:textId="77777777" w:rsidR="007D177B" w:rsidRDefault="007D177B" w:rsidP="0080391C">
            <w:pPr>
              <w:rPr>
                <w:noProof/>
              </w:rPr>
            </w:pPr>
          </w:p>
        </w:tc>
        <w:tc>
          <w:tcPr>
            <w:tcW w:w="2204" w:type="dxa"/>
            <w:tcBorders>
              <w:top w:val="nil"/>
              <w:left w:val="nil"/>
              <w:bottom w:val="nil"/>
              <w:right w:val="nil"/>
            </w:tcBorders>
          </w:tcPr>
          <w:p w14:paraId="4460EF08" w14:textId="77777777" w:rsidR="007D177B" w:rsidRPr="005B3FBF" w:rsidRDefault="007D177B" w:rsidP="0080391C"/>
        </w:tc>
        <w:tc>
          <w:tcPr>
            <w:tcW w:w="425" w:type="dxa"/>
            <w:tcBorders>
              <w:top w:val="nil"/>
              <w:left w:val="nil"/>
              <w:bottom w:val="nil"/>
              <w:right w:val="nil"/>
            </w:tcBorders>
          </w:tcPr>
          <w:p w14:paraId="55BEE510" w14:textId="77777777" w:rsidR="007D177B" w:rsidRPr="003B4C24" w:rsidRDefault="007D177B" w:rsidP="0080391C">
            <w:pPr>
              <w:rPr>
                <w:rFonts w:cs="Times New Roman"/>
                <w:b/>
                <w:bCs/>
              </w:rPr>
            </w:pPr>
          </w:p>
        </w:tc>
        <w:tc>
          <w:tcPr>
            <w:tcW w:w="567" w:type="dxa"/>
            <w:tcBorders>
              <w:top w:val="nil"/>
              <w:left w:val="nil"/>
              <w:bottom w:val="nil"/>
              <w:right w:val="nil"/>
            </w:tcBorders>
          </w:tcPr>
          <w:p w14:paraId="17668AE1" w14:textId="77777777" w:rsidR="007D177B" w:rsidRPr="005B3FBF" w:rsidRDefault="007D177B" w:rsidP="0080391C">
            <w:pPr>
              <w:jc w:val="both"/>
              <w:rPr>
                <w:rFonts w:cs="Times New Roman"/>
              </w:rPr>
            </w:pPr>
          </w:p>
        </w:tc>
        <w:tc>
          <w:tcPr>
            <w:tcW w:w="567" w:type="dxa"/>
            <w:tcBorders>
              <w:top w:val="nil"/>
              <w:left w:val="nil"/>
              <w:bottom w:val="nil"/>
              <w:right w:val="nil"/>
            </w:tcBorders>
          </w:tcPr>
          <w:p w14:paraId="53EA9B13" w14:textId="22BB326D" w:rsidR="007D177B" w:rsidRDefault="007D177B" w:rsidP="0080391C">
            <w:pPr>
              <w:jc w:val="both"/>
              <w:rPr>
                <w:rFonts w:cs="Times New Roman"/>
              </w:rPr>
            </w:pPr>
            <w:r>
              <w:rPr>
                <w:rFonts w:cs="Times New Roman"/>
              </w:rPr>
              <w:t>(B)</w:t>
            </w:r>
          </w:p>
        </w:tc>
        <w:tc>
          <w:tcPr>
            <w:tcW w:w="4820" w:type="dxa"/>
            <w:gridSpan w:val="3"/>
            <w:tcBorders>
              <w:top w:val="nil"/>
              <w:left w:val="nil"/>
              <w:bottom w:val="nil"/>
              <w:right w:val="nil"/>
            </w:tcBorders>
          </w:tcPr>
          <w:p w14:paraId="6A4C10BA" w14:textId="02953C93" w:rsidR="007D177B" w:rsidRPr="005B3FBF" w:rsidRDefault="007D177B" w:rsidP="0080391C">
            <w:pPr>
              <w:jc w:val="both"/>
              <w:rPr>
                <w:rFonts w:cs="Times New Roman"/>
              </w:rPr>
            </w:pPr>
            <w:r>
              <w:rPr>
                <w:rFonts w:eastAsiaTheme="minorEastAsia" w:cs="Times New Roman"/>
                <w:lang w:eastAsia="zh-CN"/>
              </w:rPr>
              <w:t xml:space="preserve">Yukarıdaki (A)  bendi uyarınca yapılması gereken işlemin yapıldığına dair belge ile Gelir ve Vergi Dairesine başvurarak, </w:t>
            </w:r>
            <w:r w:rsidRPr="007020C0">
              <w:rPr>
                <w:rFonts w:eastAsiaTheme="minorEastAsia" w:cs="Times New Roman"/>
                <w:color w:val="000000" w:themeColor="text1"/>
                <w:lang w:eastAsia="zh-CN"/>
              </w:rPr>
              <w:t>bu (Değişiklik) Yasasının</w:t>
            </w:r>
            <w:r w:rsidRPr="007020C0">
              <w:rPr>
                <w:rFonts w:eastAsiaTheme="minorEastAsia" w:cs="Times New Roman"/>
                <w:lang w:eastAsia="zh-CN"/>
              </w:rPr>
              <w:t xml:space="preserve"> </w:t>
            </w:r>
            <w:r>
              <w:rPr>
                <w:rFonts w:eastAsiaTheme="minorEastAsia" w:cs="Times New Roman"/>
                <w:lang w:eastAsia="zh-CN"/>
              </w:rPr>
              <w:t>yürürlüğe girdiği tarihte geçerli olan aylık asgari ücret</w:t>
            </w:r>
            <w:r w:rsidRPr="00641185">
              <w:rPr>
                <w:rFonts w:eastAsiaTheme="minorEastAsia" w:cs="Times New Roman"/>
                <w:lang w:eastAsia="zh-CN"/>
              </w:rPr>
              <w:t xml:space="preserve"> tuta</w:t>
            </w:r>
            <w:r>
              <w:rPr>
                <w:rFonts w:eastAsiaTheme="minorEastAsia" w:cs="Times New Roman"/>
                <w:lang w:eastAsia="zh-CN"/>
              </w:rPr>
              <w:t>rındaki para cezasını ödemek.</w:t>
            </w:r>
          </w:p>
        </w:tc>
      </w:tr>
      <w:tr w:rsidR="007D177B" w:rsidRPr="00AA3614" w14:paraId="12E778FB"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08AA0DDC" w14:textId="77777777" w:rsidR="007D177B" w:rsidRDefault="007D177B" w:rsidP="0080391C">
            <w:pPr>
              <w:jc w:val="both"/>
              <w:rPr>
                <w:rFonts w:cs="Times New Roman"/>
              </w:rPr>
            </w:pPr>
          </w:p>
        </w:tc>
        <w:tc>
          <w:tcPr>
            <w:tcW w:w="236" w:type="dxa"/>
            <w:tcBorders>
              <w:top w:val="nil"/>
              <w:left w:val="nil"/>
              <w:bottom w:val="nil"/>
              <w:right w:val="nil"/>
            </w:tcBorders>
          </w:tcPr>
          <w:p w14:paraId="7EE27973" w14:textId="77777777" w:rsidR="007D177B" w:rsidRDefault="007D177B" w:rsidP="0080391C">
            <w:pPr>
              <w:rPr>
                <w:noProof/>
              </w:rPr>
            </w:pPr>
          </w:p>
        </w:tc>
        <w:tc>
          <w:tcPr>
            <w:tcW w:w="2204" w:type="dxa"/>
            <w:tcBorders>
              <w:top w:val="nil"/>
              <w:left w:val="nil"/>
              <w:bottom w:val="nil"/>
              <w:right w:val="nil"/>
            </w:tcBorders>
          </w:tcPr>
          <w:p w14:paraId="515A2A63" w14:textId="77777777" w:rsidR="007D177B" w:rsidRPr="005B3FBF" w:rsidRDefault="007D177B" w:rsidP="0080391C"/>
        </w:tc>
        <w:tc>
          <w:tcPr>
            <w:tcW w:w="425" w:type="dxa"/>
            <w:tcBorders>
              <w:top w:val="nil"/>
              <w:left w:val="nil"/>
              <w:bottom w:val="nil"/>
              <w:right w:val="nil"/>
            </w:tcBorders>
          </w:tcPr>
          <w:p w14:paraId="0B18EA51" w14:textId="77777777" w:rsidR="007D177B" w:rsidRPr="003B4C24" w:rsidRDefault="007D177B" w:rsidP="0080391C">
            <w:pPr>
              <w:rPr>
                <w:rFonts w:cs="Times New Roman"/>
                <w:b/>
                <w:bCs/>
              </w:rPr>
            </w:pPr>
          </w:p>
        </w:tc>
        <w:tc>
          <w:tcPr>
            <w:tcW w:w="567" w:type="dxa"/>
            <w:tcBorders>
              <w:top w:val="nil"/>
              <w:left w:val="nil"/>
              <w:bottom w:val="nil"/>
              <w:right w:val="nil"/>
            </w:tcBorders>
          </w:tcPr>
          <w:p w14:paraId="55E1CA70" w14:textId="77777777" w:rsidR="007D177B" w:rsidRPr="005B3FBF" w:rsidRDefault="007D177B" w:rsidP="0080391C">
            <w:pPr>
              <w:jc w:val="both"/>
              <w:rPr>
                <w:rFonts w:cs="Times New Roman"/>
              </w:rPr>
            </w:pPr>
          </w:p>
        </w:tc>
        <w:tc>
          <w:tcPr>
            <w:tcW w:w="567" w:type="dxa"/>
            <w:tcBorders>
              <w:top w:val="nil"/>
              <w:left w:val="nil"/>
              <w:bottom w:val="nil"/>
              <w:right w:val="nil"/>
            </w:tcBorders>
          </w:tcPr>
          <w:p w14:paraId="5220208D" w14:textId="0EA7859B" w:rsidR="007D177B" w:rsidRDefault="007D177B" w:rsidP="0080391C">
            <w:pPr>
              <w:jc w:val="both"/>
              <w:rPr>
                <w:rFonts w:cs="Times New Roman"/>
              </w:rPr>
            </w:pPr>
            <w:r>
              <w:rPr>
                <w:rFonts w:cs="Times New Roman"/>
              </w:rPr>
              <w:t>(C)</w:t>
            </w:r>
          </w:p>
        </w:tc>
        <w:tc>
          <w:tcPr>
            <w:tcW w:w="4820" w:type="dxa"/>
            <w:gridSpan w:val="3"/>
            <w:tcBorders>
              <w:top w:val="nil"/>
              <w:left w:val="nil"/>
              <w:bottom w:val="nil"/>
              <w:right w:val="nil"/>
            </w:tcBorders>
          </w:tcPr>
          <w:p w14:paraId="358D9059" w14:textId="404F0D0D" w:rsidR="007D177B" w:rsidRPr="005B3FBF" w:rsidRDefault="007D177B" w:rsidP="0080391C">
            <w:pPr>
              <w:jc w:val="both"/>
              <w:rPr>
                <w:rFonts w:cs="Times New Roman"/>
              </w:rPr>
            </w:pPr>
            <w:r w:rsidRPr="008B61C8">
              <w:rPr>
                <w:rFonts w:eastAsiaTheme="minorEastAsia" w:cs="Times New Roman"/>
                <w:lang w:eastAsia="zh-CN"/>
              </w:rPr>
              <w:t xml:space="preserve">Yukarıdaki (A) ve (B) bentlerindeki işlemleri, </w:t>
            </w:r>
            <w:r w:rsidRPr="007020C0">
              <w:rPr>
                <w:rFonts w:eastAsiaTheme="minorEastAsia" w:cs="Times New Roman"/>
                <w:lang w:eastAsia="zh-CN"/>
              </w:rPr>
              <w:t xml:space="preserve">bu (Değişiklik) Yasasının </w:t>
            </w:r>
            <w:r w:rsidRPr="008B61C8">
              <w:rPr>
                <w:rFonts w:eastAsiaTheme="minorEastAsia" w:cs="Times New Roman"/>
                <w:lang w:eastAsia="zh-CN"/>
              </w:rPr>
              <w:t>yür</w:t>
            </w:r>
            <w:r w:rsidR="007414B2">
              <w:rPr>
                <w:rFonts w:eastAsiaTheme="minorEastAsia" w:cs="Times New Roman"/>
                <w:lang w:eastAsia="zh-CN"/>
              </w:rPr>
              <w:t>ürlüğe girdiği tarihten başlayarak</w:t>
            </w:r>
            <w:r w:rsidRPr="008B61C8">
              <w:rPr>
                <w:rFonts w:eastAsiaTheme="minorEastAsia" w:cs="Times New Roman"/>
                <w:lang w:eastAsia="zh-CN"/>
              </w:rPr>
              <w:t xml:space="preserve"> en geç doksan (90) gün içerisinde tamamlamış olmak.</w:t>
            </w:r>
          </w:p>
        </w:tc>
      </w:tr>
      <w:tr w:rsidR="007D177B" w:rsidRPr="00AA3614" w14:paraId="1590BBDF" w14:textId="77777777" w:rsidTr="008039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1706" w:type="dxa"/>
            <w:tcBorders>
              <w:top w:val="nil"/>
              <w:left w:val="nil"/>
              <w:bottom w:val="nil"/>
              <w:right w:val="nil"/>
            </w:tcBorders>
          </w:tcPr>
          <w:p w14:paraId="0F418895" w14:textId="77777777" w:rsidR="007D177B" w:rsidRDefault="007D177B" w:rsidP="0080391C">
            <w:pPr>
              <w:jc w:val="both"/>
              <w:rPr>
                <w:rFonts w:cs="Times New Roman"/>
              </w:rPr>
            </w:pPr>
          </w:p>
        </w:tc>
        <w:tc>
          <w:tcPr>
            <w:tcW w:w="236" w:type="dxa"/>
            <w:tcBorders>
              <w:top w:val="nil"/>
              <w:left w:val="nil"/>
              <w:bottom w:val="nil"/>
              <w:right w:val="nil"/>
            </w:tcBorders>
          </w:tcPr>
          <w:p w14:paraId="6021760C" w14:textId="77777777" w:rsidR="007D177B" w:rsidRDefault="007D177B" w:rsidP="0080391C">
            <w:pPr>
              <w:rPr>
                <w:noProof/>
              </w:rPr>
            </w:pPr>
          </w:p>
        </w:tc>
        <w:tc>
          <w:tcPr>
            <w:tcW w:w="2204" w:type="dxa"/>
            <w:tcBorders>
              <w:top w:val="nil"/>
              <w:left w:val="nil"/>
              <w:bottom w:val="nil"/>
              <w:right w:val="nil"/>
            </w:tcBorders>
          </w:tcPr>
          <w:p w14:paraId="7EBA93DB" w14:textId="77777777" w:rsidR="007D177B" w:rsidRPr="005B3FBF" w:rsidRDefault="007D177B" w:rsidP="0080391C"/>
        </w:tc>
        <w:tc>
          <w:tcPr>
            <w:tcW w:w="425" w:type="dxa"/>
            <w:tcBorders>
              <w:top w:val="nil"/>
              <w:left w:val="nil"/>
              <w:bottom w:val="nil"/>
              <w:right w:val="nil"/>
            </w:tcBorders>
          </w:tcPr>
          <w:p w14:paraId="56C72F2B" w14:textId="77777777" w:rsidR="007D177B" w:rsidRPr="003B4C24" w:rsidRDefault="007D177B" w:rsidP="0080391C">
            <w:pPr>
              <w:rPr>
                <w:rFonts w:cs="Times New Roman"/>
                <w:b/>
                <w:bCs/>
              </w:rPr>
            </w:pPr>
          </w:p>
        </w:tc>
        <w:tc>
          <w:tcPr>
            <w:tcW w:w="567" w:type="dxa"/>
            <w:tcBorders>
              <w:top w:val="nil"/>
              <w:left w:val="nil"/>
              <w:bottom w:val="nil"/>
              <w:right w:val="nil"/>
            </w:tcBorders>
          </w:tcPr>
          <w:p w14:paraId="32697324" w14:textId="77777777" w:rsidR="007D177B" w:rsidRPr="005B3FBF" w:rsidRDefault="007D177B" w:rsidP="0080391C">
            <w:pPr>
              <w:jc w:val="both"/>
              <w:rPr>
                <w:rFonts w:cs="Times New Roman"/>
              </w:rPr>
            </w:pPr>
          </w:p>
        </w:tc>
        <w:tc>
          <w:tcPr>
            <w:tcW w:w="567" w:type="dxa"/>
            <w:tcBorders>
              <w:top w:val="nil"/>
              <w:left w:val="nil"/>
              <w:bottom w:val="nil"/>
              <w:right w:val="nil"/>
            </w:tcBorders>
          </w:tcPr>
          <w:p w14:paraId="127302D9" w14:textId="38CAAEEA" w:rsidR="007D177B" w:rsidRDefault="007D177B" w:rsidP="0080391C">
            <w:pPr>
              <w:jc w:val="both"/>
              <w:rPr>
                <w:rFonts w:cs="Times New Roman"/>
              </w:rPr>
            </w:pPr>
            <w:r>
              <w:rPr>
                <w:rFonts w:cs="Times New Roman"/>
              </w:rPr>
              <w:t>(Ç)</w:t>
            </w:r>
          </w:p>
        </w:tc>
        <w:tc>
          <w:tcPr>
            <w:tcW w:w="4820" w:type="dxa"/>
            <w:gridSpan w:val="3"/>
            <w:tcBorders>
              <w:top w:val="nil"/>
              <w:left w:val="nil"/>
              <w:bottom w:val="nil"/>
              <w:right w:val="nil"/>
            </w:tcBorders>
          </w:tcPr>
          <w:p w14:paraId="6140FF58" w14:textId="59E7AB45" w:rsidR="007D177B" w:rsidRPr="005B3FBF" w:rsidRDefault="007D177B" w:rsidP="0080391C">
            <w:pPr>
              <w:jc w:val="both"/>
              <w:rPr>
                <w:rFonts w:cs="Times New Roman"/>
              </w:rPr>
            </w:pPr>
            <w:r>
              <w:rPr>
                <w:rFonts w:eastAsiaTheme="minorEastAsia" w:cs="Times New Roman"/>
                <w:lang w:eastAsia="zh-CN"/>
              </w:rPr>
              <w:t xml:space="preserve">Çalışma veya iş kurma izin prosedürlerini, </w:t>
            </w:r>
            <w:r w:rsidRPr="00FC7322">
              <w:rPr>
                <w:rFonts w:eastAsiaTheme="minorEastAsia" w:cs="Times New Roman"/>
                <w:lang w:eastAsia="zh-CN"/>
              </w:rPr>
              <w:t>istihdam talep formu</w:t>
            </w:r>
            <w:r>
              <w:rPr>
                <w:rFonts w:eastAsiaTheme="minorEastAsia" w:cs="Times New Roman"/>
                <w:lang w:eastAsia="zh-CN"/>
              </w:rPr>
              <w:t>nun onaylandığı tariht</w:t>
            </w:r>
            <w:r w:rsidR="007414B2">
              <w:rPr>
                <w:rFonts w:eastAsiaTheme="minorEastAsia" w:cs="Times New Roman"/>
                <w:lang w:eastAsia="zh-CN"/>
              </w:rPr>
              <w:t>en başlayarak</w:t>
            </w:r>
            <w:r>
              <w:rPr>
                <w:rFonts w:eastAsiaTheme="minorEastAsia" w:cs="Times New Roman"/>
                <w:lang w:eastAsia="zh-CN"/>
              </w:rPr>
              <w:t xml:space="preserve"> kırk </w:t>
            </w:r>
            <w:r w:rsidR="00DF7040">
              <w:rPr>
                <w:rFonts w:eastAsiaTheme="minorEastAsia" w:cs="Times New Roman"/>
                <w:lang w:eastAsia="zh-CN"/>
              </w:rPr>
              <w:t xml:space="preserve">(40) </w:t>
            </w:r>
            <w:r>
              <w:rPr>
                <w:rFonts w:eastAsiaTheme="minorEastAsia" w:cs="Times New Roman"/>
                <w:lang w:eastAsia="zh-CN"/>
              </w:rPr>
              <w:t>gün içerisinde tamamlamak.</w:t>
            </w:r>
          </w:p>
        </w:tc>
      </w:tr>
    </w:tbl>
    <w:p w14:paraId="1BF345E8" w14:textId="77777777" w:rsidR="00681646" w:rsidRDefault="00681646">
      <w:r>
        <w:br w:type="page"/>
      </w:r>
    </w:p>
    <w:tbl>
      <w:tblPr>
        <w:tblStyle w:val="TableGrid"/>
        <w:tblW w:w="105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6"/>
        <w:gridCol w:w="236"/>
        <w:gridCol w:w="2204"/>
        <w:gridCol w:w="425"/>
        <w:gridCol w:w="567"/>
        <w:gridCol w:w="5387"/>
      </w:tblGrid>
      <w:tr w:rsidR="007D177B" w:rsidRPr="00AA3614" w14:paraId="62622710" w14:textId="77777777" w:rsidTr="0080391C">
        <w:trPr>
          <w:jc w:val="center"/>
        </w:trPr>
        <w:tc>
          <w:tcPr>
            <w:tcW w:w="1706" w:type="dxa"/>
            <w:tcBorders>
              <w:top w:val="nil"/>
              <w:left w:val="nil"/>
              <w:bottom w:val="nil"/>
              <w:right w:val="nil"/>
            </w:tcBorders>
          </w:tcPr>
          <w:p w14:paraId="19A7EBFC" w14:textId="00DF9211" w:rsidR="007D177B" w:rsidRDefault="007D177B" w:rsidP="0080391C">
            <w:pPr>
              <w:jc w:val="both"/>
              <w:rPr>
                <w:rFonts w:cs="Times New Roman"/>
              </w:rPr>
            </w:pPr>
          </w:p>
        </w:tc>
        <w:tc>
          <w:tcPr>
            <w:tcW w:w="236" w:type="dxa"/>
            <w:tcBorders>
              <w:top w:val="nil"/>
              <w:left w:val="nil"/>
              <w:bottom w:val="nil"/>
              <w:right w:val="nil"/>
            </w:tcBorders>
          </w:tcPr>
          <w:p w14:paraId="5A14D9EB" w14:textId="77777777" w:rsidR="007D177B" w:rsidRDefault="007D177B" w:rsidP="0080391C">
            <w:pPr>
              <w:rPr>
                <w:noProof/>
              </w:rPr>
            </w:pPr>
          </w:p>
        </w:tc>
        <w:tc>
          <w:tcPr>
            <w:tcW w:w="2204" w:type="dxa"/>
            <w:tcBorders>
              <w:top w:val="nil"/>
              <w:left w:val="nil"/>
              <w:bottom w:val="nil"/>
              <w:right w:val="nil"/>
            </w:tcBorders>
          </w:tcPr>
          <w:p w14:paraId="6CF8EF20" w14:textId="77777777" w:rsidR="007D177B" w:rsidRPr="005B3FBF" w:rsidRDefault="007D177B" w:rsidP="0080391C"/>
        </w:tc>
        <w:tc>
          <w:tcPr>
            <w:tcW w:w="425" w:type="dxa"/>
            <w:tcBorders>
              <w:top w:val="nil"/>
              <w:left w:val="nil"/>
              <w:bottom w:val="nil"/>
              <w:right w:val="nil"/>
            </w:tcBorders>
          </w:tcPr>
          <w:p w14:paraId="24FA87E7" w14:textId="77777777" w:rsidR="007D177B" w:rsidRPr="003B4C24" w:rsidRDefault="007D177B" w:rsidP="0080391C">
            <w:pPr>
              <w:rPr>
                <w:rFonts w:cs="Times New Roman"/>
                <w:b/>
                <w:bCs/>
              </w:rPr>
            </w:pPr>
          </w:p>
        </w:tc>
        <w:tc>
          <w:tcPr>
            <w:tcW w:w="567" w:type="dxa"/>
            <w:tcBorders>
              <w:top w:val="nil"/>
              <w:left w:val="nil"/>
              <w:bottom w:val="nil"/>
              <w:right w:val="nil"/>
            </w:tcBorders>
          </w:tcPr>
          <w:p w14:paraId="3A3C6456" w14:textId="030ED66B" w:rsidR="007D177B" w:rsidRPr="005B3FBF" w:rsidRDefault="007D177B" w:rsidP="0080391C">
            <w:pPr>
              <w:jc w:val="both"/>
              <w:rPr>
                <w:rFonts w:cs="Times New Roman"/>
              </w:rPr>
            </w:pPr>
            <w:r>
              <w:rPr>
                <w:rFonts w:cs="Times New Roman"/>
              </w:rPr>
              <w:t>(3)</w:t>
            </w:r>
          </w:p>
        </w:tc>
        <w:tc>
          <w:tcPr>
            <w:tcW w:w="5387" w:type="dxa"/>
            <w:tcBorders>
              <w:top w:val="nil"/>
              <w:left w:val="nil"/>
              <w:bottom w:val="nil"/>
              <w:right w:val="nil"/>
            </w:tcBorders>
          </w:tcPr>
          <w:p w14:paraId="30F28196" w14:textId="0D2517B6" w:rsidR="007D177B" w:rsidRPr="005B3FBF" w:rsidRDefault="007D177B" w:rsidP="0080391C">
            <w:pPr>
              <w:jc w:val="both"/>
              <w:rPr>
                <w:rFonts w:cs="Times New Roman"/>
              </w:rPr>
            </w:pPr>
            <w:r w:rsidRPr="007020C0">
              <w:rPr>
                <w:rFonts w:eastAsiaTheme="minorEastAsia" w:cs="Times New Roman"/>
                <w:lang w:eastAsia="zh-CN"/>
              </w:rPr>
              <w:t>Yukarıdaki (1)’inci fıkranın (A) ve (B) bentleri kapsamında olup, bu madde kapsamında çalışma izni çıkarmak isteyen kişilerden, ülkeden çıkış yapmak ve yeniden ön izin ile giriş yapmak koşulu aranmaz.</w:t>
            </w:r>
          </w:p>
        </w:tc>
      </w:tr>
      <w:tr w:rsidR="007D177B" w:rsidRPr="00AA3614" w14:paraId="62941201" w14:textId="77777777" w:rsidTr="0080391C">
        <w:trPr>
          <w:jc w:val="center"/>
        </w:trPr>
        <w:tc>
          <w:tcPr>
            <w:tcW w:w="1706" w:type="dxa"/>
            <w:tcBorders>
              <w:top w:val="nil"/>
              <w:left w:val="nil"/>
              <w:bottom w:val="nil"/>
              <w:right w:val="nil"/>
            </w:tcBorders>
          </w:tcPr>
          <w:p w14:paraId="077FF8C1" w14:textId="5ECDA3CE" w:rsidR="007D177B" w:rsidRDefault="00681646" w:rsidP="0080391C">
            <w:pPr>
              <w:jc w:val="both"/>
              <w:rPr>
                <w:rFonts w:cs="Times New Roman"/>
              </w:rPr>
            </w:pPr>
            <w:r>
              <w:br w:type="page"/>
            </w:r>
            <w:bookmarkStart w:id="0" w:name="_GoBack"/>
            <w:bookmarkEnd w:id="0"/>
          </w:p>
        </w:tc>
        <w:tc>
          <w:tcPr>
            <w:tcW w:w="236" w:type="dxa"/>
            <w:tcBorders>
              <w:top w:val="nil"/>
              <w:left w:val="nil"/>
              <w:bottom w:val="nil"/>
              <w:right w:val="nil"/>
            </w:tcBorders>
          </w:tcPr>
          <w:p w14:paraId="5376CB72" w14:textId="77777777" w:rsidR="007D177B" w:rsidRDefault="007D177B" w:rsidP="0080391C">
            <w:pPr>
              <w:rPr>
                <w:noProof/>
              </w:rPr>
            </w:pPr>
          </w:p>
        </w:tc>
        <w:tc>
          <w:tcPr>
            <w:tcW w:w="2204" w:type="dxa"/>
            <w:tcBorders>
              <w:top w:val="nil"/>
              <w:left w:val="nil"/>
              <w:bottom w:val="nil"/>
              <w:right w:val="nil"/>
            </w:tcBorders>
          </w:tcPr>
          <w:p w14:paraId="0F67AB42" w14:textId="77777777" w:rsidR="007D177B" w:rsidRPr="005B3FBF" w:rsidRDefault="007D177B" w:rsidP="0080391C"/>
        </w:tc>
        <w:tc>
          <w:tcPr>
            <w:tcW w:w="425" w:type="dxa"/>
            <w:tcBorders>
              <w:top w:val="nil"/>
              <w:left w:val="nil"/>
              <w:bottom w:val="nil"/>
              <w:right w:val="nil"/>
            </w:tcBorders>
          </w:tcPr>
          <w:p w14:paraId="1721CA76" w14:textId="77777777" w:rsidR="007D177B" w:rsidRPr="003B4C24" w:rsidRDefault="007D177B" w:rsidP="0080391C">
            <w:pPr>
              <w:rPr>
                <w:rFonts w:cs="Times New Roman"/>
                <w:b/>
                <w:bCs/>
              </w:rPr>
            </w:pPr>
          </w:p>
        </w:tc>
        <w:tc>
          <w:tcPr>
            <w:tcW w:w="567" w:type="dxa"/>
            <w:tcBorders>
              <w:top w:val="nil"/>
              <w:left w:val="nil"/>
              <w:bottom w:val="nil"/>
              <w:right w:val="nil"/>
            </w:tcBorders>
          </w:tcPr>
          <w:p w14:paraId="0660CF49" w14:textId="3E5B4B65" w:rsidR="007D177B" w:rsidRPr="005B3FBF" w:rsidRDefault="007D177B" w:rsidP="0080391C">
            <w:pPr>
              <w:jc w:val="both"/>
              <w:rPr>
                <w:rFonts w:cs="Times New Roman"/>
              </w:rPr>
            </w:pPr>
            <w:r>
              <w:rPr>
                <w:rFonts w:cs="Times New Roman"/>
              </w:rPr>
              <w:t>(4)</w:t>
            </w:r>
          </w:p>
        </w:tc>
        <w:tc>
          <w:tcPr>
            <w:tcW w:w="5387" w:type="dxa"/>
            <w:tcBorders>
              <w:top w:val="nil"/>
              <w:left w:val="nil"/>
              <w:bottom w:val="nil"/>
              <w:right w:val="nil"/>
            </w:tcBorders>
          </w:tcPr>
          <w:p w14:paraId="4AFCE2C2" w14:textId="6D1D095C" w:rsidR="007D177B" w:rsidRPr="005B3FBF" w:rsidRDefault="007D177B" w:rsidP="0080391C">
            <w:pPr>
              <w:jc w:val="both"/>
              <w:rPr>
                <w:rFonts w:cs="Times New Roman"/>
              </w:rPr>
            </w:pPr>
            <w:r w:rsidRPr="00507276">
              <w:rPr>
                <w:rFonts w:eastAsiaTheme="minorEastAsia" w:cs="Times New Roman"/>
                <w:lang w:eastAsia="zh-CN"/>
              </w:rPr>
              <w:t>Yukarıdaki (1)’inci fıkranın (A) ve</w:t>
            </w:r>
            <w:r>
              <w:rPr>
                <w:rFonts w:eastAsiaTheme="minorEastAsia" w:cs="Times New Roman"/>
                <w:lang w:eastAsia="zh-CN"/>
              </w:rPr>
              <w:t xml:space="preserve"> (B) bentleri kapsamında olup bu maddenin gereklerini yerine getirerek para cezası muafiyeti elde etmiş olan yabancıların, </w:t>
            </w:r>
            <w:r w:rsidR="007414B2">
              <w:rPr>
                <w:rFonts w:eastAsiaTheme="minorEastAsia" w:cs="Times New Roman"/>
                <w:lang w:eastAsia="zh-CN"/>
              </w:rPr>
              <w:t xml:space="preserve">yukarıdaki </w:t>
            </w:r>
            <w:r>
              <w:rPr>
                <w:rFonts w:eastAsiaTheme="minorEastAsia" w:cs="Times New Roman"/>
                <w:lang w:eastAsia="zh-CN"/>
              </w:rPr>
              <w:t xml:space="preserve">(1)’inci fıkranın (C) bendi kapsamındaki eşleri ve çocukları, yukarıdaki (2)’nci fıkra uyarınca yapılması gereken tüm işlemlerin tamamlanıp çalışma veya iş kurma izni mührü vurulması tarihten itibaren kırk </w:t>
            </w:r>
            <w:r w:rsidR="007414B2">
              <w:rPr>
                <w:rFonts w:eastAsiaTheme="minorEastAsia" w:cs="Times New Roman"/>
                <w:lang w:eastAsia="zh-CN"/>
              </w:rPr>
              <w:t xml:space="preserve">(40) </w:t>
            </w:r>
            <w:r>
              <w:rPr>
                <w:rFonts w:eastAsiaTheme="minorEastAsia" w:cs="Times New Roman"/>
                <w:lang w:eastAsia="zh-CN"/>
              </w:rPr>
              <w:t xml:space="preserve">gün içerisinde </w:t>
            </w:r>
            <w:r w:rsidR="007414B2">
              <w:rPr>
                <w:rFonts w:eastAsiaTheme="minorEastAsia" w:cs="Times New Roman"/>
                <w:lang w:eastAsia="zh-CN"/>
              </w:rPr>
              <w:t xml:space="preserve">Muhaceret Dairesine veya </w:t>
            </w:r>
            <w:r>
              <w:rPr>
                <w:rFonts w:eastAsiaTheme="minorEastAsia" w:cs="Times New Roman"/>
                <w:lang w:eastAsia="zh-CN"/>
              </w:rPr>
              <w:t xml:space="preserve">ülkeye giriş liman ve kapılarına veya yabancı ülkelerde bulunan konsolosluk veya temsilciliklere başvurmaları ve (C) bendi kapsamında olduklarını ispatlamaları halinde, (2)’nci fıkra uyarınca muafiyet uygulanan aynı döneme ilişkin kendi aleyhlerinde tahakkuk etmiş olan para cezalarından muaf tutulurlar. Böyle </w:t>
            </w:r>
            <w:r w:rsidR="007414B2">
              <w:rPr>
                <w:rFonts w:eastAsiaTheme="minorEastAsia" w:cs="Times New Roman"/>
                <w:lang w:eastAsia="zh-CN"/>
              </w:rPr>
              <w:t>bir muafiyet başvurusunu Muhaceret Dairesine</w:t>
            </w:r>
            <w:r>
              <w:rPr>
                <w:rFonts w:eastAsiaTheme="minorEastAsia" w:cs="Times New Roman"/>
                <w:lang w:eastAsia="zh-CN"/>
              </w:rPr>
              <w:t xml:space="preserve"> veya giriş liman ve kapılarına yapanlara, kırk </w:t>
            </w:r>
            <w:r w:rsidR="007414B2">
              <w:rPr>
                <w:rFonts w:eastAsiaTheme="minorEastAsia" w:cs="Times New Roman"/>
                <w:lang w:eastAsia="zh-CN"/>
              </w:rPr>
              <w:t xml:space="preserve">(40) </w:t>
            </w:r>
            <w:r>
              <w:rPr>
                <w:rFonts w:eastAsiaTheme="minorEastAsia" w:cs="Times New Roman"/>
                <w:lang w:eastAsia="zh-CN"/>
              </w:rPr>
              <w:t>günlük vize verilir.</w:t>
            </w:r>
          </w:p>
        </w:tc>
      </w:tr>
      <w:tr w:rsidR="007D177B" w:rsidRPr="00AA3614" w14:paraId="689DB81B" w14:textId="77777777" w:rsidTr="0080391C">
        <w:trPr>
          <w:jc w:val="center"/>
        </w:trPr>
        <w:tc>
          <w:tcPr>
            <w:tcW w:w="1706" w:type="dxa"/>
            <w:tcBorders>
              <w:top w:val="nil"/>
              <w:left w:val="nil"/>
              <w:bottom w:val="nil"/>
              <w:right w:val="nil"/>
            </w:tcBorders>
          </w:tcPr>
          <w:p w14:paraId="51F4B9FB" w14:textId="77777777" w:rsidR="007D177B" w:rsidRDefault="007D177B" w:rsidP="0080391C">
            <w:pPr>
              <w:jc w:val="both"/>
              <w:rPr>
                <w:rFonts w:cs="Times New Roman"/>
              </w:rPr>
            </w:pPr>
          </w:p>
        </w:tc>
        <w:tc>
          <w:tcPr>
            <w:tcW w:w="236" w:type="dxa"/>
            <w:tcBorders>
              <w:top w:val="nil"/>
              <w:left w:val="nil"/>
              <w:bottom w:val="nil"/>
              <w:right w:val="nil"/>
            </w:tcBorders>
          </w:tcPr>
          <w:p w14:paraId="348FC221" w14:textId="77777777" w:rsidR="007D177B" w:rsidRDefault="007D177B" w:rsidP="0080391C">
            <w:pPr>
              <w:rPr>
                <w:noProof/>
              </w:rPr>
            </w:pPr>
          </w:p>
        </w:tc>
        <w:tc>
          <w:tcPr>
            <w:tcW w:w="2204" w:type="dxa"/>
            <w:tcBorders>
              <w:top w:val="nil"/>
              <w:left w:val="nil"/>
              <w:bottom w:val="nil"/>
              <w:right w:val="nil"/>
            </w:tcBorders>
          </w:tcPr>
          <w:p w14:paraId="0A172DB4" w14:textId="77777777" w:rsidR="007D177B" w:rsidRPr="005B3FBF" w:rsidRDefault="007D177B" w:rsidP="0080391C"/>
        </w:tc>
        <w:tc>
          <w:tcPr>
            <w:tcW w:w="425" w:type="dxa"/>
            <w:tcBorders>
              <w:top w:val="nil"/>
              <w:left w:val="nil"/>
              <w:bottom w:val="nil"/>
              <w:right w:val="nil"/>
            </w:tcBorders>
          </w:tcPr>
          <w:p w14:paraId="36411155" w14:textId="77777777" w:rsidR="007D177B" w:rsidRPr="003B4C24" w:rsidRDefault="007D177B" w:rsidP="0080391C">
            <w:pPr>
              <w:rPr>
                <w:rFonts w:cs="Times New Roman"/>
                <w:b/>
                <w:bCs/>
              </w:rPr>
            </w:pPr>
          </w:p>
        </w:tc>
        <w:tc>
          <w:tcPr>
            <w:tcW w:w="567" w:type="dxa"/>
            <w:tcBorders>
              <w:top w:val="nil"/>
              <w:left w:val="nil"/>
              <w:bottom w:val="nil"/>
              <w:right w:val="nil"/>
            </w:tcBorders>
          </w:tcPr>
          <w:p w14:paraId="7942B388" w14:textId="6996068C" w:rsidR="007D177B" w:rsidRPr="005B3FBF" w:rsidRDefault="007D177B" w:rsidP="0080391C">
            <w:pPr>
              <w:jc w:val="both"/>
              <w:rPr>
                <w:rFonts w:cs="Times New Roman"/>
              </w:rPr>
            </w:pPr>
            <w:r>
              <w:rPr>
                <w:rFonts w:cs="Times New Roman"/>
              </w:rPr>
              <w:t>(5)</w:t>
            </w:r>
          </w:p>
        </w:tc>
        <w:tc>
          <w:tcPr>
            <w:tcW w:w="5387" w:type="dxa"/>
            <w:tcBorders>
              <w:top w:val="nil"/>
              <w:left w:val="nil"/>
              <w:bottom w:val="nil"/>
              <w:right w:val="nil"/>
            </w:tcBorders>
          </w:tcPr>
          <w:p w14:paraId="0EEE5774" w14:textId="0DFD0077" w:rsidR="007D177B" w:rsidRPr="005B3FBF" w:rsidRDefault="007D177B" w:rsidP="0080391C">
            <w:pPr>
              <w:jc w:val="both"/>
              <w:rPr>
                <w:rFonts w:cs="Times New Roman"/>
              </w:rPr>
            </w:pPr>
            <w:r w:rsidRPr="00507276">
              <w:rPr>
                <w:rFonts w:eastAsiaTheme="minorEastAsia" w:cs="Times New Roman"/>
                <w:lang w:eastAsia="zh-CN"/>
              </w:rPr>
              <w:t>Yukarıdaki (1)’inci fıkranın (</w:t>
            </w:r>
            <w:r>
              <w:rPr>
                <w:rFonts w:eastAsiaTheme="minorEastAsia" w:cs="Times New Roman"/>
                <w:lang w:eastAsia="zh-CN"/>
              </w:rPr>
              <w:t xml:space="preserve">Ç) bendi kapsamında olan kişiler, </w:t>
            </w:r>
            <w:r w:rsidRPr="00633CBF">
              <w:rPr>
                <w:rFonts w:eastAsiaTheme="minorEastAsia" w:cs="Times New Roman"/>
                <w:lang w:eastAsia="zh-CN"/>
              </w:rPr>
              <w:t>bu</w:t>
            </w:r>
            <w:r w:rsidRPr="000B0FA0">
              <w:rPr>
                <w:rFonts w:eastAsiaTheme="minorEastAsia" w:cs="Times New Roman"/>
                <w:color w:val="FF0000"/>
                <w:lang w:eastAsia="zh-CN"/>
              </w:rPr>
              <w:t xml:space="preserve"> </w:t>
            </w:r>
            <w:r w:rsidRPr="00AA3614">
              <w:rPr>
                <w:rFonts w:eastAsiaTheme="minorEastAsia" w:cs="Times New Roman"/>
                <w:lang w:eastAsia="zh-CN"/>
              </w:rPr>
              <w:t>Yasada aksine kural bulunu</w:t>
            </w:r>
            <w:r>
              <w:rPr>
                <w:rFonts w:eastAsiaTheme="minorEastAsia" w:cs="Times New Roman"/>
                <w:lang w:eastAsia="zh-CN"/>
              </w:rPr>
              <w:t xml:space="preserve">p bulunmadığına bakılmaksızın, </w:t>
            </w:r>
            <w:r w:rsidRPr="00AA3614">
              <w:rPr>
                <w:rFonts w:eastAsiaTheme="minorEastAsia" w:cs="Times New Roman"/>
                <w:lang w:eastAsia="zh-CN"/>
              </w:rPr>
              <w:t>yürürlükteki aylık asgari ücret tutarında para cezasını</w:t>
            </w:r>
            <w:r w:rsidR="007414B2">
              <w:rPr>
                <w:rFonts w:eastAsiaTheme="minorEastAsia" w:cs="Times New Roman"/>
                <w:lang w:eastAsia="zh-CN"/>
              </w:rPr>
              <w:t>,</w:t>
            </w:r>
            <w:r w:rsidRPr="00AA3614">
              <w:rPr>
                <w:rFonts w:eastAsiaTheme="minorEastAsia" w:cs="Times New Roman"/>
                <w:lang w:eastAsia="zh-CN"/>
              </w:rPr>
              <w:t xml:space="preserve"> </w:t>
            </w:r>
            <w:r w:rsidRPr="00633CBF">
              <w:rPr>
                <w:rFonts w:eastAsiaTheme="minorEastAsia" w:cs="Times New Roman"/>
                <w:lang w:eastAsia="zh-CN"/>
              </w:rPr>
              <w:t xml:space="preserve">bu (Değişiklik) Yasasının </w:t>
            </w:r>
            <w:r w:rsidRPr="00AA3614">
              <w:rPr>
                <w:rFonts w:eastAsiaTheme="minorEastAsia" w:cs="Times New Roman"/>
                <w:lang w:eastAsia="zh-CN"/>
              </w:rPr>
              <w:t>yürürlüğe girdiği tarihten başlayarak doksan</w:t>
            </w:r>
            <w:r w:rsidR="007414B2">
              <w:rPr>
                <w:rFonts w:eastAsiaTheme="minorEastAsia" w:cs="Times New Roman"/>
                <w:lang w:eastAsia="zh-CN"/>
              </w:rPr>
              <w:t xml:space="preserve"> (90)</w:t>
            </w:r>
            <w:r w:rsidRPr="00AA3614">
              <w:rPr>
                <w:rFonts w:eastAsiaTheme="minorEastAsia" w:cs="Times New Roman"/>
                <w:lang w:eastAsia="zh-CN"/>
              </w:rPr>
              <w:t xml:space="preserve"> gün içinde ödemeleri</w:t>
            </w:r>
            <w:r>
              <w:rPr>
                <w:rFonts w:eastAsiaTheme="minorEastAsia" w:cs="Times New Roman"/>
                <w:lang w:eastAsia="zh-CN"/>
              </w:rPr>
              <w:t xml:space="preserve"> ve ikamet izninden muafiyet kaydını yaptırmış olmaları </w:t>
            </w:r>
            <w:r w:rsidRPr="00AA3614">
              <w:rPr>
                <w:rFonts w:eastAsiaTheme="minorEastAsia" w:cs="Times New Roman"/>
                <w:lang w:eastAsia="zh-CN"/>
              </w:rPr>
              <w:t xml:space="preserve">halinde, cezanın geri kalanından </w:t>
            </w:r>
            <w:r>
              <w:rPr>
                <w:rFonts w:eastAsiaTheme="minorEastAsia" w:cs="Times New Roman"/>
                <w:lang w:eastAsia="zh-CN"/>
              </w:rPr>
              <w:t>muaf tutulurlar</w:t>
            </w:r>
            <w:r w:rsidRPr="00AA3614">
              <w:rPr>
                <w:rFonts w:eastAsiaTheme="minorEastAsia" w:cs="Times New Roman"/>
                <w:lang w:eastAsia="zh-CN"/>
              </w:rPr>
              <w:t>.</w:t>
            </w:r>
            <w:r>
              <w:rPr>
                <w:rFonts w:eastAsiaTheme="minorEastAsia" w:cs="Times New Roman"/>
                <w:lang w:eastAsia="zh-CN"/>
              </w:rPr>
              <w:t>”</w:t>
            </w:r>
          </w:p>
        </w:tc>
      </w:tr>
      <w:tr w:rsidR="007D177B" w:rsidRPr="00AA3614" w14:paraId="23386636" w14:textId="77777777" w:rsidTr="0080391C">
        <w:trPr>
          <w:jc w:val="center"/>
        </w:trPr>
        <w:tc>
          <w:tcPr>
            <w:tcW w:w="1706" w:type="dxa"/>
            <w:tcBorders>
              <w:top w:val="nil"/>
              <w:left w:val="nil"/>
              <w:bottom w:val="nil"/>
              <w:right w:val="nil"/>
            </w:tcBorders>
          </w:tcPr>
          <w:p w14:paraId="6A78D339" w14:textId="77777777" w:rsidR="007D177B" w:rsidRDefault="007D177B" w:rsidP="0080391C">
            <w:pPr>
              <w:jc w:val="both"/>
              <w:rPr>
                <w:rFonts w:cs="Times New Roman"/>
              </w:rPr>
            </w:pPr>
          </w:p>
        </w:tc>
        <w:tc>
          <w:tcPr>
            <w:tcW w:w="236" w:type="dxa"/>
            <w:tcBorders>
              <w:top w:val="nil"/>
              <w:left w:val="nil"/>
              <w:bottom w:val="nil"/>
              <w:right w:val="nil"/>
            </w:tcBorders>
          </w:tcPr>
          <w:p w14:paraId="384C23E6" w14:textId="77777777" w:rsidR="007D177B" w:rsidRDefault="007D177B" w:rsidP="0080391C">
            <w:pPr>
              <w:rPr>
                <w:noProof/>
              </w:rPr>
            </w:pPr>
          </w:p>
        </w:tc>
        <w:tc>
          <w:tcPr>
            <w:tcW w:w="2204" w:type="dxa"/>
            <w:tcBorders>
              <w:top w:val="nil"/>
              <w:left w:val="nil"/>
              <w:bottom w:val="nil"/>
              <w:right w:val="nil"/>
            </w:tcBorders>
          </w:tcPr>
          <w:p w14:paraId="5C0A0180" w14:textId="77777777" w:rsidR="007D177B" w:rsidRPr="005B3FBF" w:rsidRDefault="007D177B" w:rsidP="0080391C"/>
        </w:tc>
        <w:tc>
          <w:tcPr>
            <w:tcW w:w="425" w:type="dxa"/>
            <w:tcBorders>
              <w:top w:val="nil"/>
              <w:left w:val="nil"/>
              <w:bottom w:val="nil"/>
              <w:right w:val="nil"/>
            </w:tcBorders>
          </w:tcPr>
          <w:p w14:paraId="06E86844" w14:textId="77777777" w:rsidR="007D177B" w:rsidRPr="003B4C24" w:rsidRDefault="007D177B" w:rsidP="0080391C">
            <w:pPr>
              <w:rPr>
                <w:rFonts w:cs="Times New Roman"/>
                <w:b/>
                <w:bCs/>
              </w:rPr>
            </w:pPr>
          </w:p>
        </w:tc>
        <w:tc>
          <w:tcPr>
            <w:tcW w:w="567" w:type="dxa"/>
            <w:tcBorders>
              <w:top w:val="nil"/>
              <w:left w:val="nil"/>
              <w:bottom w:val="nil"/>
              <w:right w:val="nil"/>
            </w:tcBorders>
          </w:tcPr>
          <w:p w14:paraId="1CF4A73C" w14:textId="77777777" w:rsidR="007D177B" w:rsidRPr="005B3FBF" w:rsidRDefault="007D177B" w:rsidP="0080391C">
            <w:pPr>
              <w:jc w:val="both"/>
              <w:rPr>
                <w:rFonts w:cs="Times New Roman"/>
              </w:rPr>
            </w:pPr>
          </w:p>
        </w:tc>
        <w:tc>
          <w:tcPr>
            <w:tcW w:w="5387" w:type="dxa"/>
            <w:tcBorders>
              <w:top w:val="nil"/>
              <w:left w:val="nil"/>
              <w:bottom w:val="nil"/>
              <w:right w:val="nil"/>
            </w:tcBorders>
          </w:tcPr>
          <w:p w14:paraId="70C07AEA" w14:textId="77777777" w:rsidR="007D177B" w:rsidRPr="005B3FBF" w:rsidRDefault="007D177B" w:rsidP="0080391C">
            <w:pPr>
              <w:jc w:val="both"/>
              <w:rPr>
                <w:rFonts w:cs="Times New Roman"/>
              </w:rPr>
            </w:pPr>
          </w:p>
        </w:tc>
      </w:tr>
      <w:tr w:rsidR="00493716" w:rsidRPr="00AA3614" w14:paraId="5AE974DE" w14:textId="77777777" w:rsidTr="0080391C">
        <w:trPr>
          <w:jc w:val="center"/>
        </w:trPr>
        <w:tc>
          <w:tcPr>
            <w:tcW w:w="1706" w:type="dxa"/>
            <w:tcBorders>
              <w:top w:val="nil"/>
              <w:left w:val="nil"/>
              <w:bottom w:val="nil"/>
              <w:right w:val="nil"/>
            </w:tcBorders>
          </w:tcPr>
          <w:p w14:paraId="6A009725" w14:textId="06545835" w:rsidR="00493716" w:rsidRDefault="00493716" w:rsidP="0080391C">
            <w:pPr>
              <w:jc w:val="both"/>
              <w:rPr>
                <w:rFonts w:cs="Times New Roman"/>
              </w:rPr>
            </w:pPr>
            <w:r w:rsidRPr="00AA3614">
              <w:rPr>
                <w:rFonts w:cs="Times New Roman"/>
              </w:rPr>
              <w:t>Yürürlüğe Giriş</w:t>
            </w:r>
          </w:p>
        </w:tc>
        <w:tc>
          <w:tcPr>
            <w:tcW w:w="8819" w:type="dxa"/>
            <w:gridSpan w:val="5"/>
            <w:tcBorders>
              <w:top w:val="nil"/>
              <w:left w:val="nil"/>
              <w:bottom w:val="nil"/>
              <w:right w:val="nil"/>
            </w:tcBorders>
          </w:tcPr>
          <w:p w14:paraId="4309680C" w14:textId="3D3411F1" w:rsidR="00493716" w:rsidRPr="005B3FBF" w:rsidRDefault="00493716" w:rsidP="0080391C">
            <w:pPr>
              <w:jc w:val="both"/>
              <w:rPr>
                <w:rFonts w:cs="Times New Roman"/>
              </w:rPr>
            </w:pPr>
            <w:r>
              <w:rPr>
                <w:rFonts w:cs="Times New Roman"/>
              </w:rPr>
              <w:t>5. Bu Yasa, Resmi</w:t>
            </w:r>
            <w:r w:rsidRPr="00AA3614">
              <w:rPr>
                <w:rFonts w:cs="Times New Roman"/>
              </w:rPr>
              <w:t xml:space="preserve"> Gazete</w:t>
            </w:r>
            <w:r>
              <w:rPr>
                <w:rFonts w:cs="Times New Roman"/>
              </w:rPr>
              <w:t>’</w:t>
            </w:r>
            <w:r w:rsidRPr="00AA3614">
              <w:rPr>
                <w:rFonts w:cs="Times New Roman"/>
              </w:rPr>
              <w:t>de yayımlandığı tarihten başlayarak yürürlüğe girer.</w:t>
            </w:r>
          </w:p>
        </w:tc>
      </w:tr>
      <w:tr w:rsidR="00493716" w:rsidRPr="00AA3614" w14:paraId="42E792E7" w14:textId="77777777" w:rsidTr="0080391C">
        <w:trPr>
          <w:jc w:val="center"/>
        </w:trPr>
        <w:tc>
          <w:tcPr>
            <w:tcW w:w="1706" w:type="dxa"/>
            <w:tcBorders>
              <w:top w:val="nil"/>
              <w:left w:val="nil"/>
              <w:bottom w:val="nil"/>
              <w:right w:val="nil"/>
            </w:tcBorders>
          </w:tcPr>
          <w:p w14:paraId="350B12E5" w14:textId="77777777" w:rsidR="00493716" w:rsidRDefault="00493716" w:rsidP="0080391C">
            <w:pPr>
              <w:jc w:val="both"/>
              <w:rPr>
                <w:rFonts w:cs="Times New Roman"/>
              </w:rPr>
            </w:pPr>
          </w:p>
        </w:tc>
        <w:tc>
          <w:tcPr>
            <w:tcW w:w="236" w:type="dxa"/>
            <w:tcBorders>
              <w:top w:val="nil"/>
              <w:left w:val="nil"/>
              <w:bottom w:val="nil"/>
              <w:right w:val="nil"/>
            </w:tcBorders>
          </w:tcPr>
          <w:p w14:paraId="04E0BE40" w14:textId="77777777" w:rsidR="00493716" w:rsidRDefault="00493716" w:rsidP="0080391C">
            <w:pPr>
              <w:rPr>
                <w:noProof/>
              </w:rPr>
            </w:pPr>
          </w:p>
        </w:tc>
        <w:tc>
          <w:tcPr>
            <w:tcW w:w="2204" w:type="dxa"/>
            <w:tcBorders>
              <w:top w:val="nil"/>
              <w:left w:val="nil"/>
              <w:bottom w:val="nil"/>
              <w:right w:val="nil"/>
            </w:tcBorders>
          </w:tcPr>
          <w:p w14:paraId="3CEF55AC" w14:textId="77777777" w:rsidR="00493716" w:rsidRPr="005B3FBF" w:rsidRDefault="00493716" w:rsidP="0080391C"/>
        </w:tc>
        <w:tc>
          <w:tcPr>
            <w:tcW w:w="425" w:type="dxa"/>
            <w:tcBorders>
              <w:top w:val="nil"/>
              <w:left w:val="nil"/>
              <w:bottom w:val="nil"/>
              <w:right w:val="nil"/>
            </w:tcBorders>
          </w:tcPr>
          <w:p w14:paraId="44B678B5" w14:textId="77777777" w:rsidR="00493716" w:rsidRPr="003B4C24" w:rsidRDefault="00493716" w:rsidP="0080391C">
            <w:pPr>
              <w:rPr>
                <w:rFonts w:cs="Times New Roman"/>
                <w:b/>
                <w:bCs/>
              </w:rPr>
            </w:pPr>
          </w:p>
        </w:tc>
        <w:tc>
          <w:tcPr>
            <w:tcW w:w="567" w:type="dxa"/>
            <w:tcBorders>
              <w:top w:val="nil"/>
              <w:left w:val="nil"/>
              <w:bottom w:val="nil"/>
              <w:right w:val="nil"/>
            </w:tcBorders>
          </w:tcPr>
          <w:p w14:paraId="27418DB3" w14:textId="77777777" w:rsidR="00493716" w:rsidRPr="005B3FBF" w:rsidRDefault="00493716" w:rsidP="0080391C">
            <w:pPr>
              <w:jc w:val="both"/>
              <w:rPr>
                <w:rFonts w:cs="Times New Roman"/>
              </w:rPr>
            </w:pPr>
          </w:p>
        </w:tc>
        <w:tc>
          <w:tcPr>
            <w:tcW w:w="5387" w:type="dxa"/>
            <w:tcBorders>
              <w:top w:val="nil"/>
              <w:left w:val="nil"/>
              <w:bottom w:val="nil"/>
              <w:right w:val="nil"/>
            </w:tcBorders>
          </w:tcPr>
          <w:p w14:paraId="18E5CC9E" w14:textId="77777777" w:rsidR="00493716" w:rsidRPr="005B3FBF" w:rsidRDefault="00493716" w:rsidP="0080391C">
            <w:pPr>
              <w:jc w:val="both"/>
              <w:rPr>
                <w:rFonts w:cs="Times New Roman"/>
              </w:rPr>
            </w:pPr>
          </w:p>
        </w:tc>
      </w:tr>
    </w:tbl>
    <w:p w14:paraId="28DC56AF" w14:textId="77777777" w:rsidR="00C362B7" w:rsidRDefault="00C362B7" w:rsidP="0080391C">
      <w:pPr>
        <w:jc w:val="both"/>
        <w:rPr>
          <w:rFonts w:cs="Times New Roman"/>
        </w:rPr>
      </w:pPr>
    </w:p>
    <w:p w14:paraId="27F65264" w14:textId="2FC37F80" w:rsidR="00C362B7" w:rsidRDefault="00C362B7" w:rsidP="0080391C">
      <w:pPr>
        <w:rPr>
          <w:rFonts w:cs="Times New Roman"/>
        </w:rPr>
      </w:pPr>
      <w:r>
        <w:rPr>
          <w:rFonts w:cs="Times New Roman"/>
        </w:rPr>
        <w:br w:type="page"/>
      </w:r>
    </w:p>
    <w:p w14:paraId="79FF1BAD" w14:textId="77777777" w:rsidR="00C362B7" w:rsidRDefault="00C362B7" w:rsidP="0080391C">
      <w:pPr>
        <w:jc w:val="both"/>
        <w:rPr>
          <w:rFonts w:cs="Times New Roman"/>
        </w:rPr>
      </w:pPr>
    </w:p>
    <w:tbl>
      <w:tblPr>
        <w:tblStyle w:val="TableGrid"/>
        <w:tblpPr w:leftFromText="141" w:rightFromText="141" w:vertAnchor="text" w:horzAnchor="page" w:tblpX="544" w:tblpY="446"/>
        <w:tblW w:w="10881" w:type="dxa"/>
        <w:tblLook w:val="04A0" w:firstRow="1" w:lastRow="0" w:firstColumn="1" w:lastColumn="0" w:noHBand="0" w:noVBand="1"/>
      </w:tblPr>
      <w:tblGrid>
        <w:gridCol w:w="3085"/>
        <w:gridCol w:w="2410"/>
        <w:gridCol w:w="1417"/>
        <w:gridCol w:w="1701"/>
        <w:gridCol w:w="2268"/>
      </w:tblGrid>
      <w:tr w:rsidR="000B6AE5" w:rsidRPr="003E6DD1" w14:paraId="08404FCB" w14:textId="77777777" w:rsidTr="00E64742">
        <w:trPr>
          <w:trHeight w:val="557"/>
        </w:trPr>
        <w:tc>
          <w:tcPr>
            <w:tcW w:w="10881" w:type="dxa"/>
            <w:gridSpan w:val="5"/>
          </w:tcPr>
          <w:p w14:paraId="77C74692" w14:textId="63CAFFB9" w:rsidR="000B6AE5" w:rsidRPr="003E6DD1" w:rsidRDefault="000B6AE5" w:rsidP="0080391C">
            <w:pPr>
              <w:jc w:val="center"/>
              <w:rPr>
                <w:rFonts w:cs="Times New Roman"/>
                <w:b/>
              </w:rPr>
            </w:pPr>
            <w:r>
              <w:rPr>
                <w:rFonts w:cs="Times New Roman"/>
              </w:rPr>
              <w:br w:type="page"/>
            </w:r>
            <w:r w:rsidRPr="003E6DD1">
              <w:rPr>
                <w:rFonts w:cs="Times New Roman"/>
                <w:b/>
              </w:rPr>
              <w:t>CETVEL</w:t>
            </w:r>
          </w:p>
          <w:p w14:paraId="32EB4EF1" w14:textId="2A8CC5E3" w:rsidR="000B6AE5" w:rsidRPr="003E6DD1" w:rsidRDefault="000B6AE5" w:rsidP="0080391C">
            <w:pPr>
              <w:jc w:val="center"/>
              <w:rPr>
                <w:rFonts w:cs="Times New Roman"/>
                <w:b/>
              </w:rPr>
            </w:pPr>
            <w:r w:rsidRPr="003E6DD1">
              <w:rPr>
                <w:rFonts w:cs="Times New Roman"/>
                <w:b/>
              </w:rPr>
              <w:t>(Madde 2</w:t>
            </w:r>
            <w:r>
              <w:rPr>
                <w:rFonts w:cs="Times New Roman"/>
                <w:b/>
              </w:rPr>
              <w:t>0</w:t>
            </w:r>
            <w:r w:rsidRPr="003E6DD1">
              <w:rPr>
                <w:rFonts w:cs="Times New Roman"/>
                <w:b/>
              </w:rPr>
              <w:t>)</w:t>
            </w:r>
          </w:p>
        </w:tc>
      </w:tr>
      <w:tr w:rsidR="000B6AE5" w:rsidRPr="003E6DD1" w14:paraId="770E0025" w14:textId="77777777" w:rsidTr="00E64742">
        <w:trPr>
          <w:trHeight w:val="286"/>
        </w:trPr>
        <w:tc>
          <w:tcPr>
            <w:tcW w:w="3085" w:type="dxa"/>
          </w:tcPr>
          <w:p w14:paraId="2641C2DD" w14:textId="77777777" w:rsidR="000B6AE5" w:rsidRPr="003E6DD1" w:rsidRDefault="000B6AE5" w:rsidP="0080391C">
            <w:pPr>
              <w:rPr>
                <w:rFonts w:cs="Times New Roman"/>
                <w:b/>
              </w:rPr>
            </w:pPr>
          </w:p>
        </w:tc>
        <w:tc>
          <w:tcPr>
            <w:tcW w:w="2410" w:type="dxa"/>
          </w:tcPr>
          <w:p w14:paraId="43DD60E4" w14:textId="77777777" w:rsidR="000B6AE5" w:rsidRPr="003E6DD1" w:rsidRDefault="000B6AE5" w:rsidP="0080391C">
            <w:pPr>
              <w:rPr>
                <w:rFonts w:cs="Times New Roman"/>
                <w:b/>
              </w:rPr>
            </w:pPr>
          </w:p>
          <w:p w14:paraId="1EDAE50B" w14:textId="77777777" w:rsidR="000B6AE5" w:rsidRPr="003E6DD1" w:rsidRDefault="000B6AE5" w:rsidP="0080391C">
            <w:pPr>
              <w:rPr>
                <w:rFonts w:cs="Times New Roman"/>
                <w:b/>
              </w:rPr>
            </w:pPr>
            <w:r w:rsidRPr="003E6DD1">
              <w:rPr>
                <w:rFonts w:cs="Times New Roman"/>
                <w:b/>
              </w:rPr>
              <w:t>İkamet İzni Süresi</w:t>
            </w:r>
          </w:p>
        </w:tc>
        <w:tc>
          <w:tcPr>
            <w:tcW w:w="1417" w:type="dxa"/>
          </w:tcPr>
          <w:p w14:paraId="4E91A525" w14:textId="77777777" w:rsidR="000B6AE5" w:rsidRPr="003E6DD1" w:rsidRDefault="000B6AE5" w:rsidP="0080391C">
            <w:pPr>
              <w:jc w:val="center"/>
              <w:rPr>
                <w:rFonts w:cs="Times New Roman"/>
                <w:b/>
              </w:rPr>
            </w:pPr>
            <w:r w:rsidRPr="003E6DD1">
              <w:rPr>
                <w:rFonts w:cs="Times New Roman"/>
                <w:b/>
              </w:rPr>
              <w:t>İkamet İzni Harcı</w:t>
            </w:r>
          </w:p>
        </w:tc>
        <w:tc>
          <w:tcPr>
            <w:tcW w:w="1701" w:type="dxa"/>
          </w:tcPr>
          <w:p w14:paraId="44796797" w14:textId="77777777" w:rsidR="000B6AE5" w:rsidRPr="003E6DD1" w:rsidRDefault="000B6AE5" w:rsidP="0080391C">
            <w:pPr>
              <w:jc w:val="center"/>
              <w:rPr>
                <w:rFonts w:cs="Times New Roman"/>
                <w:b/>
              </w:rPr>
            </w:pPr>
            <w:r w:rsidRPr="003E6DD1">
              <w:rPr>
                <w:rFonts w:cs="Times New Roman"/>
                <w:b/>
              </w:rPr>
              <w:t>Gecikmeli Başvuru Harcı</w:t>
            </w:r>
          </w:p>
        </w:tc>
        <w:tc>
          <w:tcPr>
            <w:tcW w:w="2268" w:type="dxa"/>
          </w:tcPr>
          <w:p w14:paraId="0087DBF5" w14:textId="77777777" w:rsidR="000B6AE5" w:rsidRPr="003E6DD1" w:rsidRDefault="000B6AE5" w:rsidP="0080391C">
            <w:pPr>
              <w:jc w:val="center"/>
              <w:rPr>
                <w:rFonts w:cs="Times New Roman"/>
                <w:b/>
              </w:rPr>
            </w:pPr>
            <w:r w:rsidRPr="003E6DD1">
              <w:rPr>
                <w:rFonts w:cs="Times New Roman"/>
                <w:b/>
              </w:rPr>
              <w:t>Geriye Dönük İzin Harcı</w:t>
            </w:r>
          </w:p>
        </w:tc>
      </w:tr>
      <w:tr w:rsidR="000B6AE5" w:rsidRPr="003E6DD1" w14:paraId="530CB585" w14:textId="77777777" w:rsidTr="00E64742">
        <w:trPr>
          <w:trHeight w:val="286"/>
        </w:trPr>
        <w:tc>
          <w:tcPr>
            <w:tcW w:w="3085" w:type="dxa"/>
            <w:vMerge w:val="restart"/>
          </w:tcPr>
          <w:p w14:paraId="6F2889D8" w14:textId="77777777" w:rsidR="000B6AE5" w:rsidRDefault="000B6AE5" w:rsidP="0080391C">
            <w:pPr>
              <w:rPr>
                <w:rFonts w:cs="Times New Roman"/>
                <w:b/>
              </w:rPr>
            </w:pPr>
          </w:p>
          <w:p w14:paraId="013D192F" w14:textId="77777777" w:rsidR="000B6AE5" w:rsidRPr="003E6DD1" w:rsidRDefault="000B6AE5" w:rsidP="0080391C">
            <w:pPr>
              <w:rPr>
                <w:rFonts w:cs="Times New Roman"/>
                <w:b/>
              </w:rPr>
            </w:pPr>
            <w:r w:rsidRPr="003E6DD1">
              <w:rPr>
                <w:rFonts w:cs="Times New Roman"/>
                <w:b/>
              </w:rPr>
              <w:t>Kısa Dönem İkamet İzni</w:t>
            </w:r>
          </w:p>
          <w:p w14:paraId="1FFBE157" w14:textId="77777777" w:rsidR="000B6AE5" w:rsidRPr="003E6DD1" w:rsidRDefault="000B6AE5" w:rsidP="0080391C">
            <w:pPr>
              <w:rPr>
                <w:rFonts w:cs="Times New Roman"/>
                <w:b/>
              </w:rPr>
            </w:pPr>
            <w:r w:rsidRPr="003E6DD1">
              <w:rPr>
                <w:rFonts w:cs="Times New Roman"/>
                <w:b/>
              </w:rPr>
              <w:t>Aile İkamet İzni</w:t>
            </w:r>
          </w:p>
        </w:tc>
        <w:tc>
          <w:tcPr>
            <w:tcW w:w="2410" w:type="dxa"/>
          </w:tcPr>
          <w:p w14:paraId="1D00821A" w14:textId="77777777" w:rsidR="000B6AE5" w:rsidRPr="003E6DD1" w:rsidRDefault="000B6AE5" w:rsidP="0080391C">
            <w:pPr>
              <w:rPr>
                <w:rFonts w:cs="Times New Roman"/>
              </w:rPr>
            </w:pPr>
            <w:r w:rsidRPr="003E6DD1">
              <w:rPr>
                <w:rFonts w:cs="Times New Roman"/>
              </w:rPr>
              <w:t>6 ayı geçmeyen</w:t>
            </w:r>
          </w:p>
        </w:tc>
        <w:tc>
          <w:tcPr>
            <w:tcW w:w="1417" w:type="dxa"/>
          </w:tcPr>
          <w:p w14:paraId="378BE6F7" w14:textId="77777777" w:rsidR="000B6AE5" w:rsidRPr="003E6DD1" w:rsidRDefault="000B6AE5" w:rsidP="0080391C">
            <w:pPr>
              <w:jc w:val="right"/>
              <w:rPr>
                <w:rFonts w:cs="Times New Roman"/>
              </w:rPr>
            </w:pPr>
            <w:r w:rsidRPr="003E6DD1">
              <w:rPr>
                <w:rFonts w:cs="Times New Roman"/>
              </w:rPr>
              <w:t>223,00 TL</w:t>
            </w:r>
          </w:p>
        </w:tc>
        <w:tc>
          <w:tcPr>
            <w:tcW w:w="1701" w:type="dxa"/>
          </w:tcPr>
          <w:p w14:paraId="0D2866D1" w14:textId="77777777" w:rsidR="000B6AE5" w:rsidRPr="003E6DD1" w:rsidRDefault="000B6AE5" w:rsidP="0080391C">
            <w:pPr>
              <w:jc w:val="right"/>
              <w:rPr>
                <w:rFonts w:cs="Times New Roman"/>
              </w:rPr>
            </w:pPr>
            <w:r w:rsidRPr="003E6DD1">
              <w:rPr>
                <w:rFonts w:cs="Times New Roman"/>
              </w:rPr>
              <w:t>334,50 TL</w:t>
            </w:r>
          </w:p>
        </w:tc>
        <w:tc>
          <w:tcPr>
            <w:tcW w:w="2268" w:type="dxa"/>
            <w:vMerge w:val="restart"/>
          </w:tcPr>
          <w:p w14:paraId="61FD09F5" w14:textId="77777777" w:rsidR="000B6AE5" w:rsidRPr="003E6DD1" w:rsidRDefault="000B6AE5" w:rsidP="0080391C">
            <w:pPr>
              <w:jc w:val="center"/>
              <w:rPr>
                <w:rFonts w:cs="Times New Roman"/>
              </w:rPr>
            </w:pPr>
          </w:p>
          <w:p w14:paraId="4373F863" w14:textId="77777777" w:rsidR="000B6AE5" w:rsidRPr="003E6DD1" w:rsidRDefault="000B6AE5" w:rsidP="0080391C">
            <w:pPr>
              <w:jc w:val="center"/>
              <w:rPr>
                <w:rFonts w:cs="Times New Roman"/>
              </w:rPr>
            </w:pPr>
            <w:r w:rsidRPr="003E6DD1">
              <w:rPr>
                <w:rFonts w:cs="Times New Roman"/>
              </w:rPr>
              <w:t>Aylık 120,00 TL</w:t>
            </w:r>
          </w:p>
        </w:tc>
      </w:tr>
      <w:tr w:rsidR="000B6AE5" w:rsidRPr="003E6DD1" w14:paraId="50A8C5AD" w14:textId="77777777" w:rsidTr="00E64742">
        <w:trPr>
          <w:trHeight w:val="299"/>
        </w:trPr>
        <w:tc>
          <w:tcPr>
            <w:tcW w:w="3085" w:type="dxa"/>
            <w:vMerge/>
          </w:tcPr>
          <w:p w14:paraId="299C9B11" w14:textId="77777777" w:rsidR="000B6AE5" w:rsidRPr="003E6DD1" w:rsidRDefault="000B6AE5" w:rsidP="0080391C">
            <w:pPr>
              <w:rPr>
                <w:rFonts w:cs="Times New Roman"/>
                <w:b/>
              </w:rPr>
            </w:pPr>
          </w:p>
        </w:tc>
        <w:tc>
          <w:tcPr>
            <w:tcW w:w="2410" w:type="dxa"/>
          </w:tcPr>
          <w:p w14:paraId="77F5964B" w14:textId="77777777" w:rsidR="000B6AE5" w:rsidRPr="003E6DD1" w:rsidRDefault="000B6AE5" w:rsidP="0080391C">
            <w:pPr>
              <w:rPr>
                <w:rFonts w:cs="Times New Roman"/>
              </w:rPr>
            </w:pPr>
            <w:r w:rsidRPr="003E6DD1">
              <w:rPr>
                <w:rFonts w:cs="Times New Roman"/>
              </w:rPr>
              <w:t>6 aydan 12 aya kadar</w:t>
            </w:r>
          </w:p>
        </w:tc>
        <w:tc>
          <w:tcPr>
            <w:tcW w:w="1417" w:type="dxa"/>
          </w:tcPr>
          <w:p w14:paraId="2393A127" w14:textId="77777777" w:rsidR="000B6AE5" w:rsidRPr="003E6DD1" w:rsidRDefault="000B6AE5" w:rsidP="0080391C">
            <w:pPr>
              <w:jc w:val="right"/>
              <w:rPr>
                <w:rFonts w:cs="Times New Roman"/>
              </w:rPr>
            </w:pPr>
            <w:r w:rsidRPr="003E6DD1">
              <w:rPr>
                <w:rFonts w:cs="Times New Roman"/>
              </w:rPr>
              <w:t>448,00 TL</w:t>
            </w:r>
          </w:p>
        </w:tc>
        <w:tc>
          <w:tcPr>
            <w:tcW w:w="1701" w:type="dxa"/>
          </w:tcPr>
          <w:p w14:paraId="719A09D7" w14:textId="77777777" w:rsidR="000B6AE5" w:rsidRPr="003E6DD1" w:rsidRDefault="000B6AE5" w:rsidP="0080391C">
            <w:pPr>
              <w:jc w:val="right"/>
              <w:rPr>
                <w:rFonts w:cs="Times New Roman"/>
              </w:rPr>
            </w:pPr>
            <w:r w:rsidRPr="003E6DD1">
              <w:rPr>
                <w:rFonts w:cs="Times New Roman"/>
              </w:rPr>
              <w:t>672,00 TL</w:t>
            </w:r>
          </w:p>
        </w:tc>
        <w:tc>
          <w:tcPr>
            <w:tcW w:w="2268" w:type="dxa"/>
            <w:vMerge/>
          </w:tcPr>
          <w:p w14:paraId="3D78718B" w14:textId="77777777" w:rsidR="000B6AE5" w:rsidRPr="003E6DD1" w:rsidRDefault="000B6AE5" w:rsidP="0080391C">
            <w:pPr>
              <w:jc w:val="center"/>
              <w:rPr>
                <w:rFonts w:cs="Times New Roman"/>
              </w:rPr>
            </w:pPr>
          </w:p>
        </w:tc>
      </w:tr>
      <w:tr w:rsidR="000B6AE5" w:rsidRPr="003E6DD1" w14:paraId="5CAD1929" w14:textId="77777777" w:rsidTr="00E64742">
        <w:trPr>
          <w:trHeight w:val="431"/>
        </w:trPr>
        <w:tc>
          <w:tcPr>
            <w:tcW w:w="3085" w:type="dxa"/>
            <w:vMerge/>
          </w:tcPr>
          <w:p w14:paraId="75B45210" w14:textId="77777777" w:rsidR="000B6AE5" w:rsidRPr="003E6DD1" w:rsidRDefault="000B6AE5" w:rsidP="0080391C">
            <w:pPr>
              <w:rPr>
                <w:rFonts w:cs="Times New Roman"/>
                <w:b/>
              </w:rPr>
            </w:pPr>
          </w:p>
        </w:tc>
        <w:tc>
          <w:tcPr>
            <w:tcW w:w="2410" w:type="dxa"/>
          </w:tcPr>
          <w:p w14:paraId="21BD3650" w14:textId="77777777" w:rsidR="000B6AE5" w:rsidRPr="003E6DD1" w:rsidRDefault="000B6AE5" w:rsidP="0080391C">
            <w:pPr>
              <w:rPr>
                <w:rFonts w:cs="Times New Roman"/>
              </w:rPr>
            </w:pPr>
            <w:r w:rsidRPr="003E6DD1">
              <w:rPr>
                <w:rFonts w:cs="Times New Roman"/>
              </w:rPr>
              <w:t>12 aydan 24 aya kadar</w:t>
            </w:r>
          </w:p>
        </w:tc>
        <w:tc>
          <w:tcPr>
            <w:tcW w:w="1417" w:type="dxa"/>
          </w:tcPr>
          <w:p w14:paraId="72D95055" w14:textId="77777777" w:rsidR="000B6AE5" w:rsidRPr="003E6DD1" w:rsidRDefault="000B6AE5" w:rsidP="0080391C">
            <w:pPr>
              <w:jc w:val="right"/>
              <w:rPr>
                <w:rFonts w:cs="Times New Roman"/>
              </w:rPr>
            </w:pPr>
            <w:r w:rsidRPr="003E6DD1">
              <w:rPr>
                <w:rFonts w:cs="Times New Roman"/>
              </w:rPr>
              <w:t>897,00 TL</w:t>
            </w:r>
          </w:p>
        </w:tc>
        <w:tc>
          <w:tcPr>
            <w:tcW w:w="1701" w:type="dxa"/>
          </w:tcPr>
          <w:p w14:paraId="15EBD2B4" w14:textId="77777777" w:rsidR="000B6AE5" w:rsidRPr="003E6DD1" w:rsidRDefault="000B6AE5" w:rsidP="0080391C">
            <w:pPr>
              <w:jc w:val="right"/>
              <w:rPr>
                <w:rFonts w:cs="Times New Roman"/>
              </w:rPr>
            </w:pPr>
            <w:r w:rsidRPr="003E6DD1">
              <w:rPr>
                <w:rFonts w:cs="Times New Roman"/>
              </w:rPr>
              <w:t>1345,50 TL</w:t>
            </w:r>
          </w:p>
        </w:tc>
        <w:tc>
          <w:tcPr>
            <w:tcW w:w="2268" w:type="dxa"/>
            <w:vMerge/>
          </w:tcPr>
          <w:p w14:paraId="12FF069B" w14:textId="77777777" w:rsidR="000B6AE5" w:rsidRPr="003E6DD1" w:rsidRDefault="000B6AE5" w:rsidP="0080391C">
            <w:pPr>
              <w:jc w:val="center"/>
              <w:rPr>
                <w:rFonts w:cs="Times New Roman"/>
              </w:rPr>
            </w:pPr>
          </w:p>
        </w:tc>
      </w:tr>
      <w:tr w:rsidR="000B6AE5" w:rsidRPr="003E6DD1" w14:paraId="78294247" w14:textId="77777777" w:rsidTr="00E64742">
        <w:trPr>
          <w:trHeight w:val="286"/>
        </w:trPr>
        <w:tc>
          <w:tcPr>
            <w:tcW w:w="3085" w:type="dxa"/>
            <w:vMerge w:val="restart"/>
          </w:tcPr>
          <w:p w14:paraId="77AB2437" w14:textId="77777777" w:rsidR="000B6AE5" w:rsidRDefault="000B6AE5" w:rsidP="0080391C">
            <w:pPr>
              <w:rPr>
                <w:rFonts w:cs="Times New Roman"/>
                <w:b/>
              </w:rPr>
            </w:pPr>
          </w:p>
          <w:p w14:paraId="7B994884" w14:textId="77777777" w:rsidR="000B6AE5" w:rsidRPr="003E6DD1" w:rsidRDefault="000B6AE5" w:rsidP="0080391C">
            <w:pPr>
              <w:rPr>
                <w:rFonts w:cs="Times New Roman"/>
                <w:b/>
              </w:rPr>
            </w:pPr>
            <w:r w:rsidRPr="003E6DD1">
              <w:rPr>
                <w:rFonts w:cs="Times New Roman"/>
                <w:b/>
              </w:rPr>
              <w:t>Öğrenci İkamet İzni</w:t>
            </w:r>
          </w:p>
        </w:tc>
        <w:tc>
          <w:tcPr>
            <w:tcW w:w="2410" w:type="dxa"/>
          </w:tcPr>
          <w:p w14:paraId="427FD76E" w14:textId="77777777" w:rsidR="000B6AE5" w:rsidRPr="003E6DD1" w:rsidRDefault="000B6AE5" w:rsidP="0080391C">
            <w:pPr>
              <w:rPr>
                <w:rFonts w:cs="Times New Roman"/>
              </w:rPr>
            </w:pPr>
            <w:r w:rsidRPr="003E6DD1">
              <w:rPr>
                <w:rFonts w:cs="Times New Roman"/>
              </w:rPr>
              <w:t>6 ayı geçmeyen</w:t>
            </w:r>
          </w:p>
        </w:tc>
        <w:tc>
          <w:tcPr>
            <w:tcW w:w="1417" w:type="dxa"/>
          </w:tcPr>
          <w:p w14:paraId="3D786AF5" w14:textId="77777777" w:rsidR="000B6AE5" w:rsidRPr="003E6DD1" w:rsidRDefault="000B6AE5" w:rsidP="0080391C">
            <w:pPr>
              <w:jc w:val="right"/>
              <w:rPr>
                <w:rFonts w:cs="Times New Roman"/>
              </w:rPr>
            </w:pPr>
            <w:r w:rsidRPr="003E6DD1">
              <w:rPr>
                <w:rFonts w:cs="Times New Roman"/>
              </w:rPr>
              <w:t>115,00 TL</w:t>
            </w:r>
          </w:p>
        </w:tc>
        <w:tc>
          <w:tcPr>
            <w:tcW w:w="1701" w:type="dxa"/>
          </w:tcPr>
          <w:p w14:paraId="4FAC043B" w14:textId="77777777" w:rsidR="000B6AE5" w:rsidRPr="003E6DD1" w:rsidRDefault="000B6AE5" w:rsidP="0080391C">
            <w:pPr>
              <w:jc w:val="right"/>
              <w:rPr>
                <w:rFonts w:cs="Times New Roman"/>
              </w:rPr>
            </w:pPr>
            <w:r w:rsidRPr="003E6DD1">
              <w:rPr>
                <w:rFonts w:cs="Times New Roman"/>
              </w:rPr>
              <w:t>172,50 TL</w:t>
            </w:r>
          </w:p>
        </w:tc>
        <w:tc>
          <w:tcPr>
            <w:tcW w:w="2268" w:type="dxa"/>
            <w:vMerge w:val="restart"/>
          </w:tcPr>
          <w:p w14:paraId="152B335D" w14:textId="77777777" w:rsidR="000B6AE5" w:rsidRPr="003E6DD1" w:rsidRDefault="000B6AE5" w:rsidP="0080391C">
            <w:pPr>
              <w:jc w:val="center"/>
              <w:rPr>
                <w:rFonts w:cs="Times New Roman"/>
              </w:rPr>
            </w:pPr>
          </w:p>
          <w:p w14:paraId="355E27CA" w14:textId="77777777" w:rsidR="000B6AE5" w:rsidRPr="003E6DD1" w:rsidRDefault="000B6AE5" w:rsidP="0080391C">
            <w:pPr>
              <w:jc w:val="center"/>
              <w:rPr>
                <w:rFonts w:cs="Times New Roman"/>
              </w:rPr>
            </w:pPr>
            <w:r w:rsidRPr="003E6DD1">
              <w:rPr>
                <w:rFonts w:cs="Times New Roman"/>
              </w:rPr>
              <w:t>Aylık 120,00 TL</w:t>
            </w:r>
          </w:p>
        </w:tc>
      </w:tr>
      <w:tr w:rsidR="000B6AE5" w:rsidRPr="003E6DD1" w14:paraId="7931E74F" w14:textId="77777777" w:rsidTr="00E64742">
        <w:trPr>
          <w:trHeight w:val="299"/>
        </w:trPr>
        <w:tc>
          <w:tcPr>
            <w:tcW w:w="3085" w:type="dxa"/>
            <w:vMerge/>
          </w:tcPr>
          <w:p w14:paraId="61E08C16" w14:textId="77777777" w:rsidR="000B6AE5" w:rsidRPr="003E6DD1" w:rsidRDefault="000B6AE5" w:rsidP="0080391C">
            <w:pPr>
              <w:rPr>
                <w:rFonts w:cs="Times New Roman"/>
                <w:b/>
              </w:rPr>
            </w:pPr>
          </w:p>
        </w:tc>
        <w:tc>
          <w:tcPr>
            <w:tcW w:w="2410" w:type="dxa"/>
          </w:tcPr>
          <w:p w14:paraId="7E6B1037" w14:textId="77777777" w:rsidR="000B6AE5" w:rsidRPr="003E6DD1" w:rsidRDefault="000B6AE5" w:rsidP="0080391C">
            <w:pPr>
              <w:rPr>
                <w:rFonts w:cs="Times New Roman"/>
              </w:rPr>
            </w:pPr>
            <w:r w:rsidRPr="003E6DD1">
              <w:rPr>
                <w:rFonts w:cs="Times New Roman"/>
              </w:rPr>
              <w:t>6 aydan 12 aya kadar</w:t>
            </w:r>
          </w:p>
        </w:tc>
        <w:tc>
          <w:tcPr>
            <w:tcW w:w="1417" w:type="dxa"/>
          </w:tcPr>
          <w:p w14:paraId="6C5A0138" w14:textId="77777777" w:rsidR="000B6AE5" w:rsidRPr="003E6DD1" w:rsidRDefault="000B6AE5" w:rsidP="0080391C">
            <w:pPr>
              <w:jc w:val="right"/>
              <w:rPr>
                <w:rFonts w:cs="Times New Roman"/>
              </w:rPr>
            </w:pPr>
            <w:r w:rsidRPr="003E6DD1">
              <w:rPr>
                <w:rFonts w:cs="Times New Roman"/>
              </w:rPr>
              <w:t>170,00 TL</w:t>
            </w:r>
          </w:p>
        </w:tc>
        <w:tc>
          <w:tcPr>
            <w:tcW w:w="1701" w:type="dxa"/>
          </w:tcPr>
          <w:p w14:paraId="53EDA91E" w14:textId="77777777" w:rsidR="000B6AE5" w:rsidRPr="003E6DD1" w:rsidRDefault="000B6AE5" w:rsidP="0080391C">
            <w:pPr>
              <w:jc w:val="right"/>
              <w:rPr>
                <w:rFonts w:cs="Times New Roman"/>
              </w:rPr>
            </w:pPr>
            <w:r w:rsidRPr="003E6DD1">
              <w:rPr>
                <w:rFonts w:cs="Times New Roman"/>
              </w:rPr>
              <w:t>255,00 TL</w:t>
            </w:r>
          </w:p>
        </w:tc>
        <w:tc>
          <w:tcPr>
            <w:tcW w:w="2268" w:type="dxa"/>
            <w:vMerge/>
          </w:tcPr>
          <w:p w14:paraId="5F7DD3C4" w14:textId="77777777" w:rsidR="000B6AE5" w:rsidRPr="003E6DD1" w:rsidRDefault="000B6AE5" w:rsidP="0080391C">
            <w:pPr>
              <w:jc w:val="right"/>
              <w:rPr>
                <w:rFonts w:cs="Times New Roman"/>
              </w:rPr>
            </w:pPr>
          </w:p>
        </w:tc>
      </w:tr>
      <w:tr w:rsidR="000B6AE5" w:rsidRPr="003E6DD1" w14:paraId="5AEF7FAB" w14:textId="77777777" w:rsidTr="00E64742">
        <w:trPr>
          <w:trHeight w:val="399"/>
        </w:trPr>
        <w:tc>
          <w:tcPr>
            <w:tcW w:w="3085" w:type="dxa"/>
            <w:vMerge/>
          </w:tcPr>
          <w:p w14:paraId="0A83AB20" w14:textId="77777777" w:rsidR="000B6AE5" w:rsidRPr="003E6DD1" w:rsidRDefault="000B6AE5" w:rsidP="0080391C">
            <w:pPr>
              <w:rPr>
                <w:rFonts w:cs="Times New Roman"/>
                <w:b/>
              </w:rPr>
            </w:pPr>
          </w:p>
        </w:tc>
        <w:tc>
          <w:tcPr>
            <w:tcW w:w="2410" w:type="dxa"/>
          </w:tcPr>
          <w:p w14:paraId="7848B3FA" w14:textId="77777777" w:rsidR="000B6AE5" w:rsidRPr="003E6DD1" w:rsidRDefault="000B6AE5" w:rsidP="0080391C">
            <w:pPr>
              <w:rPr>
                <w:rFonts w:cs="Times New Roman"/>
              </w:rPr>
            </w:pPr>
            <w:r w:rsidRPr="003E6DD1">
              <w:rPr>
                <w:rFonts w:cs="Times New Roman"/>
              </w:rPr>
              <w:t>12 aydan 24 aya kadar</w:t>
            </w:r>
          </w:p>
        </w:tc>
        <w:tc>
          <w:tcPr>
            <w:tcW w:w="1417" w:type="dxa"/>
          </w:tcPr>
          <w:p w14:paraId="182D775B" w14:textId="77777777" w:rsidR="000B6AE5" w:rsidRPr="003E6DD1" w:rsidRDefault="000B6AE5" w:rsidP="0080391C">
            <w:pPr>
              <w:jc w:val="right"/>
              <w:rPr>
                <w:rFonts w:cs="Times New Roman"/>
              </w:rPr>
            </w:pPr>
            <w:r w:rsidRPr="003E6DD1">
              <w:rPr>
                <w:rFonts w:cs="Times New Roman"/>
              </w:rPr>
              <w:t>340,00 TL</w:t>
            </w:r>
          </w:p>
        </w:tc>
        <w:tc>
          <w:tcPr>
            <w:tcW w:w="1701" w:type="dxa"/>
          </w:tcPr>
          <w:p w14:paraId="2348A95D" w14:textId="77777777" w:rsidR="000B6AE5" w:rsidRPr="003E6DD1" w:rsidRDefault="000B6AE5" w:rsidP="0080391C">
            <w:pPr>
              <w:jc w:val="right"/>
              <w:rPr>
                <w:rFonts w:cs="Times New Roman"/>
              </w:rPr>
            </w:pPr>
            <w:r w:rsidRPr="003E6DD1">
              <w:rPr>
                <w:rFonts w:cs="Times New Roman"/>
              </w:rPr>
              <w:t>510,00 TL</w:t>
            </w:r>
          </w:p>
        </w:tc>
        <w:tc>
          <w:tcPr>
            <w:tcW w:w="2268" w:type="dxa"/>
            <w:vMerge/>
          </w:tcPr>
          <w:p w14:paraId="35961D51" w14:textId="77777777" w:rsidR="000B6AE5" w:rsidRPr="003E6DD1" w:rsidRDefault="000B6AE5" w:rsidP="0080391C">
            <w:pPr>
              <w:jc w:val="right"/>
              <w:rPr>
                <w:rFonts w:cs="Times New Roman"/>
              </w:rPr>
            </w:pPr>
          </w:p>
        </w:tc>
      </w:tr>
    </w:tbl>
    <w:p w14:paraId="1FB82DF1" w14:textId="758D9BAC" w:rsidR="00C362B7" w:rsidRDefault="00C362B7" w:rsidP="0080391C">
      <w:pPr>
        <w:jc w:val="both"/>
        <w:rPr>
          <w:rFonts w:cs="Times New Roman"/>
        </w:rPr>
      </w:pPr>
    </w:p>
    <w:p w14:paraId="5A2DC49B" w14:textId="77777777" w:rsidR="00C362B7" w:rsidRDefault="00C362B7" w:rsidP="0080391C">
      <w:pPr>
        <w:jc w:val="both"/>
        <w:rPr>
          <w:rFonts w:cs="Times New Roman"/>
        </w:rPr>
      </w:pPr>
    </w:p>
    <w:p w14:paraId="549A0547" w14:textId="56140C6E" w:rsidR="00C362B7" w:rsidRDefault="00C362B7" w:rsidP="0080391C">
      <w:pPr>
        <w:rPr>
          <w:rFonts w:cs="Times New Roman"/>
        </w:rPr>
      </w:pPr>
    </w:p>
    <w:sectPr w:rsidR="00C362B7" w:rsidSect="005D6DB9">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8D9B" w14:textId="77777777" w:rsidR="00390EB1" w:rsidRDefault="00390EB1" w:rsidP="005D6DB9">
      <w:pPr>
        <w:spacing w:line="240" w:lineRule="auto"/>
      </w:pPr>
      <w:r>
        <w:separator/>
      </w:r>
    </w:p>
  </w:endnote>
  <w:endnote w:type="continuationSeparator" w:id="0">
    <w:p w14:paraId="60EE7424" w14:textId="77777777" w:rsidR="00390EB1" w:rsidRDefault="00390EB1" w:rsidP="005D6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17821"/>
      <w:docPartObj>
        <w:docPartGallery w:val="Page Numbers (Bottom of Page)"/>
        <w:docPartUnique/>
      </w:docPartObj>
    </w:sdtPr>
    <w:sdtEndPr/>
    <w:sdtContent>
      <w:p w14:paraId="62DEB33C" w14:textId="495035C1" w:rsidR="007414B2" w:rsidRDefault="007414B2">
        <w:pPr>
          <w:pStyle w:val="Footer"/>
          <w:jc w:val="center"/>
        </w:pPr>
        <w:r>
          <w:fldChar w:fldCharType="begin"/>
        </w:r>
        <w:r>
          <w:instrText>PAGE   \* MERGEFORMAT</w:instrText>
        </w:r>
        <w:r>
          <w:fldChar w:fldCharType="separate"/>
        </w:r>
        <w:r w:rsidR="00681646">
          <w:rPr>
            <w:noProof/>
          </w:rPr>
          <w:t>2</w:t>
        </w:r>
        <w:r>
          <w:fldChar w:fldCharType="end"/>
        </w:r>
      </w:p>
    </w:sdtContent>
  </w:sdt>
  <w:p w14:paraId="372DE165" w14:textId="77777777" w:rsidR="007414B2" w:rsidRDefault="0074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F75B9" w14:textId="77777777" w:rsidR="00390EB1" w:rsidRDefault="00390EB1" w:rsidP="005D6DB9">
      <w:pPr>
        <w:spacing w:line="240" w:lineRule="auto"/>
      </w:pPr>
      <w:r>
        <w:separator/>
      </w:r>
    </w:p>
  </w:footnote>
  <w:footnote w:type="continuationSeparator" w:id="0">
    <w:p w14:paraId="37B24374" w14:textId="77777777" w:rsidR="00390EB1" w:rsidRDefault="00390EB1" w:rsidP="005D6D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89"/>
    <w:multiLevelType w:val="hybridMultilevel"/>
    <w:tmpl w:val="ECAAD6B0"/>
    <w:lvl w:ilvl="0" w:tplc="2B024B1C">
      <w:start w:val="1"/>
      <w:numFmt w:val="upperLetter"/>
      <w:lvlText w:val="%1."/>
      <w:lvlJc w:val="left"/>
      <w:pPr>
        <w:ind w:left="2481" w:hanging="360"/>
      </w:pPr>
      <w:rPr>
        <w:rFonts w:hint="default"/>
      </w:rPr>
    </w:lvl>
    <w:lvl w:ilvl="1" w:tplc="041F0019" w:tentative="1">
      <w:start w:val="1"/>
      <w:numFmt w:val="lowerLetter"/>
      <w:lvlText w:val="%2."/>
      <w:lvlJc w:val="left"/>
      <w:pPr>
        <w:ind w:left="3201" w:hanging="360"/>
      </w:pPr>
    </w:lvl>
    <w:lvl w:ilvl="2" w:tplc="041F001B" w:tentative="1">
      <w:start w:val="1"/>
      <w:numFmt w:val="lowerRoman"/>
      <w:lvlText w:val="%3."/>
      <w:lvlJc w:val="right"/>
      <w:pPr>
        <w:ind w:left="3921" w:hanging="180"/>
      </w:pPr>
    </w:lvl>
    <w:lvl w:ilvl="3" w:tplc="041F000F" w:tentative="1">
      <w:start w:val="1"/>
      <w:numFmt w:val="decimal"/>
      <w:lvlText w:val="%4."/>
      <w:lvlJc w:val="left"/>
      <w:pPr>
        <w:ind w:left="4641" w:hanging="360"/>
      </w:pPr>
    </w:lvl>
    <w:lvl w:ilvl="4" w:tplc="041F0019" w:tentative="1">
      <w:start w:val="1"/>
      <w:numFmt w:val="lowerLetter"/>
      <w:lvlText w:val="%5."/>
      <w:lvlJc w:val="left"/>
      <w:pPr>
        <w:ind w:left="5361" w:hanging="360"/>
      </w:pPr>
    </w:lvl>
    <w:lvl w:ilvl="5" w:tplc="041F001B" w:tentative="1">
      <w:start w:val="1"/>
      <w:numFmt w:val="lowerRoman"/>
      <w:lvlText w:val="%6."/>
      <w:lvlJc w:val="right"/>
      <w:pPr>
        <w:ind w:left="6081" w:hanging="180"/>
      </w:pPr>
    </w:lvl>
    <w:lvl w:ilvl="6" w:tplc="041F000F" w:tentative="1">
      <w:start w:val="1"/>
      <w:numFmt w:val="decimal"/>
      <w:lvlText w:val="%7."/>
      <w:lvlJc w:val="left"/>
      <w:pPr>
        <w:ind w:left="6801" w:hanging="360"/>
      </w:pPr>
    </w:lvl>
    <w:lvl w:ilvl="7" w:tplc="041F0019" w:tentative="1">
      <w:start w:val="1"/>
      <w:numFmt w:val="lowerLetter"/>
      <w:lvlText w:val="%8."/>
      <w:lvlJc w:val="left"/>
      <w:pPr>
        <w:ind w:left="7521" w:hanging="360"/>
      </w:pPr>
    </w:lvl>
    <w:lvl w:ilvl="8" w:tplc="041F001B" w:tentative="1">
      <w:start w:val="1"/>
      <w:numFmt w:val="lowerRoman"/>
      <w:lvlText w:val="%9."/>
      <w:lvlJc w:val="right"/>
      <w:pPr>
        <w:ind w:left="8241" w:hanging="180"/>
      </w:pPr>
    </w:lvl>
  </w:abstractNum>
  <w:abstractNum w:abstractNumId="1">
    <w:nsid w:val="131070B7"/>
    <w:multiLevelType w:val="hybridMultilevel"/>
    <w:tmpl w:val="7E8A1030"/>
    <w:lvl w:ilvl="0" w:tplc="E6BEC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E0A08"/>
    <w:multiLevelType w:val="hybridMultilevel"/>
    <w:tmpl w:val="6D2C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95B28"/>
    <w:multiLevelType w:val="hybridMultilevel"/>
    <w:tmpl w:val="48A8D79C"/>
    <w:lvl w:ilvl="0" w:tplc="34EA45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D4DD3"/>
    <w:multiLevelType w:val="hybridMultilevel"/>
    <w:tmpl w:val="D8BAD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AD68FA"/>
    <w:multiLevelType w:val="hybridMultilevel"/>
    <w:tmpl w:val="566A8A66"/>
    <w:lvl w:ilvl="0" w:tplc="E0605A3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E"/>
    <w:rsid w:val="00000402"/>
    <w:rsid w:val="0003372E"/>
    <w:rsid w:val="000517D4"/>
    <w:rsid w:val="0007088C"/>
    <w:rsid w:val="00076044"/>
    <w:rsid w:val="0007644F"/>
    <w:rsid w:val="00077754"/>
    <w:rsid w:val="000918F4"/>
    <w:rsid w:val="00092214"/>
    <w:rsid w:val="000A6875"/>
    <w:rsid w:val="000A7FC4"/>
    <w:rsid w:val="000B0D7F"/>
    <w:rsid w:val="000B0FA0"/>
    <w:rsid w:val="000B5D0F"/>
    <w:rsid w:val="000B5ED7"/>
    <w:rsid w:val="000B6AE5"/>
    <w:rsid w:val="000D5E43"/>
    <w:rsid w:val="000E2F5B"/>
    <w:rsid w:val="000F0C40"/>
    <w:rsid w:val="000F6EA1"/>
    <w:rsid w:val="001076F1"/>
    <w:rsid w:val="00107941"/>
    <w:rsid w:val="00115AF5"/>
    <w:rsid w:val="00143446"/>
    <w:rsid w:val="00152961"/>
    <w:rsid w:val="001704AA"/>
    <w:rsid w:val="00170B5E"/>
    <w:rsid w:val="001926D9"/>
    <w:rsid w:val="001950C0"/>
    <w:rsid w:val="001B08BB"/>
    <w:rsid w:val="001B7BE3"/>
    <w:rsid w:val="001C43C4"/>
    <w:rsid w:val="001C6DDB"/>
    <w:rsid w:val="001F0C13"/>
    <w:rsid w:val="001F4828"/>
    <w:rsid w:val="0020308E"/>
    <w:rsid w:val="00217083"/>
    <w:rsid w:val="00222495"/>
    <w:rsid w:val="0025419E"/>
    <w:rsid w:val="002653CC"/>
    <w:rsid w:val="00272721"/>
    <w:rsid w:val="002A576C"/>
    <w:rsid w:val="002B1273"/>
    <w:rsid w:val="002B4708"/>
    <w:rsid w:val="002D5A48"/>
    <w:rsid w:val="00301FDE"/>
    <w:rsid w:val="0031089E"/>
    <w:rsid w:val="00311370"/>
    <w:rsid w:val="00312949"/>
    <w:rsid w:val="00321481"/>
    <w:rsid w:val="0032324C"/>
    <w:rsid w:val="00323971"/>
    <w:rsid w:val="003265B4"/>
    <w:rsid w:val="00327399"/>
    <w:rsid w:val="00327717"/>
    <w:rsid w:val="003442B9"/>
    <w:rsid w:val="00361FB1"/>
    <w:rsid w:val="00390EB1"/>
    <w:rsid w:val="003A2AB3"/>
    <w:rsid w:val="003A2F79"/>
    <w:rsid w:val="003A660E"/>
    <w:rsid w:val="003B4C24"/>
    <w:rsid w:val="003D0D21"/>
    <w:rsid w:val="003E2166"/>
    <w:rsid w:val="003E5000"/>
    <w:rsid w:val="003F537A"/>
    <w:rsid w:val="00401DD1"/>
    <w:rsid w:val="00422711"/>
    <w:rsid w:val="00431287"/>
    <w:rsid w:val="00431449"/>
    <w:rsid w:val="004448AD"/>
    <w:rsid w:val="00447098"/>
    <w:rsid w:val="00451601"/>
    <w:rsid w:val="00474990"/>
    <w:rsid w:val="00482097"/>
    <w:rsid w:val="004920C2"/>
    <w:rsid w:val="00493716"/>
    <w:rsid w:val="004A09DF"/>
    <w:rsid w:val="004A48DA"/>
    <w:rsid w:val="004B67ED"/>
    <w:rsid w:val="004C2A0F"/>
    <w:rsid w:val="004C6031"/>
    <w:rsid w:val="004D519A"/>
    <w:rsid w:val="00500F9A"/>
    <w:rsid w:val="00507276"/>
    <w:rsid w:val="00542ED1"/>
    <w:rsid w:val="00544955"/>
    <w:rsid w:val="00560EB4"/>
    <w:rsid w:val="005752BC"/>
    <w:rsid w:val="00582F22"/>
    <w:rsid w:val="005A2FA0"/>
    <w:rsid w:val="005B249C"/>
    <w:rsid w:val="005B3FBF"/>
    <w:rsid w:val="005C4A3A"/>
    <w:rsid w:val="005C5B6B"/>
    <w:rsid w:val="005D6DB9"/>
    <w:rsid w:val="005E6266"/>
    <w:rsid w:val="005E7159"/>
    <w:rsid w:val="0060697A"/>
    <w:rsid w:val="00612166"/>
    <w:rsid w:val="00614516"/>
    <w:rsid w:val="00624AB1"/>
    <w:rsid w:val="00632429"/>
    <w:rsid w:val="00633CBF"/>
    <w:rsid w:val="00640E9B"/>
    <w:rsid w:val="00641185"/>
    <w:rsid w:val="006601E2"/>
    <w:rsid w:val="0066323F"/>
    <w:rsid w:val="00664C20"/>
    <w:rsid w:val="006740A9"/>
    <w:rsid w:val="00681646"/>
    <w:rsid w:val="00686E51"/>
    <w:rsid w:val="006E7D95"/>
    <w:rsid w:val="00701835"/>
    <w:rsid w:val="007020C0"/>
    <w:rsid w:val="00702B4E"/>
    <w:rsid w:val="007066E0"/>
    <w:rsid w:val="007414B2"/>
    <w:rsid w:val="00755FA9"/>
    <w:rsid w:val="007711CF"/>
    <w:rsid w:val="00775DFE"/>
    <w:rsid w:val="00776C83"/>
    <w:rsid w:val="00777C4C"/>
    <w:rsid w:val="00786D61"/>
    <w:rsid w:val="0079439E"/>
    <w:rsid w:val="00794C75"/>
    <w:rsid w:val="00795092"/>
    <w:rsid w:val="0079536C"/>
    <w:rsid w:val="007A7C6F"/>
    <w:rsid w:val="007B7DC5"/>
    <w:rsid w:val="007C2C9E"/>
    <w:rsid w:val="007C6FFF"/>
    <w:rsid w:val="007D177B"/>
    <w:rsid w:val="007F3802"/>
    <w:rsid w:val="0080391C"/>
    <w:rsid w:val="00803F02"/>
    <w:rsid w:val="008117A4"/>
    <w:rsid w:val="00813D98"/>
    <w:rsid w:val="0082096A"/>
    <w:rsid w:val="00820AF7"/>
    <w:rsid w:val="00831526"/>
    <w:rsid w:val="00832764"/>
    <w:rsid w:val="00837F8E"/>
    <w:rsid w:val="008611DA"/>
    <w:rsid w:val="00876A88"/>
    <w:rsid w:val="00884DD2"/>
    <w:rsid w:val="008A5C05"/>
    <w:rsid w:val="008B4131"/>
    <w:rsid w:val="008B61C8"/>
    <w:rsid w:val="008B6D2A"/>
    <w:rsid w:val="008D39D2"/>
    <w:rsid w:val="008E33E4"/>
    <w:rsid w:val="008F1F19"/>
    <w:rsid w:val="008F1F2B"/>
    <w:rsid w:val="008F64FF"/>
    <w:rsid w:val="008F7ADF"/>
    <w:rsid w:val="00953F35"/>
    <w:rsid w:val="00973B63"/>
    <w:rsid w:val="00977B79"/>
    <w:rsid w:val="00983CA8"/>
    <w:rsid w:val="00990FDC"/>
    <w:rsid w:val="00992BB9"/>
    <w:rsid w:val="009A59D6"/>
    <w:rsid w:val="009B0A12"/>
    <w:rsid w:val="009B0DFF"/>
    <w:rsid w:val="009B5F57"/>
    <w:rsid w:val="009B6975"/>
    <w:rsid w:val="009D33E8"/>
    <w:rsid w:val="009F16DC"/>
    <w:rsid w:val="00A00DC8"/>
    <w:rsid w:val="00A01129"/>
    <w:rsid w:val="00A32BDA"/>
    <w:rsid w:val="00A44E7F"/>
    <w:rsid w:val="00A80D94"/>
    <w:rsid w:val="00A85667"/>
    <w:rsid w:val="00A877B2"/>
    <w:rsid w:val="00AA3614"/>
    <w:rsid w:val="00AF3873"/>
    <w:rsid w:val="00B01705"/>
    <w:rsid w:val="00B01EBF"/>
    <w:rsid w:val="00B11CFE"/>
    <w:rsid w:val="00B20571"/>
    <w:rsid w:val="00B21584"/>
    <w:rsid w:val="00B21B1A"/>
    <w:rsid w:val="00B57D8B"/>
    <w:rsid w:val="00B90284"/>
    <w:rsid w:val="00B957F0"/>
    <w:rsid w:val="00B97351"/>
    <w:rsid w:val="00BB50F7"/>
    <w:rsid w:val="00BD5932"/>
    <w:rsid w:val="00BD647F"/>
    <w:rsid w:val="00BE6D8D"/>
    <w:rsid w:val="00BF1931"/>
    <w:rsid w:val="00BF3E92"/>
    <w:rsid w:val="00C05192"/>
    <w:rsid w:val="00C07BEE"/>
    <w:rsid w:val="00C32004"/>
    <w:rsid w:val="00C32A18"/>
    <w:rsid w:val="00C3372F"/>
    <w:rsid w:val="00C35530"/>
    <w:rsid w:val="00C362B7"/>
    <w:rsid w:val="00C602CD"/>
    <w:rsid w:val="00C60FE2"/>
    <w:rsid w:val="00C65E14"/>
    <w:rsid w:val="00C77DD2"/>
    <w:rsid w:val="00C93CDE"/>
    <w:rsid w:val="00C94826"/>
    <w:rsid w:val="00CA611D"/>
    <w:rsid w:val="00CB3D93"/>
    <w:rsid w:val="00CD3FCA"/>
    <w:rsid w:val="00CE718D"/>
    <w:rsid w:val="00D46B31"/>
    <w:rsid w:val="00D512FC"/>
    <w:rsid w:val="00D603BF"/>
    <w:rsid w:val="00D8444E"/>
    <w:rsid w:val="00D875B4"/>
    <w:rsid w:val="00D9590F"/>
    <w:rsid w:val="00DE2470"/>
    <w:rsid w:val="00DE63F0"/>
    <w:rsid w:val="00DF7040"/>
    <w:rsid w:val="00E07096"/>
    <w:rsid w:val="00E234F6"/>
    <w:rsid w:val="00E248C0"/>
    <w:rsid w:val="00E2534F"/>
    <w:rsid w:val="00E37D8C"/>
    <w:rsid w:val="00E50622"/>
    <w:rsid w:val="00E50CF2"/>
    <w:rsid w:val="00E567EF"/>
    <w:rsid w:val="00E60B97"/>
    <w:rsid w:val="00E64742"/>
    <w:rsid w:val="00E94764"/>
    <w:rsid w:val="00EC0AC5"/>
    <w:rsid w:val="00EC1DCC"/>
    <w:rsid w:val="00EC6395"/>
    <w:rsid w:val="00ED7302"/>
    <w:rsid w:val="00EE2ECC"/>
    <w:rsid w:val="00F16771"/>
    <w:rsid w:val="00F24989"/>
    <w:rsid w:val="00F311E8"/>
    <w:rsid w:val="00F34D3D"/>
    <w:rsid w:val="00F45A78"/>
    <w:rsid w:val="00F51EBE"/>
    <w:rsid w:val="00F81CAB"/>
    <w:rsid w:val="00F84AA1"/>
    <w:rsid w:val="00F97463"/>
    <w:rsid w:val="00FA004A"/>
    <w:rsid w:val="00FC1A21"/>
    <w:rsid w:val="00FC7322"/>
    <w:rsid w:val="00FE1591"/>
    <w:rsid w:val="00FE6610"/>
    <w:rsid w:val="00FE7BBF"/>
    <w:rsid w:val="00FF7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NormalWeb">
    <w:name w:val="Normal (Web)"/>
    <w:basedOn w:val="Normal"/>
    <w:uiPriority w:val="99"/>
    <w:semiHidden/>
    <w:unhideWhenUsed/>
    <w:rsid w:val="009B6975"/>
    <w:pPr>
      <w:spacing w:before="100" w:beforeAutospacing="1" w:after="100" w:afterAutospacing="1" w:line="240" w:lineRule="auto"/>
    </w:pPr>
    <w:rPr>
      <w:rFonts w:eastAsia="Times New Roman" w:cs="Times New Roman"/>
      <w:lang w:eastAsia="tr-TR"/>
    </w:rPr>
  </w:style>
  <w:style w:type="paragraph" w:styleId="Header">
    <w:name w:val="header"/>
    <w:basedOn w:val="Normal"/>
    <w:link w:val="HeaderChar"/>
    <w:uiPriority w:val="99"/>
    <w:unhideWhenUsed/>
    <w:rsid w:val="005D6DB9"/>
    <w:pPr>
      <w:tabs>
        <w:tab w:val="center" w:pos="4536"/>
        <w:tab w:val="right" w:pos="9072"/>
      </w:tabs>
      <w:spacing w:line="240" w:lineRule="auto"/>
    </w:pPr>
  </w:style>
  <w:style w:type="character" w:customStyle="1" w:styleId="HeaderChar">
    <w:name w:val="Header Char"/>
    <w:basedOn w:val="DefaultParagraphFont"/>
    <w:link w:val="Header"/>
    <w:uiPriority w:val="99"/>
    <w:rsid w:val="005D6DB9"/>
  </w:style>
  <w:style w:type="paragraph" w:styleId="Footer">
    <w:name w:val="footer"/>
    <w:basedOn w:val="Normal"/>
    <w:link w:val="FooterChar"/>
    <w:uiPriority w:val="99"/>
    <w:unhideWhenUsed/>
    <w:rsid w:val="005D6DB9"/>
    <w:pPr>
      <w:tabs>
        <w:tab w:val="center" w:pos="4536"/>
        <w:tab w:val="right" w:pos="9072"/>
      </w:tabs>
      <w:spacing w:line="240" w:lineRule="auto"/>
    </w:pPr>
  </w:style>
  <w:style w:type="character" w:customStyle="1" w:styleId="FooterChar">
    <w:name w:val="Footer Char"/>
    <w:basedOn w:val="DefaultParagraphFont"/>
    <w:link w:val="Footer"/>
    <w:uiPriority w:val="99"/>
    <w:rsid w:val="005D6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NormalWeb">
    <w:name w:val="Normal (Web)"/>
    <w:basedOn w:val="Normal"/>
    <w:uiPriority w:val="99"/>
    <w:semiHidden/>
    <w:unhideWhenUsed/>
    <w:rsid w:val="009B6975"/>
    <w:pPr>
      <w:spacing w:before="100" w:beforeAutospacing="1" w:after="100" w:afterAutospacing="1" w:line="240" w:lineRule="auto"/>
    </w:pPr>
    <w:rPr>
      <w:rFonts w:eastAsia="Times New Roman" w:cs="Times New Roman"/>
      <w:lang w:eastAsia="tr-TR"/>
    </w:rPr>
  </w:style>
  <w:style w:type="paragraph" w:styleId="Header">
    <w:name w:val="header"/>
    <w:basedOn w:val="Normal"/>
    <w:link w:val="HeaderChar"/>
    <w:uiPriority w:val="99"/>
    <w:unhideWhenUsed/>
    <w:rsid w:val="005D6DB9"/>
    <w:pPr>
      <w:tabs>
        <w:tab w:val="center" w:pos="4536"/>
        <w:tab w:val="right" w:pos="9072"/>
      </w:tabs>
      <w:spacing w:line="240" w:lineRule="auto"/>
    </w:pPr>
  </w:style>
  <w:style w:type="character" w:customStyle="1" w:styleId="HeaderChar">
    <w:name w:val="Header Char"/>
    <w:basedOn w:val="DefaultParagraphFont"/>
    <w:link w:val="Header"/>
    <w:uiPriority w:val="99"/>
    <w:rsid w:val="005D6DB9"/>
  </w:style>
  <w:style w:type="paragraph" w:styleId="Footer">
    <w:name w:val="footer"/>
    <w:basedOn w:val="Normal"/>
    <w:link w:val="FooterChar"/>
    <w:uiPriority w:val="99"/>
    <w:unhideWhenUsed/>
    <w:rsid w:val="005D6DB9"/>
    <w:pPr>
      <w:tabs>
        <w:tab w:val="center" w:pos="4536"/>
        <w:tab w:val="right" w:pos="9072"/>
      </w:tabs>
      <w:spacing w:line="240" w:lineRule="auto"/>
    </w:pPr>
  </w:style>
  <w:style w:type="character" w:customStyle="1" w:styleId="FooterChar">
    <w:name w:val="Footer Char"/>
    <w:basedOn w:val="DefaultParagraphFont"/>
    <w:link w:val="Footer"/>
    <w:uiPriority w:val="99"/>
    <w:rsid w:val="005D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89632">
      <w:bodyDiv w:val="1"/>
      <w:marLeft w:val="0"/>
      <w:marRight w:val="0"/>
      <w:marTop w:val="0"/>
      <w:marBottom w:val="0"/>
      <w:divBdr>
        <w:top w:val="none" w:sz="0" w:space="0" w:color="auto"/>
        <w:left w:val="none" w:sz="0" w:space="0" w:color="auto"/>
        <w:bottom w:val="none" w:sz="0" w:space="0" w:color="auto"/>
        <w:right w:val="none" w:sz="0" w:space="0" w:color="auto"/>
      </w:divBdr>
    </w:div>
    <w:div w:id="20433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33B0-74A3-4D50-9E6C-451EF920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Pınar Gündüz</cp:lastModifiedBy>
  <cp:revision>5</cp:revision>
  <cp:lastPrinted>2019-11-01T14:13:00Z</cp:lastPrinted>
  <dcterms:created xsi:type="dcterms:W3CDTF">2019-11-21T07:49:00Z</dcterms:created>
  <dcterms:modified xsi:type="dcterms:W3CDTF">2019-11-21T07:56:00Z</dcterms:modified>
</cp:coreProperties>
</file>