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tblpPr w:leftFromText="141" w:rightFromText="141" w:vertAnchor="page" w:horzAnchor="margin" w:tblpY="12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D42CB9" w:rsidRPr="009A3C10" w:rsidTr="001A387E">
        <w:tc>
          <w:tcPr>
            <w:tcW w:w="9288" w:type="dxa"/>
            <w:gridSpan w:val="2"/>
          </w:tcPr>
          <w:p w:rsidR="00D42CB9" w:rsidRPr="009A3C10" w:rsidRDefault="00D42CB9" w:rsidP="00C234DF">
            <w:pPr>
              <w:jc w:val="center"/>
              <w:rPr>
                <w:rFonts w:ascii="Times New Roman" w:eastAsia="Calibri" w:hAnsi="Times New Roman"/>
                <w:color w:val="auto"/>
              </w:rPr>
            </w:pPr>
          </w:p>
        </w:tc>
      </w:tr>
      <w:tr w:rsidR="00C234DF" w:rsidRPr="009A3C10" w:rsidTr="001A387E">
        <w:tc>
          <w:tcPr>
            <w:tcW w:w="9288" w:type="dxa"/>
            <w:gridSpan w:val="2"/>
          </w:tcPr>
          <w:p w:rsidR="00C234DF" w:rsidRDefault="00C234DF" w:rsidP="00C234DF">
            <w:pPr>
              <w:jc w:val="center"/>
              <w:rPr>
                <w:rFonts w:ascii="Times New Roman" w:eastAsia="Calibri" w:hAnsi="Times New Roman"/>
                <w:color w:val="auto"/>
              </w:rPr>
            </w:pPr>
          </w:p>
          <w:p w:rsidR="00C234DF" w:rsidRDefault="00C234DF" w:rsidP="00C234DF">
            <w:pPr>
              <w:jc w:val="both"/>
              <w:rPr>
                <w:rFonts w:ascii="Times New Roman" w:eastAsia="Calibri" w:hAnsi="Times New Roman"/>
                <w:color w:val="auto"/>
              </w:rPr>
            </w:pPr>
            <w:r w:rsidRPr="00C234DF">
              <w:rPr>
                <w:rFonts w:ascii="Times New Roman" w:eastAsia="Calibri" w:hAnsi="Times New Roman"/>
                <w:b/>
                <w:bCs/>
                <w:color w:val="auto"/>
              </w:rPr>
              <w:t xml:space="preserve">Kuzey Kıbrıs Türk Cumhuriyeti Cumhuriyet Meclisi’nin 25 Kasım 2019 tarihli </w:t>
            </w:r>
            <w:proofErr w:type="spellStart"/>
            <w:r w:rsidRPr="00C234DF">
              <w:rPr>
                <w:rFonts w:ascii="Times New Roman" w:eastAsia="Calibri" w:hAnsi="Times New Roman"/>
                <w:b/>
                <w:bCs/>
                <w:color w:val="auto"/>
              </w:rPr>
              <w:t>Onüçüncü</w:t>
            </w:r>
            <w:proofErr w:type="spellEnd"/>
            <w:r w:rsidRPr="00C234DF">
              <w:rPr>
                <w:rFonts w:ascii="Times New Roman" w:eastAsia="Calibri" w:hAnsi="Times New Roman"/>
                <w:b/>
                <w:bCs/>
                <w:color w:val="auto"/>
              </w:rPr>
              <w:t xml:space="preserve"> Birleşiminde Oybirliğiyle kabul olunan “Sivil Havacılık Dairesi (Kuruluş, Görev ve Çalışma Esasları) (Değişiklik) Yasası” Anayasanın 94’üncü maddesinin (1)’inci fıkrası gereğince Kuzey Kıbrıs Türk Cumhuriyeti Cumhurbaşkanı tarafından Resmi </w:t>
            </w:r>
            <w:proofErr w:type="spellStart"/>
            <w:r w:rsidRPr="00C234DF">
              <w:rPr>
                <w:rFonts w:ascii="Times New Roman" w:eastAsia="Calibri" w:hAnsi="Times New Roman"/>
                <w:b/>
                <w:bCs/>
                <w:color w:val="auto"/>
              </w:rPr>
              <w:t>Gazete’de</w:t>
            </w:r>
            <w:proofErr w:type="spellEnd"/>
            <w:r w:rsidRPr="00C234DF">
              <w:rPr>
                <w:rFonts w:ascii="Times New Roman" w:eastAsia="Calibri" w:hAnsi="Times New Roman"/>
                <w:b/>
                <w:bCs/>
                <w:color w:val="auto"/>
              </w:rPr>
              <w:t xml:space="preserve"> yayımlanmak suretiyle ilan olunur.</w:t>
            </w:r>
          </w:p>
          <w:p w:rsidR="00C234DF" w:rsidRDefault="00C234DF" w:rsidP="00C234DF">
            <w:pPr>
              <w:jc w:val="both"/>
              <w:rPr>
                <w:rFonts w:ascii="Times New Roman" w:eastAsia="Calibri" w:hAnsi="Times New Roman"/>
                <w:color w:val="auto"/>
              </w:rPr>
            </w:pPr>
          </w:p>
          <w:p w:rsidR="00C234DF" w:rsidRDefault="00C234DF" w:rsidP="00C234DF">
            <w:pPr>
              <w:jc w:val="center"/>
              <w:rPr>
                <w:rFonts w:ascii="Times New Roman" w:eastAsia="Calibri" w:hAnsi="Times New Roman"/>
                <w:color w:val="auto"/>
              </w:rPr>
            </w:pPr>
          </w:p>
          <w:p w:rsidR="00C234DF" w:rsidRDefault="00C234DF" w:rsidP="00C234DF">
            <w:pPr>
              <w:jc w:val="center"/>
              <w:rPr>
                <w:rFonts w:ascii="Times New Roman" w:eastAsia="Calibri" w:hAnsi="Times New Roman"/>
                <w:color w:val="auto"/>
              </w:rPr>
            </w:pPr>
          </w:p>
          <w:p w:rsidR="00C234DF" w:rsidRDefault="00C234DF" w:rsidP="00C234DF">
            <w:pPr>
              <w:jc w:val="center"/>
              <w:rPr>
                <w:rFonts w:ascii="Times New Roman" w:eastAsia="Calibri" w:hAnsi="Times New Roman"/>
                <w:color w:val="auto"/>
              </w:rPr>
            </w:pPr>
            <w:bookmarkStart w:id="0" w:name="_GoBack"/>
            <w:bookmarkEnd w:id="0"/>
          </w:p>
          <w:p w:rsidR="00C234DF" w:rsidRPr="00C509C5" w:rsidRDefault="00C234DF" w:rsidP="00C234DF">
            <w:pPr>
              <w:jc w:val="center"/>
              <w:rPr>
                <w:rFonts w:ascii="Times New Roman" w:eastAsia="Calibri" w:hAnsi="Times New Roman"/>
                <w:b/>
                <w:color w:val="auto"/>
              </w:rPr>
            </w:pPr>
            <w:r w:rsidRPr="00C509C5">
              <w:rPr>
                <w:rFonts w:ascii="Times New Roman" w:eastAsia="Calibri" w:hAnsi="Times New Roman"/>
                <w:b/>
                <w:color w:val="auto"/>
              </w:rPr>
              <w:t>42/2019</w:t>
            </w:r>
          </w:p>
          <w:p w:rsidR="00C234DF" w:rsidRDefault="00C234DF" w:rsidP="00C234DF">
            <w:pPr>
              <w:jc w:val="center"/>
              <w:rPr>
                <w:rFonts w:ascii="Times New Roman" w:eastAsia="Calibri" w:hAnsi="Times New Roman"/>
                <w:color w:val="auto"/>
              </w:rPr>
            </w:pPr>
          </w:p>
          <w:p w:rsidR="00C234DF" w:rsidRDefault="00C234DF" w:rsidP="00C234DF">
            <w:pPr>
              <w:jc w:val="center"/>
              <w:rPr>
                <w:rFonts w:ascii="Times New Roman" w:eastAsia="Calibri" w:hAnsi="Times New Roman"/>
                <w:color w:val="auto"/>
              </w:rPr>
            </w:pPr>
          </w:p>
          <w:p w:rsidR="00C234DF" w:rsidRDefault="00C234DF" w:rsidP="00C234DF">
            <w:pPr>
              <w:jc w:val="center"/>
              <w:rPr>
                <w:rFonts w:ascii="Times New Roman" w:eastAsia="Calibri" w:hAnsi="Times New Roman"/>
                <w:color w:val="auto"/>
              </w:rPr>
            </w:pPr>
          </w:p>
          <w:p w:rsidR="00C234DF" w:rsidRDefault="00C234DF" w:rsidP="00C234DF">
            <w:pPr>
              <w:jc w:val="center"/>
              <w:rPr>
                <w:rFonts w:ascii="Times New Roman" w:eastAsia="Calibri" w:hAnsi="Times New Roman"/>
                <w:color w:val="auto"/>
              </w:rPr>
            </w:pPr>
          </w:p>
          <w:p w:rsidR="00C234DF" w:rsidRPr="009A3C10" w:rsidRDefault="00C234DF" w:rsidP="00C234DF">
            <w:pPr>
              <w:jc w:val="center"/>
              <w:rPr>
                <w:rFonts w:ascii="Times New Roman" w:eastAsia="Calibri" w:hAnsi="Times New Roman"/>
                <w:color w:val="auto"/>
              </w:rPr>
            </w:pPr>
          </w:p>
        </w:tc>
      </w:tr>
      <w:tr w:rsidR="00C234DF" w:rsidRPr="009A3C10" w:rsidTr="00692B6D">
        <w:tc>
          <w:tcPr>
            <w:tcW w:w="9288" w:type="dxa"/>
            <w:gridSpan w:val="2"/>
          </w:tcPr>
          <w:p w:rsidR="00C234DF" w:rsidRPr="009A3C10" w:rsidRDefault="00C234DF" w:rsidP="00C234DF">
            <w:pPr>
              <w:jc w:val="center"/>
              <w:rPr>
                <w:rFonts w:ascii="Times New Roman" w:eastAsia="Calibri" w:hAnsi="Times New Roman"/>
                <w:color w:val="auto"/>
              </w:rPr>
            </w:pPr>
            <w:r w:rsidRPr="009A3C10">
              <w:rPr>
                <w:rFonts w:ascii="Times New Roman" w:eastAsia="Calibri" w:hAnsi="Times New Roman"/>
                <w:color w:val="auto"/>
              </w:rPr>
              <w:t>SİVİL HAVACILIK DAİRESİ (KURULUŞ, GÖREV VE ÇALIŞMA ESASLARI)</w:t>
            </w:r>
          </w:p>
          <w:p w:rsidR="00C234DF" w:rsidRDefault="00C234DF" w:rsidP="00C234DF">
            <w:pPr>
              <w:jc w:val="center"/>
              <w:rPr>
                <w:rFonts w:ascii="Times New Roman" w:eastAsia="Calibri" w:hAnsi="Times New Roman"/>
                <w:color w:val="auto"/>
              </w:rPr>
            </w:pPr>
            <w:r w:rsidRPr="009A3C10">
              <w:rPr>
                <w:rFonts w:ascii="Times New Roman" w:eastAsia="Calibri" w:hAnsi="Times New Roman"/>
                <w:color w:val="auto"/>
              </w:rPr>
              <w:t>(DEĞİŞİKLİK) YASA</w:t>
            </w:r>
            <w:r>
              <w:rPr>
                <w:rFonts w:ascii="Times New Roman" w:eastAsia="Calibri" w:hAnsi="Times New Roman"/>
                <w:color w:val="auto"/>
              </w:rPr>
              <w:t>SI</w:t>
            </w:r>
          </w:p>
          <w:p w:rsidR="00C234DF" w:rsidRPr="009A3C10" w:rsidRDefault="00C234DF" w:rsidP="001A387E">
            <w:pPr>
              <w:jc w:val="both"/>
              <w:rPr>
                <w:rFonts w:ascii="Times New Roman" w:eastAsia="Calibri" w:hAnsi="Times New Roman"/>
                <w:color w:val="auto"/>
              </w:rPr>
            </w:pPr>
          </w:p>
        </w:tc>
      </w:tr>
      <w:tr w:rsidR="00C234DF" w:rsidRPr="009A3C10" w:rsidTr="001A387E">
        <w:tc>
          <w:tcPr>
            <w:tcW w:w="1668" w:type="dxa"/>
          </w:tcPr>
          <w:p w:rsidR="00C234DF" w:rsidRDefault="00C234DF" w:rsidP="001A387E">
            <w:pPr>
              <w:jc w:val="center"/>
              <w:rPr>
                <w:rFonts w:ascii="Times New Roman" w:eastAsia="Calibri" w:hAnsi="Times New Roman"/>
                <w:color w:val="auto"/>
              </w:rPr>
            </w:pPr>
          </w:p>
          <w:p w:rsidR="00C234DF" w:rsidRPr="009A3C10" w:rsidRDefault="00C234DF" w:rsidP="001A387E">
            <w:pPr>
              <w:jc w:val="center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7620" w:type="dxa"/>
          </w:tcPr>
          <w:p w:rsidR="00C234DF" w:rsidRPr="009A3C10" w:rsidRDefault="00C234DF" w:rsidP="001A387E">
            <w:pPr>
              <w:jc w:val="both"/>
              <w:rPr>
                <w:rFonts w:ascii="Times New Roman" w:eastAsia="Calibri" w:hAnsi="Times New Roman"/>
                <w:color w:val="auto"/>
              </w:rPr>
            </w:pPr>
            <w:r w:rsidRPr="009A3C10">
              <w:rPr>
                <w:rFonts w:ascii="Times New Roman" w:eastAsia="Calibri" w:hAnsi="Times New Roman"/>
                <w:color w:val="auto"/>
              </w:rPr>
              <w:t xml:space="preserve">        Kuzey Kıbrıs Türk Cumhuriyeti Cumhuriyet Meclisi aşağıdaki Yasayı yapar:</w:t>
            </w:r>
          </w:p>
        </w:tc>
      </w:tr>
      <w:tr w:rsidR="00D42CB9" w:rsidRPr="009A3C10" w:rsidTr="001A387E">
        <w:tc>
          <w:tcPr>
            <w:tcW w:w="1668" w:type="dxa"/>
          </w:tcPr>
          <w:p w:rsidR="00D42CB9" w:rsidRPr="009A3C10" w:rsidRDefault="00D42CB9" w:rsidP="001A387E">
            <w:pPr>
              <w:jc w:val="center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7620" w:type="dxa"/>
          </w:tcPr>
          <w:p w:rsidR="00D42CB9" w:rsidRPr="009A3C10" w:rsidRDefault="00D42CB9" w:rsidP="001A387E">
            <w:pPr>
              <w:jc w:val="both"/>
              <w:rPr>
                <w:rFonts w:ascii="Times New Roman" w:eastAsia="Calibri" w:hAnsi="Times New Roman"/>
                <w:color w:val="auto"/>
              </w:rPr>
            </w:pPr>
          </w:p>
        </w:tc>
      </w:tr>
      <w:tr w:rsidR="00D42CB9" w:rsidRPr="009A3C10" w:rsidTr="001A387E">
        <w:trPr>
          <w:trHeight w:val="3043"/>
        </w:trPr>
        <w:tc>
          <w:tcPr>
            <w:tcW w:w="1668" w:type="dxa"/>
          </w:tcPr>
          <w:p w:rsidR="00D42CB9" w:rsidRDefault="00D42CB9" w:rsidP="001A387E">
            <w:pPr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Kısa İsim</w:t>
            </w:r>
          </w:p>
          <w:p w:rsidR="00D42CB9" w:rsidRDefault="00D42CB9" w:rsidP="001A387E">
            <w:pPr>
              <w:pStyle w:val="Bodytext20"/>
              <w:shd w:val="clear" w:color="auto" w:fill="auto"/>
              <w:tabs>
                <w:tab w:val="left" w:pos="2022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41/1989 </w:t>
            </w:r>
          </w:p>
          <w:p w:rsidR="00D42CB9" w:rsidRPr="009A3C10" w:rsidRDefault="00D42CB9" w:rsidP="001A387E">
            <w:pPr>
              <w:pStyle w:val="Bodytext20"/>
              <w:shd w:val="clear" w:color="auto" w:fill="auto"/>
              <w:tabs>
                <w:tab w:val="left" w:pos="2022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9A3C10">
              <w:rPr>
                <w:sz w:val="24"/>
                <w:szCs w:val="24"/>
              </w:rPr>
              <w:t>18/1991</w:t>
            </w:r>
            <w:r w:rsidRPr="009A3C10">
              <w:rPr>
                <w:sz w:val="24"/>
                <w:szCs w:val="24"/>
              </w:rPr>
              <w:tab/>
            </w:r>
            <w:proofErr w:type="spellStart"/>
            <w:r w:rsidRPr="009A3C10">
              <w:rPr>
                <w:sz w:val="24"/>
                <w:szCs w:val="24"/>
              </w:rPr>
              <w:t>okunur</w:t>
            </w:r>
            <w:proofErr w:type="spellEnd"/>
            <w:r w:rsidRPr="009A3C10">
              <w:rPr>
                <w:sz w:val="24"/>
                <w:szCs w:val="24"/>
              </w:rPr>
              <w:t>.</w:t>
            </w:r>
          </w:p>
          <w:p w:rsidR="00D42CB9" w:rsidRPr="009A3C10" w:rsidRDefault="00D42CB9" w:rsidP="001A387E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9A3C10">
              <w:rPr>
                <w:sz w:val="24"/>
                <w:szCs w:val="24"/>
              </w:rPr>
              <w:t>27/1993</w:t>
            </w:r>
          </w:p>
          <w:p w:rsidR="00D42CB9" w:rsidRPr="009A3C10" w:rsidRDefault="00D42CB9" w:rsidP="001A387E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9A3C10">
              <w:rPr>
                <w:sz w:val="24"/>
                <w:szCs w:val="24"/>
              </w:rPr>
              <w:t>22/1998</w:t>
            </w:r>
          </w:p>
          <w:p w:rsidR="00D42CB9" w:rsidRPr="009A3C10" w:rsidRDefault="00D42CB9" w:rsidP="001A387E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9A3C10">
              <w:rPr>
                <w:sz w:val="24"/>
                <w:szCs w:val="24"/>
              </w:rPr>
              <w:t>44/1998</w:t>
            </w:r>
          </w:p>
          <w:p w:rsidR="00D42CB9" w:rsidRPr="009A3C10" w:rsidRDefault="00D42CB9" w:rsidP="001A387E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9A3C10">
              <w:rPr>
                <w:sz w:val="24"/>
                <w:szCs w:val="24"/>
              </w:rPr>
              <w:t>45/1999</w:t>
            </w:r>
          </w:p>
          <w:p w:rsidR="00D42CB9" w:rsidRPr="009A3C10" w:rsidRDefault="00D42CB9" w:rsidP="001A387E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9A3C10">
              <w:rPr>
                <w:sz w:val="24"/>
                <w:szCs w:val="24"/>
              </w:rPr>
              <w:t>56/1999</w:t>
            </w:r>
          </w:p>
          <w:p w:rsidR="00D42CB9" w:rsidRPr="009A3C10" w:rsidRDefault="00D42CB9" w:rsidP="001A387E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9A3C10">
              <w:rPr>
                <w:sz w:val="24"/>
                <w:szCs w:val="24"/>
              </w:rPr>
              <w:t>28/2006</w:t>
            </w:r>
          </w:p>
          <w:p w:rsidR="00D42CB9" w:rsidRDefault="00D42CB9" w:rsidP="001A387E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9A3C10">
              <w:rPr>
                <w:sz w:val="24"/>
                <w:szCs w:val="24"/>
              </w:rPr>
              <w:t>43/2008</w:t>
            </w:r>
          </w:p>
          <w:p w:rsidR="00D42CB9" w:rsidRPr="009A3C10" w:rsidRDefault="00D42CB9" w:rsidP="001A387E">
            <w:pPr>
              <w:pStyle w:val="Bodytext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2/2016</w:t>
            </w:r>
          </w:p>
          <w:p w:rsidR="00D42CB9" w:rsidRPr="009A3C10" w:rsidRDefault="00D42CB9" w:rsidP="001A387E">
            <w:pPr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7620" w:type="dxa"/>
            <w:hideMark/>
          </w:tcPr>
          <w:p w:rsidR="00D42CB9" w:rsidRPr="009A3C10" w:rsidRDefault="00D42CB9" w:rsidP="001A387E">
            <w:pPr>
              <w:jc w:val="both"/>
              <w:rPr>
                <w:rFonts w:ascii="Times New Roman" w:eastAsia="Calibri" w:hAnsi="Times New Roman"/>
                <w:color w:val="auto"/>
              </w:rPr>
            </w:pPr>
            <w:r w:rsidRPr="009A3C10">
              <w:rPr>
                <w:rFonts w:ascii="Times New Roman" w:eastAsia="Calibri" w:hAnsi="Times New Roman"/>
                <w:color w:val="auto"/>
              </w:rPr>
              <w:t xml:space="preserve">1. </w:t>
            </w:r>
            <w:r>
              <w:t xml:space="preserve"> </w:t>
            </w:r>
            <w:r w:rsidRPr="009A3C10">
              <w:rPr>
                <w:rFonts w:ascii="Times New Roman" w:eastAsia="Calibri" w:hAnsi="Times New Roman"/>
                <w:color w:val="auto"/>
              </w:rPr>
              <w:t>Bu Yasa Sivil Havacılık Dairesi (Kuruluş, Görev ve Çalışma Esasları) (Değişiklik) Yasası olarak isimlendirilir ve aşağıda “Esas Yasa” olarak anılan Sivil Havacılık Dairesi (Kuruluş, Görev ve Çalışma Esasları) Yasası ile birlikte</w:t>
            </w:r>
            <w:r>
              <w:rPr>
                <w:rFonts w:ascii="Times New Roman" w:eastAsia="Calibri" w:hAnsi="Times New Roman"/>
                <w:color w:val="auto"/>
              </w:rPr>
              <w:t xml:space="preserve"> okunur.</w:t>
            </w:r>
          </w:p>
        </w:tc>
      </w:tr>
      <w:tr w:rsidR="00D42CB9" w:rsidRPr="009A3C10" w:rsidTr="001A387E">
        <w:tc>
          <w:tcPr>
            <w:tcW w:w="1668" w:type="dxa"/>
            <w:hideMark/>
          </w:tcPr>
          <w:p w:rsidR="00D42CB9" w:rsidRPr="009A3C10" w:rsidRDefault="00D42CB9" w:rsidP="001A387E">
            <w:pPr>
              <w:rPr>
                <w:rFonts w:ascii="Times New Roman" w:eastAsia="Calibri" w:hAnsi="Times New Roman"/>
                <w:color w:val="auto"/>
              </w:rPr>
            </w:pPr>
            <w:r w:rsidRPr="009A3C10">
              <w:rPr>
                <w:rFonts w:ascii="Times New Roman" w:eastAsia="Calibri" w:hAnsi="Times New Roman"/>
                <w:color w:val="auto"/>
              </w:rPr>
              <w:t>Esas Yasan</w:t>
            </w:r>
            <w:r>
              <w:rPr>
                <w:rFonts w:ascii="Times New Roman" w:eastAsia="Calibri" w:hAnsi="Times New Roman"/>
                <w:color w:val="auto"/>
              </w:rPr>
              <w:t>ın</w:t>
            </w:r>
          </w:p>
          <w:p w:rsidR="00D42CB9" w:rsidRPr="009A3C10" w:rsidRDefault="00D42CB9" w:rsidP="001A387E">
            <w:pPr>
              <w:rPr>
                <w:rFonts w:ascii="Times New Roman" w:eastAsia="Calibri" w:hAnsi="Times New Roman"/>
                <w:color w:val="auto"/>
              </w:rPr>
            </w:pPr>
            <w:r w:rsidRPr="009A3C10">
              <w:rPr>
                <w:rFonts w:ascii="Times New Roman" w:eastAsia="Calibri" w:hAnsi="Times New Roman"/>
                <w:color w:val="auto"/>
              </w:rPr>
              <w:t>12’nci</w:t>
            </w:r>
          </w:p>
          <w:p w:rsidR="00D42CB9" w:rsidRDefault="00D42CB9" w:rsidP="001A387E">
            <w:pPr>
              <w:rPr>
                <w:rFonts w:ascii="Times New Roman" w:eastAsia="Calibri" w:hAnsi="Times New Roman"/>
                <w:color w:val="auto"/>
              </w:rPr>
            </w:pPr>
            <w:r w:rsidRPr="009A3C10">
              <w:rPr>
                <w:rFonts w:ascii="Times New Roman" w:eastAsia="Calibri" w:hAnsi="Times New Roman"/>
                <w:color w:val="auto"/>
              </w:rPr>
              <w:t>Maddesine</w:t>
            </w:r>
          </w:p>
          <w:p w:rsidR="00D42CB9" w:rsidRDefault="00D42CB9" w:rsidP="001A387E">
            <w:pPr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B</w:t>
            </w:r>
            <w:r w:rsidRPr="009A3C10">
              <w:rPr>
                <w:rFonts w:ascii="Times New Roman" w:eastAsia="Calibri" w:hAnsi="Times New Roman"/>
                <w:color w:val="auto"/>
              </w:rPr>
              <w:t xml:space="preserve">ağlı </w:t>
            </w:r>
          </w:p>
          <w:p w:rsidR="00D42CB9" w:rsidRDefault="00D42CB9" w:rsidP="001A387E">
            <w:pPr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 xml:space="preserve">İkinci </w:t>
            </w:r>
            <w:proofErr w:type="spellStart"/>
            <w:r>
              <w:rPr>
                <w:rFonts w:ascii="Times New Roman" w:eastAsia="Calibri" w:hAnsi="Times New Roman"/>
                <w:color w:val="auto"/>
              </w:rPr>
              <w:t>Cetvel’in</w:t>
            </w:r>
            <w:proofErr w:type="spellEnd"/>
          </w:p>
          <w:p w:rsidR="00D42CB9" w:rsidRPr="009A3C10" w:rsidRDefault="00D42CB9" w:rsidP="001A387E">
            <w:pPr>
              <w:rPr>
                <w:rFonts w:ascii="Times New Roman" w:eastAsia="Calibri" w:hAnsi="Times New Roman"/>
                <w:color w:val="auto"/>
              </w:rPr>
            </w:pPr>
            <w:r w:rsidRPr="009A3C10">
              <w:rPr>
                <w:rFonts w:ascii="Times New Roman" w:eastAsia="Calibri" w:hAnsi="Times New Roman"/>
                <w:color w:val="auto"/>
              </w:rPr>
              <w:t>Değiştirilmesi</w:t>
            </w:r>
          </w:p>
        </w:tc>
        <w:tc>
          <w:tcPr>
            <w:tcW w:w="7620" w:type="dxa"/>
            <w:hideMark/>
          </w:tcPr>
          <w:p w:rsidR="00D42CB9" w:rsidRPr="009A3C10" w:rsidRDefault="00D42CB9" w:rsidP="001A387E">
            <w:pPr>
              <w:jc w:val="both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 xml:space="preserve">2. </w:t>
            </w:r>
            <w:r w:rsidRPr="009A3C10">
              <w:rPr>
                <w:rFonts w:ascii="Times New Roman" w:eastAsia="Calibri" w:hAnsi="Times New Roman"/>
                <w:color w:val="auto"/>
              </w:rPr>
              <w:t xml:space="preserve">Esas Yasa, 12’nci maddesine bağlı </w:t>
            </w:r>
            <w:r>
              <w:rPr>
                <w:rFonts w:ascii="Times New Roman" w:eastAsia="Calibri" w:hAnsi="Times New Roman"/>
                <w:color w:val="auto"/>
              </w:rPr>
              <w:t xml:space="preserve">İkinci </w:t>
            </w:r>
            <w:proofErr w:type="spellStart"/>
            <w:r>
              <w:rPr>
                <w:rFonts w:ascii="Times New Roman" w:eastAsia="Calibri" w:hAnsi="Times New Roman"/>
                <w:color w:val="auto"/>
              </w:rPr>
              <w:t>Cetvel’</w:t>
            </w:r>
            <w:r w:rsidRPr="009A3C10">
              <w:rPr>
                <w:rFonts w:ascii="Times New Roman" w:eastAsia="Calibri" w:hAnsi="Times New Roman"/>
                <w:color w:val="auto"/>
              </w:rPr>
              <w:t>de</w:t>
            </w:r>
            <w:proofErr w:type="spellEnd"/>
            <w:r w:rsidRPr="009A3C10">
              <w:rPr>
                <w:rFonts w:ascii="Times New Roman" w:eastAsia="Calibri" w:hAnsi="Times New Roman"/>
                <w:color w:val="auto"/>
              </w:rPr>
              <w:t xml:space="preserve"> yer alan “</w:t>
            </w:r>
            <w:proofErr w:type="spellStart"/>
            <w:proofErr w:type="gramStart"/>
            <w:r>
              <w:rPr>
                <w:rFonts w:ascii="Times New Roman" w:eastAsia="Calibri" w:hAnsi="Times New Roman"/>
                <w:color w:val="auto"/>
              </w:rPr>
              <w:t>IV.Derece</w:t>
            </w:r>
            <w:proofErr w:type="spellEnd"/>
            <w:proofErr w:type="gramEnd"/>
            <w:r>
              <w:rPr>
                <w:rFonts w:ascii="Times New Roman" w:eastAsia="Calibri" w:hAnsi="Times New Roman"/>
                <w:color w:val="auto"/>
              </w:rPr>
              <w:t xml:space="preserve"> </w:t>
            </w:r>
            <w:r w:rsidRPr="009A3C10">
              <w:rPr>
                <w:rFonts w:ascii="Times New Roman" w:eastAsia="Calibri" w:hAnsi="Times New Roman"/>
                <w:color w:val="auto"/>
              </w:rPr>
              <w:t xml:space="preserve">Hava Trafik Kontrolörü Yardımcısı” Kadrosu Hizmet Şeması kaldırmak ve yerine bu </w:t>
            </w:r>
            <w:r>
              <w:rPr>
                <w:rFonts w:ascii="Times New Roman" w:eastAsia="Calibri" w:hAnsi="Times New Roman"/>
                <w:color w:val="auto"/>
              </w:rPr>
              <w:t>Y</w:t>
            </w:r>
            <w:r w:rsidRPr="009A3C10">
              <w:rPr>
                <w:rFonts w:ascii="Times New Roman" w:eastAsia="Calibri" w:hAnsi="Times New Roman"/>
                <w:color w:val="auto"/>
              </w:rPr>
              <w:t>asaya ekli yeni “</w:t>
            </w:r>
            <w:r>
              <w:t xml:space="preserve"> </w:t>
            </w:r>
            <w:proofErr w:type="spellStart"/>
            <w:r w:rsidRPr="0008010A">
              <w:rPr>
                <w:rFonts w:ascii="Times New Roman" w:eastAsia="Calibri" w:hAnsi="Times New Roman"/>
                <w:color w:val="auto"/>
              </w:rPr>
              <w:t>IV.Derece</w:t>
            </w:r>
            <w:proofErr w:type="spellEnd"/>
            <w:r w:rsidRPr="0008010A">
              <w:rPr>
                <w:rFonts w:ascii="Times New Roman" w:eastAsia="Calibri" w:hAnsi="Times New Roman"/>
                <w:color w:val="auto"/>
              </w:rPr>
              <w:t xml:space="preserve"> </w:t>
            </w:r>
            <w:r w:rsidRPr="009A3C10">
              <w:rPr>
                <w:rFonts w:ascii="Times New Roman" w:eastAsia="Calibri" w:hAnsi="Times New Roman"/>
                <w:color w:val="auto"/>
              </w:rPr>
              <w:t>Hava Trafik Kontrolörü Yardımcısı” Kadrosu Hizmet Şeması konmak suretiyle değiştirilir</w:t>
            </w:r>
            <w:r>
              <w:rPr>
                <w:rFonts w:ascii="Times New Roman" w:eastAsia="Calibri" w:hAnsi="Times New Roman"/>
                <w:color w:val="auto"/>
              </w:rPr>
              <w:t>.</w:t>
            </w:r>
          </w:p>
        </w:tc>
      </w:tr>
      <w:tr w:rsidR="00D42CB9" w:rsidRPr="009A3C10" w:rsidTr="001A387E">
        <w:tc>
          <w:tcPr>
            <w:tcW w:w="1668" w:type="dxa"/>
          </w:tcPr>
          <w:p w:rsidR="00D42CB9" w:rsidRPr="009A3C10" w:rsidRDefault="00D42CB9" w:rsidP="001A387E">
            <w:pPr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7620" w:type="dxa"/>
          </w:tcPr>
          <w:p w:rsidR="00D42CB9" w:rsidRPr="009A3C10" w:rsidRDefault="00D42CB9" w:rsidP="001A387E">
            <w:pPr>
              <w:jc w:val="both"/>
              <w:rPr>
                <w:rFonts w:ascii="Times New Roman" w:eastAsia="Calibri" w:hAnsi="Times New Roman"/>
                <w:color w:val="auto"/>
              </w:rPr>
            </w:pPr>
          </w:p>
        </w:tc>
      </w:tr>
      <w:tr w:rsidR="00D42CB9" w:rsidRPr="009A3C10" w:rsidTr="001A387E">
        <w:tc>
          <w:tcPr>
            <w:tcW w:w="1668" w:type="dxa"/>
            <w:hideMark/>
          </w:tcPr>
          <w:p w:rsidR="00D42CB9" w:rsidRPr="009A3C10" w:rsidRDefault="00D42CB9" w:rsidP="001A387E">
            <w:pPr>
              <w:rPr>
                <w:rFonts w:ascii="Times New Roman" w:eastAsia="Calibri" w:hAnsi="Times New Roman"/>
                <w:color w:val="auto"/>
              </w:rPr>
            </w:pPr>
            <w:r w:rsidRPr="009A3C10">
              <w:rPr>
                <w:rFonts w:ascii="Times New Roman" w:eastAsia="Calibri" w:hAnsi="Times New Roman"/>
                <w:color w:val="auto"/>
              </w:rPr>
              <w:t>Yürürlüğe Giriş</w:t>
            </w:r>
          </w:p>
        </w:tc>
        <w:tc>
          <w:tcPr>
            <w:tcW w:w="7620" w:type="dxa"/>
            <w:hideMark/>
          </w:tcPr>
          <w:p w:rsidR="00D42CB9" w:rsidRPr="009A3C10" w:rsidRDefault="00D42CB9" w:rsidP="001A387E">
            <w:pPr>
              <w:jc w:val="both"/>
              <w:rPr>
                <w:rFonts w:ascii="Times New Roman" w:eastAsia="Calibri" w:hAnsi="Times New Roman"/>
                <w:color w:val="auto"/>
              </w:rPr>
            </w:pPr>
            <w:r w:rsidRPr="009A3C10">
              <w:rPr>
                <w:rFonts w:ascii="Times New Roman" w:eastAsia="Calibri" w:hAnsi="Times New Roman"/>
                <w:color w:val="auto"/>
              </w:rPr>
              <w:t xml:space="preserve">3. Bu Yasa, Resmi </w:t>
            </w:r>
            <w:proofErr w:type="spellStart"/>
            <w:r w:rsidRPr="009A3C10">
              <w:rPr>
                <w:rFonts w:ascii="Times New Roman" w:eastAsia="Calibri" w:hAnsi="Times New Roman"/>
                <w:color w:val="auto"/>
              </w:rPr>
              <w:t>Gazete’de</w:t>
            </w:r>
            <w:proofErr w:type="spellEnd"/>
            <w:r w:rsidRPr="009A3C10">
              <w:rPr>
                <w:rFonts w:ascii="Times New Roman" w:eastAsia="Calibri" w:hAnsi="Times New Roman"/>
                <w:color w:val="auto"/>
              </w:rPr>
              <w:t xml:space="preserve"> yayımlandığı tarihten başlayarak yürürlüğe girer.</w:t>
            </w:r>
          </w:p>
        </w:tc>
      </w:tr>
    </w:tbl>
    <w:p w:rsidR="00D42CB9" w:rsidRDefault="00D42CB9"/>
    <w:p w:rsidR="00C234DF" w:rsidRDefault="00C234DF" w:rsidP="00D42CB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42CB9" w:rsidRPr="00655384" w:rsidRDefault="00D42CB9" w:rsidP="00D42CB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55384">
        <w:rPr>
          <w:rFonts w:ascii="Times New Roman" w:eastAsia="Times New Roman" w:hAnsi="Times New Roman" w:cs="Times New Roman"/>
          <w:color w:val="auto"/>
          <w:lang w:bidi="ar-SA"/>
        </w:rPr>
        <w:lastRenderedPageBreak/>
        <w:t>SİVİL HAVACILIK DAİRESİ</w:t>
      </w:r>
    </w:p>
    <w:p w:rsidR="00D42CB9" w:rsidRPr="00655384" w:rsidRDefault="00D42CB9" w:rsidP="00D42CB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33084">
        <w:rPr>
          <w:rFonts w:ascii="Times New Roman" w:eastAsia="Times New Roman" w:hAnsi="Times New Roman" w:cs="Times New Roman"/>
          <w:color w:val="auto"/>
          <w:lang w:bidi="ar-SA"/>
        </w:rPr>
        <w:t>HAVA TRAFİK KONTROLÖRÜ YARDIMCISI KADROSU</w:t>
      </w:r>
    </w:p>
    <w:p w:rsidR="00D42CB9" w:rsidRPr="00655384" w:rsidRDefault="00D42CB9" w:rsidP="00D42CB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55384">
        <w:rPr>
          <w:rFonts w:ascii="Times New Roman" w:eastAsia="Times New Roman" w:hAnsi="Times New Roman" w:cs="Times New Roman"/>
          <w:color w:val="auto"/>
          <w:lang w:bidi="ar-SA"/>
        </w:rPr>
        <w:t>HİZMET ŞEMASI</w:t>
      </w:r>
    </w:p>
    <w:p w:rsidR="00D42CB9" w:rsidRPr="00655384" w:rsidRDefault="00D42CB9" w:rsidP="00D42CB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720"/>
        <w:gridCol w:w="621"/>
        <w:gridCol w:w="7479"/>
      </w:tblGrid>
      <w:tr w:rsidR="00D42CB9" w:rsidRPr="00655384" w:rsidTr="001A387E"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CB9" w:rsidRPr="00655384" w:rsidRDefault="00D42CB9" w:rsidP="001A387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53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Kadro Adı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D42CB9" w:rsidRPr="00655384" w:rsidRDefault="00D42CB9" w:rsidP="001A387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53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: </w:t>
            </w:r>
            <w:r w:rsidRPr="0023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Hava Trafik Kontrolörü Yardımcısı</w:t>
            </w:r>
          </w:p>
        </w:tc>
      </w:tr>
      <w:tr w:rsidR="00D42CB9" w:rsidRPr="00655384" w:rsidTr="001A387E"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CB9" w:rsidRPr="00655384" w:rsidRDefault="00D42CB9" w:rsidP="001A387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53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Hizmet Sınıfı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D42CB9" w:rsidRPr="00655384" w:rsidRDefault="00D42CB9" w:rsidP="001A387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53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: </w:t>
            </w:r>
            <w:r w:rsidRPr="0023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Liman Hizmetleri Sınıfı</w:t>
            </w:r>
          </w:p>
        </w:tc>
      </w:tr>
      <w:tr w:rsidR="00D42CB9" w:rsidRPr="00655384" w:rsidTr="001A387E"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CB9" w:rsidRPr="00655384" w:rsidRDefault="00D42CB9" w:rsidP="001A387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53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Derecesi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D42CB9" w:rsidRPr="00655384" w:rsidRDefault="00D42CB9" w:rsidP="001A387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53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: </w:t>
            </w:r>
            <w:r w:rsidRPr="0023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IV (İlk Atanma Yeri)</w:t>
            </w:r>
          </w:p>
        </w:tc>
      </w:tr>
      <w:tr w:rsidR="00D42CB9" w:rsidRPr="00655384" w:rsidTr="001A387E"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CB9" w:rsidRPr="00655384" w:rsidRDefault="00D42CB9" w:rsidP="001A387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53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Kadro Sayısı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D42CB9" w:rsidRPr="00655384" w:rsidRDefault="00D42CB9" w:rsidP="001A387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53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52</w:t>
            </w:r>
          </w:p>
        </w:tc>
      </w:tr>
      <w:tr w:rsidR="00D42CB9" w:rsidRPr="00655384" w:rsidTr="001A387E"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CB9" w:rsidRPr="00655384" w:rsidRDefault="00D42CB9" w:rsidP="001A387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53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Maaşı</w:t>
            </w:r>
            <w:r w:rsidRPr="006553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D42CB9" w:rsidRDefault="00D42CB9" w:rsidP="001A387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53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: </w:t>
            </w:r>
            <w:r w:rsidRPr="0023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Barem 7-8-9-10 </w:t>
            </w:r>
            <w:proofErr w:type="gramStart"/>
            <w:r w:rsidRPr="0023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</w:t>
            </w:r>
            <w:proofErr w:type="gramEnd"/>
            <w:r w:rsidRPr="0023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47/2010 Sayılı Yasa Tahtında Barem 5’in 2’inci </w:t>
            </w:r>
          </w:p>
          <w:p w:rsidR="00D42CB9" w:rsidRPr="00655384" w:rsidRDefault="00D42CB9" w:rsidP="001A387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</w:t>
            </w:r>
            <w:r w:rsidRPr="0023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Kademesi</w:t>
            </w:r>
            <w:proofErr w:type="gramStart"/>
            <w:r w:rsidRPr="0023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  <w:proofErr w:type="gramEnd"/>
          </w:p>
        </w:tc>
      </w:tr>
      <w:tr w:rsidR="00D42CB9" w:rsidRPr="00655384" w:rsidTr="001A387E"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CB9" w:rsidRPr="00655384" w:rsidRDefault="00D42CB9" w:rsidP="001A387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D42CB9" w:rsidRPr="00655384" w:rsidRDefault="00D42CB9" w:rsidP="001A387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42CB9" w:rsidRPr="00655384" w:rsidTr="001A387E"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CB9" w:rsidRPr="00655384" w:rsidRDefault="00D42CB9" w:rsidP="001A387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D42CB9" w:rsidRPr="00655384" w:rsidRDefault="00D42CB9" w:rsidP="001A387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42CB9" w:rsidRPr="00655384" w:rsidTr="001A387E"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2CB9" w:rsidRPr="00655384" w:rsidRDefault="00D42CB9" w:rsidP="001A387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53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I. </w:t>
            </w:r>
            <w:r w:rsidRPr="00655384">
              <w:rPr>
                <w:rFonts w:ascii="Times New Roman" w:eastAsia="Times New Roman" w:hAnsi="Times New Roman" w:cs="Times New Roman"/>
                <w:caps/>
                <w:color w:val="auto"/>
                <w:lang w:bidi="ar-SA"/>
              </w:rPr>
              <w:t>görev, Yetkİ ve sorumluluklarI:</w:t>
            </w:r>
          </w:p>
        </w:tc>
      </w:tr>
      <w:tr w:rsidR="00D42CB9" w:rsidRPr="00655384" w:rsidTr="001A387E"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2CB9" w:rsidRPr="00655384" w:rsidRDefault="00D42CB9" w:rsidP="001A387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42CB9" w:rsidRPr="00655384" w:rsidTr="001A387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42CB9" w:rsidRPr="00655384" w:rsidRDefault="00D42CB9" w:rsidP="001A387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2CB9" w:rsidRPr="00655384" w:rsidRDefault="00D42CB9" w:rsidP="001A38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53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(1)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CB9" w:rsidRPr="00655384" w:rsidRDefault="00D42CB9" w:rsidP="001A387E">
            <w:pPr>
              <w:widowControl/>
              <w:jc w:val="both"/>
              <w:rPr>
                <w:rFonts w:ascii="Times New Roman" w:eastAsia="Times New Roman" w:hAnsi="Times New Roman" w:cs="Times New Roman"/>
                <w:caps/>
                <w:color w:val="auto"/>
                <w:lang w:bidi="ar-SA"/>
              </w:rPr>
            </w:pPr>
            <w:r w:rsidRPr="00233084">
              <w:rPr>
                <w:rFonts w:ascii="Times New Roman" w:hAnsi="Times New Roman" w:cs="Times New Roman"/>
              </w:rPr>
              <w:t xml:space="preserve">Uçuş planlarından gerekli bilgilerin toplanmasında ve istasyonlar arası teması sağlayıp uçaklarla ilgili bilgi alışverişinde </w:t>
            </w:r>
            <w:r>
              <w:rPr>
                <w:rFonts w:ascii="Times New Roman" w:hAnsi="Times New Roman" w:cs="Times New Roman"/>
              </w:rPr>
              <w:t>a</w:t>
            </w:r>
            <w:r w:rsidRPr="00233084">
              <w:rPr>
                <w:rFonts w:ascii="Times New Roman" w:hAnsi="Times New Roman" w:cs="Times New Roman"/>
              </w:rPr>
              <w:t>mirlerine yardımcı olmak;</w:t>
            </w:r>
          </w:p>
        </w:tc>
      </w:tr>
      <w:tr w:rsidR="00D42CB9" w:rsidRPr="00655384" w:rsidTr="001A387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42CB9" w:rsidRPr="00655384" w:rsidRDefault="00D42CB9" w:rsidP="001A387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2CB9" w:rsidRPr="00655384" w:rsidRDefault="00D42CB9" w:rsidP="001A387E">
            <w:pPr>
              <w:widowControl/>
              <w:jc w:val="center"/>
              <w:rPr>
                <w:rFonts w:ascii="Times New Roman" w:eastAsia="Times New Roman" w:hAnsi="Times New Roman" w:cs="Times New Roman"/>
                <w:caps/>
                <w:color w:val="auto"/>
                <w:lang w:bidi="ar-SA"/>
              </w:rPr>
            </w:pPr>
            <w:r w:rsidRPr="006553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(2)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CB9" w:rsidRPr="00655384" w:rsidRDefault="00D42CB9" w:rsidP="001A387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Normal mesai, vardiya veya rotasyon usulü ile çalışmak;</w:t>
            </w:r>
          </w:p>
        </w:tc>
      </w:tr>
      <w:tr w:rsidR="00D42CB9" w:rsidRPr="00655384" w:rsidTr="001A387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42CB9" w:rsidRPr="00655384" w:rsidRDefault="00D42CB9" w:rsidP="001A387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2CB9" w:rsidRPr="00655384" w:rsidRDefault="00D42CB9" w:rsidP="001A38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53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(3)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CB9" w:rsidRPr="00655384" w:rsidRDefault="00D42CB9" w:rsidP="001A387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Amirleri tarafından verilecek mevkiine uygun diğer görevleri yerine </w:t>
            </w:r>
            <w:proofErr w:type="gramStart"/>
            <w:r w:rsidRPr="0023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getirmek;</w:t>
            </w:r>
            <w:proofErr w:type="gramEnd"/>
            <w:r w:rsidRPr="0023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ve</w:t>
            </w:r>
          </w:p>
        </w:tc>
      </w:tr>
      <w:tr w:rsidR="00D42CB9" w:rsidRPr="00655384" w:rsidTr="001A387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42CB9" w:rsidRPr="00655384" w:rsidRDefault="00D42CB9" w:rsidP="001A387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2CB9" w:rsidRPr="00655384" w:rsidRDefault="00D42CB9" w:rsidP="001A38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53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(4)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CB9" w:rsidRPr="00655384" w:rsidRDefault="00D42CB9" w:rsidP="001A387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Görevlerinin yerine getirilmesinden amirlerine karşı sorumludur.</w:t>
            </w:r>
          </w:p>
        </w:tc>
      </w:tr>
      <w:tr w:rsidR="00D42CB9" w:rsidRPr="00655384" w:rsidTr="001A387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42CB9" w:rsidRPr="00655384" w:rsidRDefault="00D42CB9" w:rsidP="001A387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2CB9" w:rsidRPr="00655384" w:rsidRDefault="00D42CB9" w:rsidP="001A38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CB9" w:rsidRPr="00655384" w:rsidRDefault="00D42CB9" w:rsidP="001A387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42CB9" w:rsidRPr="00655384" w:rsidTr="001A387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42CB9" w:rsidRPr="00655384" w:rsidRDefault="00D42CB9" w:rsidP="001A387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2CB9" w:rsidRPr="00655384" w:rsidRDefault="00D42CB9" w:rsidP="001A387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CB9" w:rsidRPr="00655384" w:rsidRDefault="00D42CB9" w:rsidP="001A387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42CB9" w:rsidRPr="00655384" w:rsidTr="001A387E"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2CB9" w:rsidRPr="00655384" w:rsidRDefault="00D42CB9" w:rsidP="001A387E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6553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II. ARANAN NİTELİKLER:</w:t>
            </w:r>
          </w:p>
          <w:p w:rsidR="00D42CB9" w:rsidRPr="00655384" w:rsidRDefault="00D42CB9" w:rsidP="001A387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42CB9" w:rsidRPr="00655384" w:rsidTr="001A387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42CB9" w:rsidRPr="00655384" w:rsidRDefault="00D42CB9" w:rsidP="001A387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2CB9" w:rsidRPr="00655384" w:rsidRDefault="00D42CB9" w:rsidP="001A38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553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(1)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CB9" w:rsidRPr="00655384" w:rsidRDefault="00D42CB9" w:rsidP="001A387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Herhangi bir t</w:t>
            </w:r>
            <w:r w:rsidRPr="0023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eknik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o</w:t>
            </w:r>
            <w:r w:rsidRPr="0023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rta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ö</w:t>
            </w:r>
            <w:r w:rsidRPr="0023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ğre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nim</w:t>
            </w:r>
            <w:r w:rsidRPr="0023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kurumunu veya lise veya dengi bir orta öğrenim kurumunu bitirmiş olup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Pr="0023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yapılacak sınav sonucu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nda kadrosunun öngördüğü görev, yetki ve sorumlulukları </w:t>
            </w:r>
            <w:r w:rsidRPr="0023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yerine getirebilecek teknik ve mesleki yeteneğini kanıtlamış olmak.</w:t>
            </w:r>
          </w:p>
        </w:tc>
      </w:tr>
      <w:tr w:rsidR="00D42CB9" w:rsidRPr="00655384" w:rsidTr="001A387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42CB9" w:rsidRPr="00655384" w:rsidRDefault="00D42CB9" w:rsidP="001A387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2CB9" w:rsidRPr="00655384" w:rsidRDefault="00D42CB9" w:rsidP="001A38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(2)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CB9" w:rsidRPr="00233084" w:rsidRDefault="00D42CB9" w:rsidP="001A387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Düzgün konuşabilmek ve Uluslararası Sivil Havacılık Örgütü (International </w:t>
            </w:r>
            <w:proofErr w:type="spellStart"/>
            <w:r w:rsidRPr="0023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Civil</w:t>
            </w:r>
            <w:proofErr w:type="spellEnd"/>
            <w:r w:rsidRPr="0023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23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Aviation</w:t>
            </w:r>
            <w:proofErr w:type="spellEnd"/>
            <w:r w:rsidRPr="0023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23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Organisation</w:t>
            </w:r>
            <w:proofErr w:type="spellEnd"/>
            <w:r w:rsidRPr="0023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- ICAO) kaidelerine uygun Sağlık Kurulu Raporu ibraz etmek.</w:t>
            </w:r>
          </w:p>
        </w:tc>
      </w:tr>
      <w:tr w:rsidR="00D42CB9" w:rsidRPr="00655384" w:rsidTr="001A387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42CB9" w:rsidRPr="00655384" w:rsidRDefault="00D42CB9" w:rsidP="001A387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2CB9" w:rsidRPr="00233084" w:rsidRDefault="00D42CB9" w:rsidP="001A38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(3)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CB9" w:rsidRPr="00233084" w:rsidRDefault="00D42CB9" w:rsidP="001A387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Kamu Hizmeti Komisyonu tarafından düzenlenen İngilizce Yabancı Dil Sınavını geçmiş olmak veya en az “</w:t>
            </w:r>
            <w:proofErr w:type="spellStart"/>
            <w:r w:rsidRPr="0023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Common</w:t>
            </w:r>
            <w:proofErr w:type="spellEnd"/>
            <w:r w:rsidRPr="0023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23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European</w:t>
            </w:r>
            <w:proofErr w:type="spellEnd"/>
            <w:r w:rsidRPr="0023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Framework of Reference </w:t>
            </w:r>
            <w:proofErr w:type="spellStart"/>
            <w:r w:rsidRPr="0023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for</w:t>
            </w:r>
            <w:proofErr w:type="spellEnd"/>
            <w:r w:rsidRPr="0023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23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Languages</w:t>
            </w:r>
            <w:proofErr w:type="spellEnd"/>
            <w:r w:rsidRPr="0023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” B2 seviyesinde sertifikaya sahip olmak.</w:t>
            </w:r>
          </w:p>
        </w:tc>
      </w:tr>
      <w:tr w:rsidR="00D42CB9" w:rsidRPr="00655384" w:rsidTr="001A387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42CB9" w:rsidRPr="00655384" w:rsidRDefault="00D42CB9" w:rsidP="001A387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2CB9" w:rsidRDefault="00D42CB9" w:rsidP="001A38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(4)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CB9" w:rsidRPr="00233084" w:rsidRDefault="00D42CB9" w:rsidP="001A387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 (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y</w:t>
            </w:r>
            <w:r w:rsidRPr="0023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irmi sekiz) yaşından gün almamış olmak.</w:t>
            </w:r>
          </w:p>
        </w:tc>
      </w:tr>
      <w:tr w:rsidR="00D42CB9" w:rsidRPr="00655384" w:rsidTr="001A387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42CB9" w:rsidRPr="00655384" w:rsidRDefault="00D42CB9" w:rsidP="001A387E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42CB9" w:rsidRDefault="00D42CB9" w:rsidP="001A38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(5)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CB9" w:rsidRPr="00233084" w:rsidRDefault="00D42CB9" w:rsidP="001A387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3308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İlgili mevzuat uyarınca yapılacak sınavlarda başarılı olmak.</w:t>
            </w:r>
          </w:p>
        </w:tc>
      </w:tr>
    </w:tbl>
    <w:p w:rsidR="00D42CB9" w:rsidRPr="009A3C10" w:rsidRDefault="00D42CB9" w:rsidP="00D42CB9">
      <w:pPr>
        <w:pStyle w:val="Bodytext20"/>
        <w:shd w:val="clear" w:color="auto" w:fill="auto"/>
        <w:tabs>
          <w:tab w:val="left" w:pos="1332"/>
        </w:tabs>
        <w:spacing w:after="0" w:line="240" w:lineRule="auto"/>
        <w:ind w:firstLine="0"/>
        <w:jc w:val="both"/>
      </w:pPr>
    </w:p>
    <w:p w:rsidR="002075AB" w:rsidRDefault="002075AB"/>
    <w:sectPr w:rsidR="002075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B9"/>
    <w:rsid w:val="00096C29"/>
    <w:rsid w:val="002075AB"/>
    <w:rsid w:val="00C234DF"/>
    <w:rsid w:val="00C509C5"/>
    <w:rsid w:val="00D4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2CB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tr-TR" w:eastAsia="tr-TR" w:bidi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D42CB9"/>
    <w:pPr>
      <w:spacing w:after="0" w:line="240" w:lineRule="auto"/>
    </w:pPr>
    <w:rPr>
      <w:rFonts w:ascii="Calibri" w:eastAsia="Times New Roman" w:hAnsi="Calibri" w:cs="Times New Roman"/>
      <w:lang w:val="tr-TR"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2">
    <w:name w:val="Body text (2)_"/>
    <w:basedOn w:val="DefaultParagraphFont"/>
    <w:link w:val="Bodytext20"/>
    <w:rsid w:val="00D42C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42CB9"/>
    <w:pPr>
      <w:shd w:val="clear" w:color="auto" w:fill="FFFFFF"/>
      <w:spacing w:after="60" w:line="0" w:lineRule="atLeast"/>
      <w:ind w:hanging="1080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2CB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tr-TR" w:eastAsia="tr-TR" w:bidi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D42CB9"/>
    <w:pPr>
      <w:spacing w:after="0" w:line="240" w:lineRule="auto"/>
    </w:pPr>
    <w:rPr>
      <w:rFonts w:ascii="Calibri" w:eastAsia="Times New Roman" w:hAnsi="Calibri" w:cs="Times New Roman"/>
      <w:lang w:val="tr-TR"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2">
    <w:name w:val="Body text (2)_"/>
    <w:basedOn w:val="DefaultParagraphFont"/>
    <w:link w:val="Bodytext20"/>
    <w:rsid w:val="00D42C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42CB9"/>
    <w:pPr>
      <w:shd w:val="clear" w:color="auto" w:fill="FFFFFF"/>
      <w:spacing w:after="60" w:line="0" w:lineRule="atLeast"/>
      <w:ind w:hanging="1080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guliz.avkan</dc:creator>
  <cp:lastModifiedBy>guliz.avkan</cp:lastModifiedBy>
  <cp:revision>4</cp:revision>
  <dcterms:created xsi:type="dcterms:W3CDTF">2019-12-14T00:12:00Z</dcterms:created>
  <dcterms:modified xsi:type="dcterms:W3CDTF">2019-12-14T00:29:00Z</dcterms:modified>
</cp:coreProperties>
</file>