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DA" w:rsidRPr="006902F5" w:rsidRDefault="000358DA" w:rsidP="000358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02F5">
        <w:rPr>
          <w:rFonts w:ascii="Times New Roman" w:hAnsi="Times New Roman" w:cs="Times New Roman"/>
          <w:bCs/>
          <w:sz w:val="24"/>
          <w:szCs w:val="24"/>
        </w:rPr>
        <w:t xml:space="preserve">Kuzey Kıbrıs Türk Cumhuriyeti Cumhuriyet Meclisi’nin 10 Aralık 2018 tarihli </w:t>
      </w:r>
      <w:proofErr w:type="spellStart"/>
      <w:r w:rsidRPr="006902F5">
        <w:rPr>
          <w:rFonts w:ascii="Times New Roman" w:hAnsi="Times New Roman" w:cs="Times New Roman"/>
          <w:bCs/>
          <w:sz w:val="24"/>
          <w:szCs w:val="24"/>
        </w:rPr>
        <w:t>Ondokuzuncu</w:t>
      </w:r>
      <w:proofErr w:type="spellEnd"/>
      <w:r w:rsidRPr="006902F5">
        <w:rPr>
          <w:rFonts w:ascii="Times New Roman" w:hAnsi="Times New Roman" w:cs="Times New Roman"/>
          <w:bCs/>
          <w:sz w:val="24"/>
          <w:szCs w:val="24"/>
        </w:rPr>
        <w:t xml:space="preserve"> Birleşiminde Oy</w:t>
      </w:r>
      <w:r>
        <w:rPr>
          <w:rFonts w:ascii="Times New Roman" w:hAnsi="Times New Roman" w:cs="Times New Roman"/>
          <w:bCs/>
          <w:sz w:val="24"/>
          <w:szCs w:val="24"/>
        </w:rPr>
        <w:t>çokluğuyla</w:t>
      </w:r>
      <w:r w:rsidRPr="006902F5">
        <w:rPr>
          <w:rFonts w:ascii="Times New Roman" w:hAnsi="Times New Roman" w:cs="Times New Roman"/>
          <w:bCs/>
          <w:sz w:val="24"/>
          <w:szCs w:val="24"/>
        </w:rPr>
        <w:t xml:space="preserve"> kabul olunan “</w:t>
      </w:r>
      <w:r w:rsidRPr="00FA1FB5">
        <w:rPr>
          <w:rFonts w:ascii="Times New Roman" w:hAnsi="Times New Roman" w:cs="Times New Roman"/>
          <w:sz w:val="24"/>
          <w:szCs w:val="24"/>
        </w:rPr>
        <w:t>Sosyal Güvenlik Yasasın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A1FB5">
        <w:rPr>
          <w:rFonts w:ascii="Times New Roman" w:hAnsi="Times New Roman" w:cs="Times New Roman"/>
          <w:sz w:val="24"/>
          <w:szCs w:val="24"/>
        </w:rPr>
        <w:t xml:space="preserve"> Hayat Pahalılığı Ödeneği Hakkını Düzenleyen 110’uncu Madde</w:t>
      </w:r>
      <w:r>
        <w:rPr>
          <w:rFonts w:ascii="Times New Roman" w:hAnsi="Times New Roman" w:cs="Times New Roman"/>
          <w:sz w:val="24"/>
          <w:szCs w:val="24"/>
        </w:rPr>
        <w:t>sinin Uygulanmasının 3 Ay Süre İ</w:t>
      </w:r>
      <w:r w:rsidRPr="00FA1FB5">
        <w:rPr>
          <w:rFonts w:ascii="Times New Roman" w:hAnsi="Times New Roman" w:cs="Times New Roman"/>
          <w:sz w:val="24"/>
          <w:szCs w:val="24"/>
        </w:rPr>
        <w:t>le Durdurulması</w:t>
      </w:r>
      <w:r>
        <w:rPr>
          <w:rFonts w:ascii="Times New Roman" w:hAnsi="Times New Roman" w:cs="Times New Roman"/>
          <w:sz w:val="24"/>
          <w:szCs w:val="24"/>
        </w:rPr>
        <w:t>na İlişkin</w:t>
      </w:r>
      <w:r w:rsidRPr="00FA1FB5">
        <w:rPr>
          <w:rFonts w:ascii="Times New Roman" w:hAnsi="Times New Roman" w:cs="Times New Roman"/>
          <w:sz w:val="24"/>
          <w:szCs w:val="24"/>
        </w:rPr>
        <w:t xml:space="preserve"> </w:t>
      </w:r>
      <w:r w:rsidRPr="00D60202">
        <w:rPr>
          <w:rFonts w:ascii="Times New Roman" w:hAnsi="Times New Roman" w:cs="Times New Roman"/>
          <w:sz w:val="24"/>
          <w:szCs w:val="24"/>
        </w:rPr>
        <w:t>(Geçici Kurallar) Yasası</w:t>
      </w:r>
      <w:r w:rsidRPr="006902F5">
        <w:rPr>
          <w:rFonts w:ascii="Times New Roman" w:hAnsi="Times New Roman" w:cs="Times New Roman"/>
          <w:bCs/>
          <w:sz w:val="24"/>
          <w:szCs w:val="24"/>
        </w:rPr>
        <w:t xml:space="preserve">” Anayasanın 94’üncü maddesinin (1)’inci fıkrası gereğince Kuzey Kıbrıs Türk Cumhuriyeti Cumhurbaşkanı tarafından Resmi </w:t>
      </w:r>
      <w:proofErr w:type="spellStart"/>
      <w:r w:rsidRPr="006902F5"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 w:rsidRPr="006902F5">
        <w:rPr>
          <w:rFonts w:ascii="Times New Roman" w:hAnsi="Times New Roman" w:cs="Times New Roman"/>
          <w:bCs/>
          <w:sz w:val="24"/>
          <w:szCs w:val="24"/>
        </w:rPr>
        <w:t xml:space="preserve"> yayımlanmak suretiyle ilan olunur.</w:t>
      </w:r>
      <w:proofErr w:type="gramEnd"/>
      <w:r w:rsidRPr="006902F5">
        <w:rPr>
          <w:rFonts w:ascii="Times New Roman" w:hAnsi="Times New Roman" w:cs="Times New Roman"/>
          <w:sz w:val="24"/>
          <w:szCs w:val="24"/>
        </w:rPr>
        <w:tab/>
      </w:r>
    </w:p>
    <w:p w:rsidR="000358DA" w:rsidRPr="006902F5" w:rsidRDefault="000358DA" w:rsidP="00035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2F5">
        <w:rPr>
          <w:rFonts w:ascii="Times New Roman" w:hAnsi="Times New Roman" w:cs="Times New Roman"/>
          <w:sz w:val="24"/>
          <w:szCs w:val="24"/>
        </w:rPr>
        <w:t>Sayı:4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02F5">
        <w:rPr>
          <w:rFonts w:ascii="Times New Roman" w:hAnsi="Times New Roman" w:cs="Times New Roman"/>
          <w:sz w:val="24"/>
          <w:szCs w:val="24"/>
        </w:rPr>
        <w:t>/2018</w:t>
      </w:r>
    </w:p>
    <w:p w:rsidR="000358DA" w:rsidRDefault="000358DA" w:rsidP="00D60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8DA" w:rsidRDefault="000358DA" w:rsidP="00D60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202" w:rsidRDefault="002376A4" w:rsidP="00D602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1FB5">
        <w:rPr>
          <w:rFonts w:ascii="Times New Roman" w:hAnsi="Times New Roman" w:cs="Times New Roman"/>
          <w:sz w:val="24"/>
          <w:szCs w:val="24"/>
        </w:rPr>
        <w:t xml:space="preserve">SOSYAL GÜVENLİK </w:t>
      </w:r>
      <w:r w:rsidRPr="00FA1FB5">
        <w:rPr>
          <w:rFonts w:ascii="Times New Roman" w:hAnsi="Times New Roman" w:cs="Times New Roman"/>
          <w:bCs/>
          <w:sz w:val="24"/>
          <w:szCs w:val="24"/>
        </w:rPr>
        <w:t>YASASININ HAYAT PAHALILIĞI ÖDENEĞİ HAKKINI DÜZENLEYEN 110’UNCU MADDESİNİN UYGULANMASININ 3 AY SÜRE İLE DURDURULMASI</w:t>
      </w:r>
      <w:r w:rsidR="00B73CE8">
        <w:rPr>
          <w:rFonts w:ascii="Times New Roman" w:hAnsi="Times New Roman" w:cs="Times New Roman"/>
          <w:bCs/>
          <w:sz w:val="24"/>
          <w:szCs w:val="24"/>
        </w:rPr>
        <w:t>NA İLİŞKİN</w:t>
      </w:r>
      <w:r w:rsidRPr="00FA1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0202" w:rsidRPr="00D60202">
        <w:rPr>
          <w:rFonts w:ascii="Times New Roman" w:hAnsi="Times New Roman" w:cs="Times New Roman"/>
          <w:bCs/>
          <w:sz w:val="24"/>
          <w:szCs w:val="24"/>
        </w:rPr>
        <w:t>(GEÇİCİ KURALLAR) YASA</w:t>
      </w:r>
      <w:r w:rsidR="00D45F24">
        <w:rPr>
          <w:rFonts w:ascii="Times New Roman" w:hAnsi="Times New Roman" w:cs="Times New Roman"/>
          <w:bCs/>
          <w:sz w:val="24"/>
          <w:szCs w:val="24"/>
        </w:rPr>
        <w:t xml:space="preserve">SI </w:t>
      </w:r>
      <w:bookmarkStart w:id="0" w:name="_GoBack"/>
      <w:bookmarkEnd w:id="0"/>
    </w:p>
    <w:p w:rsidR="00A72FD7" w:rsidRPr="00D60202" w:rsidRDefault="00A72FD7" w:rsidP="00D602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76A4" w:rsidRPr="00FA1FB5" w:rsidRDefault="002376A4" w:rsidP="002376A4">
      <w:pPr>
        <w:pStyle w:val="BodyTextIndent"/>
        <w:tabs>
          <w:tab w:val="clear" w:pos="1418"/>
        </w:tabs>
        <w:ind w:left="720" w:firstLine="0"/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404"/>
      </w:tblGrid>
      <w:tr w:rsidR="00FA1FB5" w:rsidRPr="00FA1FB5" w:rsidTr="00FA1FB5">
        <w:tc>
          <w:tcPr>
            <w:tcW w:w="1790" w:type="dxa"/>
          </w:tcPr>
          <w:p w:rsidR="00FA1FB5" w:rsidRPr="00FA1FB5" w:rsidRDefault="00FA1FB5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FA1FB5" w:rsidRPr="00FA1FB5" w:rsidRDefault="00D60202" w:rsidP="00D6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02">
              <w:rPr>
                <w:rFonts w:ascii="Times New Roman" w:hAnsi="Times New Roman" w:cs="Times New Roman"/>
                <w:sz w:val="24"/>
                <w:szCs w:val="24"/>
              </w:rPr>
              <w:t xml:space="preserve">            Kuzey Kıbrıs Türk Cumhuriyeti Cumhuriyet Meclisi aşağıdaki Yasayı yapar:</w:t>
            </w:r>
          </w:p>
        </w:tc>
      </w:tr>
      <w:tr w:rsidR="00D60202" w:rsidRPr="00FA1FB5" w:rsidTr="00FA1FB5">
        <w:tc>
          <w:tcPr>
            <w:tcW w:w="1790" w:type="dxa"/>
          </w:tcPr>
          <w:p w:rsidR="00D60202" w:rsidRPr="00FA1FB5" w:rsidRDefault="00D60202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D60202" w:rsidRPr="00D60202" w:rsidRDefault="00D60202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02" w:rsidRPr="00FA1FB5" w:rsidTr="00B06B59">
        <w:tc>
          <w:tcPr>
            <w:tcW w:w="1790" w:type="dxa"/>
          </w:tcPr>
          <w:p w:rsidR="00D60202" w:rsidRPr="00FA1FB5" w:rsidRDefault="00D60202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D60202" w:rsidRPr="00FA1FB5" w:rsidRDefault="00D60202" w:rsidP="00216452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02" w:rsidRPr="00FA1FB5" w:rsidRDefault="00D60202" w:rsidP="00216452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D60202" w:rsidRPr="00FA1FB5" w:rsidRDefault="00D60202" w:rsidP="0057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Bu Yasa, Sosyal Güvenlik Yasasın</w:t>
            </w:r>
            <w:r w:rsidR="00A377AE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Hayat Pahalılığı Ödeneği Hakkını Düzenleyen 110’uncu Madde</w:t>
            </w:r>
            <w:r w:rsidR="00201850">
              <w:rPr>
                <w:rFonts w:ascii="Times New Roman" w:hAnsi="Times New Roman" w:cs="Times New Roman"/>
                <w:sz w:val="24"/>
                <w:szCs w:val="24"/>
              </w:rPr>
              <w:t>sinin Uygulanmasının 3 Ay Süre İ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le Durdurulması</w:t>
            </w:r>
            <w:r w:rsidR="00B73CE8">
              <w:rPr>
                <w:rFonts w:ascii="Times New Roman" w:hAnsi="Times New Roman" w:cs="Times New Roman"/>
                <w:sz w:val="24"/>
                <w:szCs w:val="24"/>
              </w:rPr>
              <w:t>na İlişkin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202">
              <w:rPr>
                <w:rFonts w:ascii="Times New Roman" w:hAnsi="Times New Roman" w:cs="Times New Roman"/>
                <w:sz w:val="24"/>
                <w:szCs w:val="24"/>
              </w:rPr>
              <w:t>(Geçici Kurallar) Yasası olarak isimlendirilir.</w:t>
            </w:r>
          </w:p>
        </w:tc>
      </w:tr>
      <w:tr w:rsidR="00D60202" w:rsidRPr="00FA1FB5" w:rsidTr="00B06B59">
        <w:tc>
          <w:tcPr>
            <w:tcW w:w="1790" w:type="dxa"/>
          </w:tcPr>
          <w:p w:rsidR="00D60202" w:rsidRPr="00FA1FB5" w:rsidRDefault="00D60202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D60202" w:rsidRPr="00FA1FB5" w:rsidRDefault="00D60202" w:rsidP="00D6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02" w:rsidRPr="00FA1FB5" w:rsidTr="008B0EEE">
        <w:tc>
          <w:tcPr>
            <w:tcW w:w="1790" w:type="dxa"/>
          </w:tcPr>
          <w:p w:rsidR="00D60202" w:rsidRPr="00FA1FB5" w:rsidRDefault="00D60202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  <w:p w:rsidR="00D60202" w:rsidRPr="00FA1FB5" w:rsidRDefault="00D60202" w:rsidP="0021645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73/2007</w:t>
            </w:r>
          </w:p>
          <w:p w:rsidR="00D60202" w:rsidRPr="00FA1FB5" w:rsidRDefault="00D60202" w:rsidP="00072843">
            <w:pPr>
              <w:tabs>
                <w:tab w:val="left" w:pos="1134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80/2009</w:t>
            </w:r>
          </w:p>
          <w:p w:rsidR="00D60202" w:rsidRPr="00FA1FB5" w:rsidRDefault="00D60202" w:rsidP="00072843">
            <w:pPr>
              <w:tabs>
                <w:tab w:val="left" w:pos="1134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4/2010 </w:t>
            </w:r>
          </w:p>
          <w:p w:rsidR="00D60202" w:rsidRPr="00FA1FB5" w:rsidRDefault="00D60202" w:rsidP="00072843">
            <w:pPr>
              <w:tabs>
                <w:tab w:val="left" w:pos="1134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 5/2012              </w:t>
            </w:r>
          </w:p>
          <w:p w:rsidR="00D60202" w:rsidRPr="00FA1FB5" w:rsidRDefault="00D60202" w:rsidP="00072843">
            <w:pPr>
              <w:tabs>
                <w:tab w:val="left" w:pos="1134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26/2013</w:t>
            </w:r>
          </w:p>
          <w:p w:rsidR="00D60202" w:rsidRPr="00FA1FB5" w:rsidRDefault="00D60202" w:rsidP="00072843">
            <w:pPr>
              <w:tabs>
                <w:tab w:val="left" w:pos="1134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36/2015</w:t>
            </w:r>
          </w:p>
          <w:p w:rsidR="00D60202" w:rsidRPr="00FA1FB5" w:rsidRDefault="00D60202" w:rsidP="00D60202">
            <w:pPr>
              <w:tabs>
                <w:tab w:val="left" w:pos="1134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proofErr w:type="gramStart"/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2017         31</w:t>
            </w:r>
            <w:proofErr w:type="gramEnd"/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7404" w:type="dxa"/>
          </w:tcPr>
          <w:p w:rsidR="00D60202" w:rsidRPr="00FA1FB5" w:rsidRDefault="00D60202" w:rsidP="00D6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A73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Sosyal Güvenlik Yasasının 110’uncu maddesi uyarınca Hayat Pahalılığı Ödeneği almaya hak kazananları kapsar. </w:t>
            </w:r>
          </w:p>
          <w:p w:rsidR="00D60202" w:rsidRPr="00FA1FB5" w:rsidRDefault="00D60202" w:rsidP="0021645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02" w:rsidRPr="00FA1FB5" w:rsidTr="008B0EEE">
        <w:tc>
          <w:tcPr>
            <w:tcW w:w="1790" w:type="dxa"/>
          </w:tcPr>
          <w:p w:rsidR="00D60202" w:rsidRPr="00FA1FB5" w:rsidRDefault="00D60202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D60202" w:rsidRPr="00FA1FB5" w:rsidRDefault="00D60202" w:rsidP="00D6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02" w:rsidRPr="00FA1FB5" w:rsidTr="00485505">
        <w:tc>
          <w:tcPr>
            <w:tcW w:w="1790" w:type="dxa"/>
          </w:tcPr>
          <w:p w:rsidR="00D60202" w:rsidRPr="00FA1FB5" w:rsidRDefault="00D60202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  <w:p w:rsidR="00D60202" w:rsidRPr="00FA1FB5" w:rsidRDefault="00D60202" w:rsidP="0021645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73/2007</w:t>
            </w:r>
          </w:p>
          <w:p w:rsidR="00D60202" w:rsidRPr="00FA1FB5" w:rsidRDefault="00D60202" w:rsidP="00F90659">
            <w:pPr>
              <w:tabs>
                <w:tab w:val="left" w:pos="851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80/2009</w:t>
            </w:r>
          </w:p>
          <w:p w:rsidR="00D60202" w:rsidRPr="00FA1FB5" w:rsidRDefault="00D60202" w:rsidP="00F90659">
            <w:pPr>
              <w:tabs>
                <w:tab w:val="left" w:pos="851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4/2010 </w:t>
            </w:r>
          </w:p>
          <w:p w:rsidR="00D60202" w:rsidRPr="00FA1FB5" w:rsidRDefault="00D60202" w:rsidP="00F90659">
            <w:pPr>
              <w:tabs>
                <w:tab w:val="left" w:pos="851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 5/2012              </w:t>
            </w:r>
          </w:p>
          <w:p w:rsidR="00D60202" w:rsidRPr="00FA1FB5" w:rsidRDefault="00D60202" w:rsidP="00F90659">
            <w:pPr>
              <w:tabs>
                <w:tab w:val="left" w:pos="851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26/2013</w:t>
            </w:r>
          </w:p>
          <w:p w:rsidR="00D60202" w:rsidRPr="00FA1FB5" w:rsidRDefault="00D60202" w:rsidP="00F90659">
            <w:pPr>
              <w:tabs>
                <w:tab w:val="left" w:pos="851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36/2015</w:t>
            </w:r>
          </w:p>
          <w:p w:rsidR="00D60202" w:rsidRPr="00FA1FB5" w:rsidRDefault="00D60202" w:rsidP="00601F7C">
            <w:pPr>
              <w:tabs>
                <w:tab w:val="left" w:pos="851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proofErr w:type="gramStart"/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2017      31</w:t>
            </w:r>
            <w:proofErr w:type="gramEnd"/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7404" w:type="dxa"/>
          </w:tcPr>
          <w:p w:rsidR="00D60202" w:rsidRPr="00FA1FB5" w:rsidRDefault="00D60202" w:rsidP="00D6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Bu Yasa ile</w:t>
            </w:r>
            <w:r w:rsidR="00201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Sosyal Güvenlik Yasasının 110’uncu maddesi uyarınca Hayat Pahalılığı Ödeneği almaya hak kazananların, Ocak ve Temmuz </w:t>
            </w:r>
            <w:r w:rsidR="002018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ylarında olmak üzere yılda iki kez </w:t>
            </w:r>
            <w:proofErr w:type="gramStart"/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edilerek uygulanan Hayat Pahalılığı Ödeneği Hakkının üç ay (Ekim, Kasım, Aralık) süreyle durdurulması amaçlanmaktadır.</w:t>
            </w:r>
          </w:p>
          <w:p w:rsidR="00D60202" w:rsidRPr="00FA1FB5" w:rsidRDefault="00D60202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7C" w:rsidRPr="00FA1FB5" w:rsidTr="00485505">
        <w:tc>
          <w:tcPr>
            <w:tcW w:w="1790" w:type="dxa"/>
          </w:tcPr>
          <w:p w:rsidR="00601F7C" w:rsidRPr="00FA1FB5" w:rsidRDefault="00601F7C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601F7C" w:rsidRPr="00FA1FB5" w:rsidRDefault="00601F7C" w:rsidP="00D6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02" w:rsidRPr="00FA1FB5" w:rsidTr="0063049A">
        <w:tc>
          <w:tcPr>
            <w:tcW w:w="1790" w:type="dxa"/>
          </w:tcPr>
          <w:p w:rsidR="00D60202" w:rsidRPr="00FA1FB5" w:rsidRDefault="00D60202" w:rsidP="0060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Geçici Madde</w:t>
            </w:r>
          </w:p>
          <w:p w:rsidR="00D60202" w:rsidRPr="00FA1FB5" w:rsidRDefault="00B03211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Güvenlik Yasası</w:t>
            </w:r>
            <w:r w:rsidR="00D60202"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nın 110’uncu Maddesinin Uygulanmaması  </w:t>
            </w:r>
          </w:p>
          <w:p w:rsidR="00D60202" w:rsidRPr="00FA1FB5" w:rsidRDefault="00D60202" w:rsidP="00216452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73/2007</w:t>
            </w:r>
          </w:p>
          <w:p w:rsidR="00D60202" w:rsidRPr="00FA1FB5" w:rsidRDefault="00D60202" w:rsidP="0052725F">
            <w:pPr>
              <w:tabs>
                <w:tab w:val="left" w:pos="709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80/2009</w:t>
            </w:r>
          </w:p>
          <w:p w:rsidR="00D60202" w:rsidRPr="00FA1FB5" w:rsidRDefault="00D60202" w:rsidP="0052725F">
            <w:pPr>
              <w:tabs>
                <w:tab w:val="left" w:pos="709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4/2010 </w:t>
            </w:r>
          </w:p>
          <w:p w:rsidR="00D60202" w:rsidRPr="00FA1FB5" w:rsidRDefault="00D60202" w:rsidP="0052725F">
            <w:pPr>
              <w:tabs>
                <w:tab w:val="left" w:pos="709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 5/2012              </w:t>
            </w:r>
          </w:p>
          <w:p w:rsidR="00D60202" w:rsidRPr="00FA1FB5" w:rsidRDefault="00D60202" w:rsidP="0052725F">
            <w:pPr>
              <w:tabs>
                <w:tab w:val="left" w:pos="709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26/2013</w:t>
            </w:r>
          </w:p>
          <w:p w:rsidR="00D60202" w:rsidRPr="00FA1FB5" w:rsidRDefault="00D60202" w:rsidP="0052725F">
            <w:pPr>
              <w:tabs>
                <w:tab w:val="left" w:pos="709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36/2015</w:t>
            </w:r>
          </w:p>
          <w:p w:rsidR="00D60202" w:rsidRPr="00FA1FB5" w:rsidRDefault="00D60202" w:rsidP="00D60202">
            <w:pPr>
              <w:tabs>
                <w:tab w:val="left" w:pos="709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proofErr w:type="gramStart"/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2017      31</w:t>
            </w:r>
            <w:proofErr w:type="gramEnd"/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/2017 </w:t>
            </w:r>
          </w:p>
        </w:tc>
        <w:tc>
          <w:tcPr>
            <w:tcW w:w="7404" w:type="dxa"/>
          </w:tcPr>
          <w:p w:rsidR="00D60202" w:rsidRPr="00FA1FB5" w:rsidRDefault="00D60202" w:rsidP="00D6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Sosyal Güvenlik Yasasının 110’uncu maddesinin kuralları, 1 Ekim 2018 tarihi ile 31 Aralık 2018 tarihleri arasında uygulanmaz.</w:t>
            </w:r>
          </w:p>
        </w:tc>
      </w:tr>
      <w:tr w:rsidR="005D6897" w:rsidRPr="00FA1FB5" w:rsidTr="0063049A">
        <w:tc>
          <w:tcPr>
            <w:tcW w:w="1790" w:type="dxa"/>
          </w:tcPr>
          <w:p w:rsidR="005D6897" w:rsidRPr="00FA1FB5" w:rsidRDefault="005D6897" w:rsidP="0060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5D6897" w:rsidRPr="00FA1FB5" w:rsidRDefault="005D6897" w:rsidP="00D6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02" w:rsidRPr="00FA1FB5" w:rsidTr="00CE38D0">
        <w:tc>
          <w:tcPr>
            <w:tcW w:w="1790" w:type="dxa"/>
          </w:tcPr>
          <w:p w:rsidR="00D60202" w:rsidRDefault="00D60202" w:rsidP="00FB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Yürütme Yetkisi</w:t>
            </w:r>
          </w:p>
          <w:p w:rsidR="00FB79CF" w:rsidRPr="00FA1FB5" w:rsidRDefault="00FB79CF" w:rsidP="00FB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D60202" w:rsidRPr="00FA1FB5" w:rsidRDefault="00D60202" w:rsidP="00D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Bu Yasa, Maliye </w:t>
            </w:r>
            <w:r w:rsidR="006D30A1" w:rsidRPr="006D30A1">
              <w:rPr>
                <w:rFonts w:ascii="Times New Roman" w:hAnsi="Times New Roman" w:cs="Times New Roman"/>
                <w:sz w:val="24"/>
                <w:szCs w:val="24"/>
              </w:rPr>
              <w:t xml:space="preserve">İşleriyle Görevli Bakanlık 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tarafından yürütülür.</w:t>
            </w:r>
          </w:p>
          <w:p w:rsidR="00D60202" w:rsidRPr="00FA1FB5" w:rsidRDefault="00D60202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1" w:rsidRPr="00FA1FB5" w:rsidTr="00CE38D0">
        <w:tc>
          <w:tcPr>
            <w:tcW w:w="1790" w:type="dxa"/>
          </w:tcPr>
          <w:p w:rsidR="00601F7C" w:rsidRPr="00601F7C" w:rsidRDefault="00601F7C" w:rsidP="0060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7C">
              <w:rPr>
                <w:rFonts w:ascii="Times New Roman" w:hAnsi="Times New Roman" w:cs="Times New Roman"/>
                <w:sz w:val="24"/>
                <w:szCs w:val="24"/>
              </w:rPr>
              <w:t xml:space="preserve">Yürürlükten </w:t>
            </w:r>
          </w:p>
          <w:p w:rsidR="00601F7C" w:rsidRPr="00601F7C" w:rsidRDefault="00601F7C" w:rsidP="0060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7C">
              <w:rPr>
                <w:rFonts w:ascii="Times New Roman" w:hAnsi="Times New Roman" w:cs="Times New Roman"/>
                <w:sz w:val="24"/>
                <w:szCs w:val="24"/>
              </w:rPr>
              <w:t xml:space="preserve">Kaldırma </w:t>
            </w:r>
          </w:p>
          <w:p w:rsidR="00601F7C" w:rsidRPr="00601F7C" w:rsidRDefault="00601F7C" w:rsidP="0060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7C">
              <w:rPr>
                <w:rFonts w:ascii="Times New Roman" w:hAnsi="Times New Roman" w:cs="Times New Roman"/>
                <w:sz w:val="24"/>
                <w:szCs w:val="24"/>
              </w:rPr>
              <w:t>R.G. EK: I</w:t>
            </w:r>
          </w:p>
          <w:p w:rsidR="00601F7C" w:rsidRPr="00601F7C" w:rsidRDefault="00601F7C" w:rsidP="0060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7C"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601F7C" w:rsidRPr="00601F7C" w:rsidRDefault="002F68F7" w:rsidP="0060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R.G.Sayı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160</w:t>
            </w:r>
          </w:p>
          <w:p w:rsidR="00601F7C" w:rsidRPr="00601F7C" w:rsidRDefault="00601F7C" w:rsidP="0060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7C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 w:rsidR="002F68F7">
              <w:rPr>
                <w:rFonts w:ascii="Times New Roman" w:hAnsi="Times New Roman" w:cs="Times New Roman"/>
                <w:sz w:val="24"/>
                <w:szCs w:val="24"/>
              </w:rPr>
              <w:t>41/2018</w:t>
            </w:r>
          </w:p>
          <w:p w:rsidR="006D30A1" w:rsidRPr="00FA1FB5" w:rsidRDefault="002F68F7" w:rsidP="0060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7404" w:type="dxa"/>
          </w:tcPr>
          <w:p w:rsidR="006D30A1" w:rsidRPr="00FA1FB5" w:rsidRDefault="00601F7C" w:rsidP="0060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0A1">
              <w:t xml:space="preserve"> </w:t>
            </w:r>
            <w:r w:rsidR="006D30A1" w:rsidRPr="006D30A1">
              <w:rPr>
                <w:rFonts w:ascii="Times New Roman" w:hAnsi="Times New Roman" w:cs="Times New Roman"/>
                <w:sz w:val="24"/>
                <w:szCs w:val="24"/>
              </w:rPr>
              <w:t xml:space="preserve">Bu Yasanın yürürlüğe girdiği tarihten başlayarak,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Sosyal Güvenlik</w:t>
            </w:r>
            <w:r w:rsidR="006D30A1" w:rsidRPr="006D30A1">
              <w:rPr>
                <w:rFonts w:ascii="Times New Roman" w:hAnsi="Times New Roman" w:cs="Times New Roman"/>
                <w:sz w:val="24"/>
                <w:szCs w:val="24"/>
              </w:rPr>
              <w:t xml:space="preserve"> Yasasının Hayat Pahalılığı Ödeneği Hakkını Düzenleyen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110’uncu</w:t>
            </w:r>
            <w:r w:rsidR="006D30A1" w:rsidRPr="006D30A1">
              <w:rPr>
                <w:rFonts w:ascii="Times New Roman" w:hAnsi="Times New Roman" w:cs="Times New Roman"/>
                <w:sz w:val="24"/>
                <w:szCs w:val="24"/>
              </w:rPr>
              <w:t xml:space="preserve"> Maddesinin Uygulanmasının 3 Ay Süre ile Durdurulması Hakkında Yasa Gücünde Kararname, bu Kararname altında yapılan işlemlere halel gelmeksizin yürürlükten kalkar.</w:t>
            </w:r>
          </w:p>
        </w:tc>
      </w:tr>
      <w:tr w:rsidR="00601F7C" w:rsidRPr="00FA1FB5" w:rsidTr="00CE38D0">
        <w:tc>
          <w:tcPr>
            <w:tcW w:w="1790" w:type="dxa"/>
          </w:tcPr>
          <w:p w:rsidR="00601F7C" w:rsidRPr="00601F7C" w:rsidRDefault="00601F7C" w:rsidP="0060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601F7C" w:rsidRDefault="00601F7C" w:rsidP="0060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1" w:rsidRPr="00FA1FB5" w:rsidTr="002746F9">
        <w:tc>
          <w:tcPr>
            <w:tcW w:w="1790" w:type="dxa"/>
          </w:tcPr>
          <w:p w:rsidR="006D30A1" w:rsidRPr="00FA1FB5" w:rsidRDefault="006D30A1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  <w:r w:rsidR="00A73A87">
              <w:rPr>
                <w:rFonts w:ascii="Times New Roman" w:hAnsi="Times New Roman" w:cs="Times New Roman"/>
                <w:sz w:val="24"/>
                <w:szCs w:val="24"/>
              </w:rPr>
              <w:t>, Yürürlükten Kaldırma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ve Uygulama Kuralları</w:t>
            </w:r>
          </w:p>
        </w:tc>
        <w:tc>
          <w:tcPr>
            <w:tcW w:w="7404" w:type="dxa"/>
          </w:tcPr>
          <w:p w:rsidR="006D30A1" w:rsidRPr="00FA1FB5" w:rsidRDefault="00601F7C" w:rsidP="006D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0A1" w:rsidRPr="00FA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8F7">
              <w:rPr>
                <w:rFonts w:ascii="Times New Roman" w:hAnsi="Times New Roman" w:cs="Times New Roman"/>
                <w:sz w:val="24"/>
                <w:szCs w:val="24"/>
              </w:rPr>
              <w:t xml:space="preserve">Bu Yasa, </w:t>
            </w:r>
            <w:r w:rsidR="006D30A1"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1 Ekim 2018 tarihinden başlayarak yürürlüğe girer </w:t>
            </w:r>
            <w:proofErr w:type="gramStart"/>
            <w:r w:rsidR="006D30A1"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D30A1" w:rsidRPr="00FA1F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End"/>
            <w:r w:rsidR="006D30A1"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Aralık 2018 tarihinde yürürlükten kalkar ve bu tarihler arasındaki dönem</w:t>
            </w:r>
            <w:r w:rsidR="006D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0A1" w:rsidRPr="00FA1FB5">
              <w:rPr>
                <w:rFonts w:ascii="Times New Roman" w:hAnsi="Times New Roman" w:cs="Times New Roman"/>
                <w:sz w:val="24"/>
                <w:szCs w:val="24"/>
              </w:rPr>
              <w:t>1 Ocak 2019 tarihinden itibaren uygulanacak olan Hayat Pahalılığı Ödeneği hesaplanmasında dikkate alınmaz.</w:t>
            </w:r>
          </w:p>
          <w:p w:rsidR="006D30A1" w:rsidRPr="00FA1FB5" w:rsidRDefault="006D30A1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6A4" w:rsidRPr="00FA1FB5" w:rsidRDefault="002376A4" w:rsidP="00237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751" w:rsidRPr="00FA1FB5" w:rsidRDefault="00410751">
      <w:pPr>
        <w:rPr>
          <w:rFonts w:ascii="Times New Roman" w:hAnsi="Times New Roman" w:cs="Times New Roman"/>
          <w:sz w:val="24"/>
          <w:szCs w:val="24"/>
        </w:rPr>
      </w:pPr>
    </w:p>
    <w:sectPr w:rsidR="00410751" w:rsidRPr="00FA1FB5" w:rsidSect="00D60202">
      <w:footerReference w:type="default" r:id="rId7"/>
      <w:pgSz w:w="11906" w:h="16838"/>
      <w:pgMar w:top="1418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43" w:rsidRDefault="00381F43" w:rsidP="00D60202">
      <w:pPr>
        <w:spacing w:after="0" w:line="240" w:lineRule="auto"/>
      </w:pPr>
      <w:r>
        <w:separator/>
      </w:r>
    </w:p>
  </w:endnote>
  <w:endnote w:type="continuationSeparator" w:id="0">
    <w:p w:rsidR="00381F43" w:rsidRDefault="00381F43" w:rsidP="00D6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283377"/>
      <w:docPartObj>
        <w:docPartGallery w:val="Page Numbers (Bottom of Page)"/>
        <w:docPartUnique/>
      </w:docPartObj>
    </w:sdtPr>
    <w:sdtEndPr/>
    <w:sdtContent>
      <w:p w:rsidR="00D60202" w:rsidRDefault="00D6020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24">
          <w:rPr>
            <w:noProof/>
          </w:rPr>
          <w:t>2</w:t>
        </w:r>
        <w:r>
          <w:fldChar w:fldCharType="end"/>
        </w:r>
      </w:p>
    </w:sdtContent>
  </w:sdt>
  <w:p w:rsidR="00D60202" w:rsidRDefault="00D60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43" w:rsidRDefault="00381F43" w:rsidP="00D60202">
      <w:pPr>
        <w:spacing w:after="0" w:line="240" w:lineRule="auto"/>
      </w:pPr>
      <w:r>
        <w:separator/>
      </w:r>
    </w:p>
  </w:footnote>
  <w:footnote w:type="continuationSeparator" w:id="0">
    <w:p w:rsidR="00381F43" w:rsidRDefault="00381F43" w:rsidP="00D6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2D"/>
    <w:rsid w:val="00003726"/>
    <w:rsid w:val="000358DA"/>
    <w:rsid w:val="00072843"/>
    <w:rsid w:val="0007685A"/>
    <w:rsid w:val="000B233F"/>
    <w:rsid w:val="00201850"/>
    <w:rsid w:val="002376A4"/>
    <w:rsid w:val="002F68F7"/>
    <w:rsid w:val="00381F43"/>
    <w:rsid w:val="00410751"/>
    <w:rsid w:val="0052725F"/>
    <w:rsid w:val="005754A0"/>
    <w:rsid w:val="005D6897"/>
    <w:rsid w:val="00601F7C"/>
    <w:rsid w:val="0063262B"/>
    <w:rsid w:val="006D30A1"/>
    <w:rsid w:val="00722552"/>
    <w:rsid w:val="008262A2"/>
    <w:rsid w:val="0083162D"/>
    <w:rsid w:val="00A377AE"/>
    <w:rsid w:val="00A72FD7"/>
    <w:rsid w:val="00A7342A"/>
    <w:rsid w:val="00A73A87"/>
    <w:rsid w:val="00B03211"/>
    <w:rsid w:val="00B73CE8"/>
    <w:rsid w:val="00BF2161"/>
    <w:rsid w:val="00BF6CCA"/>
    <w:rsid w:val="00CB6A7E"/>
    <w:rsid w:val="00D45F24"/>
    <w:rsid w:val="00D60202"/>
    <w:rsid w:val="00E535C9"/>
    <w:rsid w:val="00F90659"/>
    <w:rsid w:val="00FA1FB5"/>
    <w:rsid w:val="00FA20A4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A4"/>
    <w:rPr>
      <w:rFonts w:ascii="Calibri" w:eastAsia="Calibri" w:hAnsi="Calibri" w:cs="Calibri"/>
      <w:lang w:val="tr-TR"/>
    </w:rPr>
  </w:style>
  <w:style w:type="paragraph" w:styleId="Heading7">
    <w:name w:val="heading 7"/>
    <w:basedOn w:val="Normal"/>
    <w:next w:val="Normal"/>
    <w:link w:val="Heading7Char"/>
    <w:qFormat/>
    <w:rsid w:val="002376A4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376A4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2376A4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6A4"/>
    <w:rPr>
      <w:rFonts w:ascii="Arial" w:eastAsia="Times New Roman" w:hAnsi="Arial" w:cs="Times New Roman"/>
      <w:sz w:val="24"/>
      <w:szCs w:val="20"/>
      <w:lang w:val="tr-TR"/>
    </w:rPr>
  </w:style>
  <w:style w:type="table" w:styleId="TableGrid">
    <w:name w:val="Table Grid"/>
    <w:basedOn w:val="TableNormal"/>
    <w:rsid w:val="002376A4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26"/>
    <w:rPr>
      <w:rFonts w:ascii="Segoe UI" w:eastAsia="Calibri" w:hAnsi="Segoe UI" w:cs="Segoe UI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D60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02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D6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02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A4"/>
    <w:rPr>
      <w:rFonts w:ascii="Calibri" w:eastAsia="Calibri" w:hAnsi="Calibri" w:cs="Calibri"/>
      <w:lang w:val="tr-TR"/>
    </w:rPr>
  </w:style>
  <w:style w:type="paragraph" w:styleId="Heading7">
    <w:name w:val="heading 7"/>
    <w:basedOn w:val="Normal"/>
    <w:next w:val="Normal"/>
    <w:link w:val="Heading7Char"/>
    <w:qFormat/>
    <w:rsid w:val="002376A4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376A4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2376A4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6A4"/>
    <w:rPr>
      <w:rFonts w:ascii="Arial" w:eastAsia="Times New Roman" w:hAnsi="Arial" w:cs="Times New Roman"/>
      <w:sz w:val="24"/>
      <w:szCs w:val="20"/>
      <w:lang w:val="tr-TR"/>
    </w:rPr>
  </w:style>
  <w:style w:type="table" w:styleId="TableGrid">
    <w:name w:val="Table Grid"/>
    <w:basedOn w:val="TableNormal"/>
    <w:rsid w:val="002376A4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26"/>
    <w:rPr>
      <w:rFonts w:ascii="Segoe UI" w:eastAsia="Calibri" w:hAnsi="Segoe UI" w:cs="Segoe UI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D60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02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D6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02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gurkan artun</cp:lastModifiedBy>
  <cp:revision>4</cp:revision>
  <cp:lastPrinted>2018-10-26T12:37:00Z</cp:lastPrinted>
  <dcterms:created xsi:type="dcterms:W3CDTF">2019-09-19T10:25:00Z</dcterms:created>
  <dcterms:modified xsi:type="dcterms:W3CDTF">2019-09-19T10:36:00Z</dcterms:modified>
</cp:coreProperties>
</file>