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42" w:rsidRDefault="002F1042" w:rsidP="002F1042">
      <w:pPr>
        <w:jc w:val="both"/>
        <w:rPr>
          <w:noProof w:val="0"/>
        </w:rPr>
      </w:pPr>
      <w:r>
        <w:rPr>
          <w:noProof w:val="0"/>
        </w:rPr>
        <w:tab/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640"/>
      </w:tblGrid>
      <w:tr w:rsidR="002F1042" w:rsidRPr="002F1042" w:rsidTr="0026173A">
        <w:tc>
          <w:tcPr>
            <w:tcW w:w="9640" w:type="dxa"/>
            <w:hideMark/>
          </w:tcPr>
          <w:p w:rsidR="002F1042" w:rsidRPr="002F1042" w:rsidRDefault="002F1042" w:rsidP="002F1042">
            <w:pPr>
              <w:spacing w:after="200" w:line="276" w:lineRule="auto"/>
              <w:jc w:val="both"/>
              <w:rPr>
                <w:rFonts w:eastAsiaTheme="minorHAnsi"/>
                <w:b/>
                <w:bCs/>
                <w:noProof w:val="0"/>
              </w:rPr>
            </w:pPr>
            <w:r w:rsidRPr="002F1042">
              <w:rPr>
                <w:rFonts w:eastAsiaTheme="minorHAnsi"/>
                <w:b/>
                <w:bCs/>
                <w:noProof w:val="0"/>
              </w:rPr>
              <w:br w:type="page"/>
              <w:t xml:space="preserve">Kuzey Kıbrıs Türk Cumhuriyeti Cumhuriyet Meclisi’nin </w:t>
            </w:r>
            <w:r>
              <w:rPr>
                <w:rFonts w:eastAsiaTheme="minorHAnsi"/>
                <w:b/>
                <w:bCs/>
                <w:noProof w:val="0"/>
              </w:rPr>
              <w:t>21 Ocak</w:t>
            </w:r>
            <w:r w:rsidRPr="002F1042">
              <w:rPr>
                <w:rFonts w:eastAsiaTheme="minorHAnsi"/>
                <w:b/>
                <w:bCs/>
                <w:noProof w:val="0"/>
              </w:rPr>
              <w:t xml:space="preserve"> 2019 tarihli </w:t>
            </w:r>
            <w:proofErr w:type="spellStart"/>
            <w:r>
              <w:rPr>
                <w:rFonts w:eastAsiaTheme="minorHAnsi"/>
                <w:b/>
                <w:bCs/>
                <w:noProof w:val="0"/>
              </w:rPr>
              <w:t>Otuzüçüncü</w:t>
            </w:r>
            <w:proofErr w:type="spellEnd"/>
            <w:r w:rsidRPr="002F1042">
              <w:rPr>
                <w:rFonts w:eastAsiaTheme="minorHAnsi"/>
                <w:b/>
                <w:bCs/>
                <w:noProof w:val="0"/>
              </w:rPr>
              <w:t xml:space="preserve"> Birleşiminde Oybirliğiyle kabul olunan “</w:t>
            </w:r>
            <w:r>
              <w:rPr>
                <w:rFonts w:eastAsiaTheme="minorHAnsi"/>
                <w:b/>
                <w:bCs/>
                <w:noProof w:val="0"/>
              </w:rPr>
              <w:t>Üst Kademe Yöneticiliği Yapan Kamu Görevlilerinin Atanması Hakkında (Değişiklik) Yasası</w:t>
            </w:r>
            <w:bookmarkStart w:id="0" w:name="_GoBack"/>
            <w:bookmarkEnd w:id="0"/>
            <w:r w:rsidRPr="002F1042">
              <w:rPr>
                <w:rFonts w:eastAsiaTheme="minorHAnsi"/>
                <w:b/>
                <w:bCs/>
                <w:noProof w:val="0"/>
              </w:rPr>
              <w:t xml:space="preserve">” Anayasanın 94’üncü maddesinin (1)’inci fıkrası gereğince Kuzey Kıbrıs Türk Cumhuriyeti Cumhurbaşkanı tarafından Resmi </w:t>
            </w:r>
            <w:proofErr w:type="spellStart"/>
            <w:r w:rsidRPr="002F1042">
              <w:rPr>
                <w:rFonts w:eastAsiaTheme="minorHAnsi"/>
                <w:b/>
                <w:bCs/>
                <w:noProof w:val="0"/>
              </w:rPr>
              <w:t>Gazete’de</w:t>
            </w:r>
            <w:proofErr w:type="spellEnd"/>
            <w:r w:rsidRPr="002F1042">
              <w:rPr>
                <w:rFonts w:eastAsiaTheme="minorHAnsi"/>
                <w:b/>
                <w:bCs/>
                <w:noProof w:val="0"/>
              </w:rPr>
              <w:t xml:space="preserve"> yayımlanmak suretiyle ilan olunur.</w:t>
            </w:r>
          </w:p>
        </w:tc>
      </w:tr>
      <w:tr w:rsidR="002F1042" w:rsidRPr="002F1042" w:rsidTr="0026173A">
        <w:trPr>
          <w:trHeight w:val="242"/>
        </w:trPr>
        <w:tc>
          <w:tcPr>
            <w:tcW w:w="9640" w:type="dxa"/>
          </w:tcPr>
          <w:p w:rsidR="002F1042" w:rsidRPr="002F1042" w:rsidRDefault="002F1042" w:rsidP="002F1042">
            <w:pPr>
              <w:spacing w:after="200" w:line="276" w:lineRule="auto"/>
              <w:jc w:val="both"/>
              <w:rPr>
                <w:rFonts w:eastAsiaTheme="minorHAnsi"/>
                <w:b/>
                <w:bCs/>
                <w:noProof w:val="0"/>
              </w:rPr>
            </w:pPr>
          </w:p>
        </w:tc>
      </w:tr>
      <w:tr w:rsidR="002F1042" w:rsidRPr="002F1042" w:rsidTr="0026173A">
        <w:trPr>
          <w:trHeight w:val="242"/>
        </w:trPr>
        <w:tc>
          <w:tcPr>
            <w:tcW w:w="9640" w:type="dxa"/>
          </w:tcPr>
          <w:p w:rsidR="002F1042" w:rsidRPr="002F1042" w:rsidRDefault="002F1042" w:rsidP="002F1042">
            <w:pPr>
              <w:spacing w:after="200" w:line="276" w:lineRule="auto"/>
              <w:jc w:val="both"/>
              <w:rPr>
                <w:rFonts w:eastAsiaTheme="minorHAnsi"/>
                <w:b/>
                <w:bCs/>
                <w:noProof w:val="0"/>
              </w:rPr>
            </w:pPr>
          </w:p>
        </w:tc>
      </w:tr>
      <w:tr w:rsidR="002F1042" w:rsidRPr="002F1042" w:rsidTr="0026173A">
        <w:trPr>
          <w:trHeight w:val="242"/>
        </w:trPr>
        <w:tc>
          <w:tcPr>
            <w:tcW w:w="9640" w:type="dxa"/>
          </w:tcPr>
          <w:p w:rsidR="002F1042" w:rsidRPr="002F1042" w:rsidRDefault="002F1042" w:rsidP="002F1042">
            <w:pPr>
              <w:spacing w:after="200" w:line="276" w:lineRule="auto"/>
              <w:jc w:val="center"/>
              <w:rPr>
                <w:rFonts w:eastAsiaTheme="minorHAnsi"/>
                <w:b/>
                <w:bCs/>
                <w:noProof w:val="0"/>
              </w:rPr>
            </w:pPr>
            <w:r w:rsidRPr="002F1042">
              <w:rPr>
                <w:rFonts w:eastAsiaTheme="minorHAnsi"/>
                <w:b/>
                <w:bCs/>
                <w:noProof w:val="0"/>
              </w:rPr>
              <w:t>Sayı: 1/2019</w:t>
            </w:r>
          </w:p>
        </w:tc>
      </w:tr>
      <w:tr w:rsidR="002F1042" w:rsidRPr="002F1042" w:rsidTr="0026173A">
        <w:trPr>
          <w:trHeight w:val="242"/>
        </w:trPr>
        <w:tc>
          <w:tcPr>
            <w:tcW w:w="9640" w:type="dxa"/>
          </w:tcPr>
          <w:p w:rsidR="002F1042" w:rsidRPr="002F1042" w:rsidRDefault="002F1042" w:rsidP="002F1042">
            <w:pPr>
              <w:spacing w:after="200" w:line="276" w:lineRule="auto"/>
              <w:rPr>
                <w:rFonts w:asciiTheme="minorHAnsi" w:eastAsiaTheme="minorHAnsi" w:hAnsiTheme="minorHAnsi" w:cstheme="minorBidi"/>
                <w:bCs/>
                <w:noProof w:val="0"/>
                <w:sz w:val="22"/>
                <w:szCs w:val="22"/>
              </w:rPr>
            </w:pPr>
          </w:p>
        </w:tc>
      </w:tr>
      <w:tr w:rsidR="002F1042" w:rsidRPr="002F1042" w:rsidTr="0026173A">
        <w:trPr>
          <w:trHeight w:val="80"/>
        </w:trPr>
        <w:tc>
          <w:tcPr>
            <w:tcW w:w="9640" w:type="dxa"/>
          </w:tcPr>
          <w:p w:rsidR="002F1042" w:rsidRPr="002F1042" w:rsidRDefault="002F1042" w:rsidP="002F1042">
            <w:pPr>
              <w:spacing w:after="200" w:line="276" w:lineRule="auto"/>
              <w:jc w:val="both"/>
              <w:rPr>
                <w:rFonts w:ascii="Calibri" w:eastAsiaTheme="minorHAnsi" w:hAnsi="Calibri" w:cstheme="minorBidi"/>
                <w:b/>
                <w:bCs/>
                <w:noProof w:val="0"/>
                <w:sz w:val="22"/>
                <w:szCs w:val="22"/>
              </w:rPr>
            </w:pPr>
          </w:p>
        </w:tc>
      </w:tr>
    </w:tbl>
    <w:p w:rsidR="002F1042" w:rsidRDefault="002F1042" w:rsidP="002F1042">
      <w:pPr>
        <w:jc w:val="both"/>
        <w:rPr>
          <w:noProof w:val="0"/>
        </w:rPr>
      </w:pPr>
    </w:p>
    <w:tbl>
      <w:tblPr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742"/>
        <w:gridCol w:w="281"/>
        <w:gridCol w:w="7157"/>
      </w:tblGrid>
      <w:tr w:rsidR="002F1042" w:rsidTr="002F1042">
        <w:trPr>
          <w:trHeight w:val="540"/>
        </w:trPr>
        <w:tc>
          <w:tcPr>
            <w:tcW w:w="9180" w:type="dxa"/>
            <w:gridSpan w:val="3"/>
            <w:hideMark/>
          </w:tcPr>
          <w:p w:rsidR="002F1042" w:rsidRDefault="002F1042">
            <w:pPr>
              <w:spacing w:line="276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ÜST KADEME YÖNETİCİLİĞİ YAPAN KAMU GÖREVLİLERİNİN ATANMASI </w:t>
            </w:r>
          </w:p>
          <w:p w:rsidR="002F1042" w:rsidRDefault="002F1042">
            <w:pPr>
              <w:spacing w:line="276" w:lineRule="auto"/>
              <w:jc w:val="center"/>
              <w:rPr>
                <w:noProof w:val="0"/>
              </w:rPr>
            </w:pPr>
            <w:r>
              <w:rPr>
                <w:noProof w:val="0"/>
              </w:rPr>
              <w:t>HAKKINDA  (DEĞİŞİKLİK) YASASI</w:t>
            </w:r>
          </w:p>
        </w:tc>
      </w:tr>
      <w:tr w:rsidR="002F1042" w:rsidTr="002F1042">
        <w:trPr>
          <w:trHeight w:val="163"/>
        </w:trPr>
        <w:tc>
          <w:tcPr>
            <w:tcW w:w="9180" w:type="dxa"/>
            <w:gridSpan w:val="3"/>
          </w:tcPr>
          <w:p w:rsidR="002F1042" w:rsidRDefault="002F1042">
            <w:pPr>
              <w:spacing w:line="276" w:lineRule="auto"/>
              <w:jc w:val="center"/>
              <w:rPr>
                <w:noProof w:val="0"/>
              </w:rPr>
            </w:pPr>
          </w:p>
        </w:tc>
      </w:tr>
      <w:tr w:rsidR="002F1042" w:rsidTr="002F1042">
        <w:trPr>
          <w:trHeight w:val="265"/>
        </w:trPr>
        <w:tc>
          <w:tcPr>
            <w:tcW w:w="1742" w:type="dxa"/>
          </w:tcPr>
          <w:p w:rsidR="002F1042" w:rsidRDefault="002F1042">
            <w:pPr>
              <w:spacing w:line="276" w:lineRule="auto"/>
              <w:jc w:val="center"/>
              <w:rPr>
                <w:noProof w:val="0"/>
              </w:rPr>
            </w:pPr>
          </w:p>
        </w:tc>
        <w:tc>
          <w:tcPr>
            <w:tcW w:w="7438" w:type="dxa"/>
            <w:gridSpan w:val="2"/>
            <w:hideMark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        Kuzey Kıbrıs Türk Cumhuriyeti Cumhuriyet Meclisi aşağıdaki Yasayı yapar:</w:t>
            </w:r>
          </w:p>
        </w:tc>
      </w:tr>
      <w:tr w:rsidR="002F1042" w:rsidTr="002F1042">
        <w:trPr>
          <w:trHeight w:val="265"/>
        </w:trPr>
        <w:tc>
          <w:tcPr>
            <w:tcW w:w="1742" w:type="dxa"/>
          </w:tcPr>
          <w:p w:rsidR="002F1042" w:rsidRDefault="002F1042">
            <w:pPr>
              <w:spacing w:line="276" w:lineRule="auto"/>
              <w:jc w:val="center"/>
              <w:rPr>
                <w:noProof w:val="0"/>
              </w:rPr>
            </w:pPr>
          </w:p>
        </w:tc>
        <w:tc>
          <w:tcPr>
            <w:tcW w:w="7438" w:type="dxa"/>
            <w:gridSpan w:val="2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2F1042" w:rsidTr="002F1042">
        <w:tc>
          <w:tcPr>
            <w:tcW w:w="1742" w:type="dxa"/>
            <w:hideMark/>
          </w:tcPr>
          <w:p w:rsidR="002F1042" w:rsidRDefault="002F104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Kısa İsim</w:t>
            </w:r>
          </w:p>
          <w:p w:rsidR="002F1042" w:rsidRDefault="002F104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53/1977</w:t>
            </w:r>
          </w:p>
          <w:p w:rsidR="002F1042" w:rsidRDefault="002F104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12/1980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7/1981</w:t>
            </w:r>
          </w:p>
          <w:p w:rsidR="002F1042" w:rsidRDefault="002F104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51/1982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24/1983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43/1983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2/1984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20/1986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4/1987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49/1987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50/1987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33/1989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61/1989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2/1990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41/1990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30/1991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31/1992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16/1994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5/1995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6/1998</w:t>
            </w:r>
          </w:p>
          <w:p w:rsidR="002F1042" w:rsidRDefault="002F1042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21/1999</w:t>
            </w:r>
          </w:p>
          <w:p w:rsidR="002F1042" w:rsidRDefault="002F1042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19/2001</w:t>
            </w:r>
          </w:p>
          <w:p w:rsidR="002F1042" w:rsidRDefault="002F1042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23/2005</w:t>
            </w:r>
          </w:p>
          <w:p w:rsidR="002F1042" w:rsidRDefault="002F1042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22/2006</w:t>
            </w:r>
          </w:p>
          <w:p w:rsidR="002F1042" w:rsidRDefault="002F1042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66/2006</w:t>
            </w:r>
          </w:p>
          <w:p w:rsidR="002F1042" w:rsidRDefault="002F1042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75/2007</w:t>
            </w:r>
          </w:p>
          <w:p w:rsidR="002F1042" w:rsidRDefault="002F1042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8/2010</w:t>
            </w:r>
          </w:p>
          <w:p w:rsidR="002F1042" w:rsidRDefault="002F104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25/2017</w:t>
            </w:r>
          </w:p>
          <w:p w:rsidR="002F1042" w:rsidRDefault="002F1042">
            <w:pPr>
              <w:spacing w:line="276" w:lineRule="auto"/>
              <w:rPr>
                <w:noProof w:val="0"/>
              </w:rPr>
            </w:pPr>
            <w:r>
              <w:rPr>
                <w:rFonts w:eastAsia="Calibri"/>
              </w:rPr>
              <w:t xml:space="preserve">      13/2018</w:t>
            </w:r>
          </w:p>
        </w:tc>
        <w:tc>
          <w:tcPr>
            <w:tcW w:w="7438" w:type="dxa"/>
            <w:gridSpan w:val="2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lastRenderedPageBreak/>
              <w:t xml:space="preserve">1. Bu Yasa, Üst Kademe Yöneticileri (Değişiklik) Yasası olarak isimlendirilir ve aşağıda “Esas Yasa” olarak anılan Üst Kademe Yöneticileri Yasası ile birlikte okunur. </w:t>
            </w:r>
          </w:p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2F1042" w:rsidTr="002F1042">
        <w:tc>
          <w:tcPr>
            <w:tcW w:w="1742" w:type="dxa"/>
          </w:tcPr>
          <w:p w:rsidR="002F1042" w:rsidRDefault="002F1042">
            <w:pPr>
              <w:spacing w:line="276" w:lineRule="auto"/>
              <w:rPr>
                <w:noProof w:val="0"/>
              </w:rPr>
            </w:pPr>
          </w:p>
        </w:tc>
        <w:tc>
          <w:tcPr>
            <w:tcW w:w="7438" w:type="dxa"/>
            <w:gridSpan w:val="2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2F1042" w:rsidTr="002F1042">
        <w:tc>
          <w:tcPr>
            <w:tcW w:w="1742" w:type="dxa"/>
            <w:hideMark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Esas Yasanın</w:t>
            </w:r>
          </w:p>
          <w:p w:rsidR="002F1042" w:rsidRDefault="002F1042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 xml:space="preserve">2’nci Maddesine Bağlı </w:t>
            </w:r>
            <w:proofErr w:type="spellStart"/>
            <w:r>
              <w:rPr>
                <w:noProof w:val="0"/>
              </w:rPr>
              <w:t>I’inci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7438" w:type="dxa"/>
            <w:gridSpan w:val="2"/>
            <w:hideMark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2. Esas Yasa, 2’nci maddesinin (2)’</w:t>
            </w:r>
            <w:proofErr w:type="spellStart"/>
            <w:r>
              <w:rPr>
                <w:noProof w:val="0"/>
              </w:rPr>
              <w:t>nci</w:t>
            </w:r>
            <w:proofErr w:type="spellEnd"/>
            <w:r>
              <w:rPr>
                <w:noProof w:val="0"/>
              </w:rPr>
              <w:t xml:space="preserve"> fıkrasına bağlı </w:t>
            </w:r>
            <w:proofErr w:type="spellStart"/>
            <w:r>
              <w:rPr>
                <w:noProof w:val="0"/>
              </w:rPr>
              <w:t>I’inci</w:t>
            </w:r>
            <w:proofErr w:type="spellEnd"/>
            <w:r>
              <w:rPr>
                <w:noProof w:val="0"/>
              </w:rPr>
              <w:t xml:space="preserve"> Cetvelde,  101. (yüz birinci) sırada yer alan “Harita Dairesi Müdürü” kadrosundan hemen sonra aşağıdaki yeni sayı, kadro ve barem eklenmek suretiyle değiştirilir:</w:t>
            </w:r>
          </w:p>
        </w:tc>
      </w:tr>
      <w:tr w:rsidR="002F1042" w:rsidTr="002F1042">
        <w:tc>
          <w:tcPr>
            <w:tcW w:w="1742" w:type="dxa"/>
            <w:hideMark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Cetvelin</w:t>
            </w:r>
          </w:p>
        </w:tc>
        <w:tc>
          <w:tcPr>
            <w:tcW w:w="7438" w:type="dxa"/>
            <w:gridSpan w:val="2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2F1042" w:rsidTr="002F1042">
        <w:tc>
          <w:tcPr>
            <w:tcW w:w="1742" w:type="dxa"/>
            <w:hideMark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Değiştirilmesi</w:t>
            </w:r>
          </w:p>
        </w:tc>
        <w:tc>
          <w:tcPr>
            <w:tcW w:w="281" w:type="dxa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157" w:type="dxa"/>
            <w:hideMark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>“102. Toplumsal Cinsiyet Eşitliği Dairesi Müdürü 18 A</w:t>
            </w:r>
          </w:p>
        </w:tc>
      </w:tr>
      <w:tr w:rsidR="002F1042" w:rsidTr="002F1042">
        <w:tc>
          <w:tcPr>
            <w:tcW w:w="1742" w:type="dxa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281" w:type="dxa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157" w:type="dxa"/>
            <w:hideMark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  103. Trafik Dairesi Müdürü 18A”</w:t>
            </w:r>
          </w:p>
        </w:tc>
      </w:tr>
      <w:tr w:rsidR="002F1042" w:rsidTr="002F1042">
        <w:tc>
          <w:tcPr>
            <w:tcW w:w="1742" w:type="dxa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  <w:tc>
          <w:tcPr>
            <w:tcW w:w="7438" w:type="dxa"/>
            <w:gridSpan w:val="2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</w:tr>
      <w:tr w:rsidR="002F1042" w:rsidTr="002F1042">
        <w:tc>
          <w:tcPr>
            <w:tcW w:w="1742" w:type="dxa"/>
            <w:hideMark/>
          </w:tcPr>
          <w:p w:rsidR="002F1042" w:rsidRDefault="002F1042">
            <w:pPr>
              <w:spacing w:line="276" w:lineRule="auto"/>
              <w:rPr>
                <w:noProof w:val="0"/>
              </w:rPr>
            </w:pPr>
            <w:r>
              <w:rPr>
                <w:noProof w:val="0"/>
              </w:rPr>
              <w:t>Yürürlüğe Giriş</w:t>
            </w:r>
          </w:p>
        </w:tc>
        <w:tc>
          <w:tcPr>
            <w:tcW w:w="7438" w:type="dxa"/>
            <w:gridSpan w:val="2"/>
          </w:tcPr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3. Bu Yasa, Resmi </w:t>
            </w:r>
            <w:proofErr w:type="spellStart"/>
            <w:r>
              <w:rPr>
                <w:noProof w:val="0"/>
              </w:rPr>
              <w:t>Gazete’de</w:t>
            </w:r>
            <w:proofErr w:type="spellEnd"/>
            <w:r>
              <w:rPr>
                <w:noProof w:val="0"/>
              </w:rPr>
              <w:t xml:space="preserve"> yayımlandığı tarihten başlayarak yürürlüğe girer.</w:t>
            </w:r>
          </w:p>
          <w:p w:rsidR="002F1042" w:rsidRDefault="002F1042">
            <w:pPr>
              <w:spacing w:line="276" w:lineRule="auto"/>
              <w:jc w:val="both"/>
              <w:rPr>
                <w:noProof w:val="0"/>
              </w:rPr>
            </w:pPr>
          </w:p>
        </w:tc>
      </w:tr>
    </w:tbl>
    <w:p w:rsidR="002F1042" w:rsidRDefault="002F1042" w:rsidP="002F1042"/>
    <w:p w:rsidR="001B7A2E" w:rsidRDefault="001B7A2E"/>
    <w:sectPr w:rsidR="001B7A2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D"/>
    <w:rsid w:val="00067BED"/>
    <w:rsid w:val="001B7A2E"/>
    <w:rsid w:val="002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4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Atakara</dc:creator>
  <cp:keywords/>
  <dc:description/>
  <cp:lastModifiedBy>Pınar Atakara</cp:lastModifiedBy>
  <cp:revision>2</cp:revision>
  <dcterms:created xsi:type="dcterms:W3CDTF">2019-03-25T11:45:00Z</dcterms:created>
  <dcterms:modified xsi:type="dcterms:W3CDTF">2019-03-25T11:47:00Z</dcterms:modified>
</cp:coreProperties>
</file>