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B7844" w14:textId="77777777" w:rsidR="00EB540F" w:rsidRDefault="00EB540F" w:rsidP="002D5A48">
      <w:pPr>
        <w:jc w:val="center"/>
        <w:rPr>
          <w:rFonts w:cs="Times New Roman"/>
        </w:rPr>
      </w:pPr>
    </w:p>
    <w:p w14:paraId="5D211642" w14:textId="3C814294" w:rsidR="00BB243A" w:rsidRDefault="00BB243A" w:rsidP="00BB243A">
      <w:pPr>
        <w:jc w:val="both"/>
        <w:rPr>
          <w:b/>
          <w:bCs/>
        </w:rPr>
      </w:pPr>
      <w:r>
        <w:rPr>
          <w:b/>
          <w:bCs/>
        </w:rPr>
        <w:t xml:space="preserve">Kuzey Kıbrıs Türk Cumhuriyeti Cumhuriyet Meclisi’nin 10 Aralık 2018 tarihli </w:t>
      </w:r>
      <w:proofErr w:type="spellStart"/>
      <w:r>
        <w:rPr>
          <w:b/>
          <w:bCs/>
        </w:rPr>
        <w:t>Ondokuzuncu</w:t>
      </w:r>
      <w:proofErr w:type="spellEnd"/>
      <w:r>
        <w:rPr>
          <w:b/>
          <w:bCs/>
        </w:rPr>
        <w:t xml:space="preserve"> Birleşiminde </w:t>
      </w:r>
      <w:r>
        <w:rPr>
          <w:b/>
          <w:bCs/>
        </w:rPr>
        <w:t>Oybirliğiyle</w:t>
      </w:r>
      <w:r>
        <w:rPr>
          <w:b/>
          <w:bCs/>
        </w:rPr>
        <w:t xml:space="preserve"> kabul olunan “</w:t>
      </w:r>
      <w:r>
        <w:rPr>
          <w:b/>
        </w:rPr>
        <w:t>Yabancılar ve Muhaceret (Değişiklik)</w:t>
      </w:r>
      <w:bookmarkStart w:id="0" w:name="_GoBack"/>
      <w:bookmarkEnd w:id="0"/>
      <w:r>
        <w:rPr>
          <w:b/>
        </w:rPr>
        <w:t xml:space="preserve"> Yasası</w:t>
      </w:r>
      <w:r>
        <w:rPr>
          <w:b/>
          <w:bCs/>
        </w:rPr>
        <w:t xml:space="preserve">” Anayasanın 94’üncü maddesinin (1)’inci fıkrası gereğince Kuzey Kıbrıs Türk Cumhuriyeti Cumhurbaşkanı tarafından Resmi </w:t>
      </w:r>
      <w:proofErr w:type="spellStart"/>
      <w:r>
        <w:rPr>
          <w:b/>
          <w:bCs/>
        </w:rPr>
        <w:t>Gazete’de</w:t>
      </w:r>
      <w:proofErr w:type="spellEnd"/>
      <w:r>
        <w:rPr>
          <w:b/>
          <w:bCs/>
        </w:rPr>
        <w:t xml:space="preserve"> yayımlanmak suretiyle ilan olunur.</w:t>
      </w:r>
    </w:p>
    <w:p w14:paraId="595FD7B0" w14:textId="77777777" w:rsidR="00BB243A" w:rsidRDefault="00BB243A" w:rsidP="00BB243A">
      <w:pPr>
        <w:jc w:val="both"/>
      </w:pPr>
    </w:p>
    <w:p w14:paraId="4CE2627D" w14:textId="56918AB0" w:rsidR="00BB243A" w:rsidRDefault="00BB243A" w:rsidP="00BB243A">
      <w:pPr>
        <w:jc w:val="center"/>
        <w:rPr>
          <w:b/>
        </w:rPr>
      </w:pPr>
      <w:r>
        <w:rPr>
          <w:b/>
        </w:rPr>
        <w:t>Sayı:58</w:t>
      </w:r>
      <w:r>
        <w:rPr>
          <w:b/>
        </w:rPr>
        <w:t>/2018</w:t>
      </w:r>
    </w:p>
    <w:p w14:paraId="23E9304D" w14:textId="77777777" w:rsidR="00BB243A" w:rsidRDefault="00BB243A" w:rsidP="00BB243A">
      <w:pPr>
        <w:overflowPunct w:val="0"/>
        <w:autoSpaceDE w:val="0"/>
        <w:autoSpaceDN w:val="0"/>
        <w:adjustRightInd w:val="0"/>
        <w:jc w:val="center"/>
      </w:pPr>
    </w:p>
    <w:p w14:paraId="444849A9" w14:textId="77777777" w:rsidR="00BB243A" w:rsidRDefault="00BB243A" w:rsidP="002D5A48">
      <w:pPr>
        <w:jc w:val="center"/>
        <w:rPr>
          <w:rFonts w:cs="Times New Roman"/>
        </w:rPr>
      </w:pPr>
    </w:p>
    <w:p w14:paraId="17B33AD8" w14:textId="4058B930" w:rsidR="00AA3614" w:rsidRPr="00AB43E2" w:rsidRDefault="00AA3614" w:rsidP="002D5A48">
      <w:pPr>
        <w:jc w:val="center"/>
        <w:rPr>
          <w:rFonts w:cs="Times New Roman"/>
        </w:rPr>
      </w:pPr>
      <w:r w:rsidRPr="00AB43E2">
        <w:rPr>
          <w:rFonts w:cs="Times New Roman"/>
        </w:rPr>
        <w:t>Y</w:t>
      </w:r>
      <w:r w:rsidR="00AB43E2">
        <w:rPr>
          <w:rFonts w:cs="Times New Roman"/>
        </w:rPr>
        <w:t>ABANCILAR VE MUHACERET (DEĞİŞİKLİK) YASASI</w:t>
      </w:r>
    </w:p>
    <w:p w14:paraId="4DAD8A3E" w14:textId="77777777" w:rsidR="002D5A48" w:rsidRPr="00AB43E2" w:rsidRDefault="002D5A48" w:rsidP="002D5A48">
      <w:pPr>
        <w:widowControl w:val="0"/>
        <w:pBdr>
          <w:top w:val="nil"/>
          <w:left w:val="nil"/>
          <w:bottom w:val="nil"/>
          <w:right w:val="nil"/>
          <w:between w:val="nil"/>
        </w:pBdr>
        <w:spacing w:line="276" w:lineRule="auto"/>
        <w:rPr>
          <w:rFonts w:cs="Times New Roman"/>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25"/>
        <w:gridCol w:w="1843"/>
        <w:gridCol w:w="567"/>
        <w:gridCol w:w="567"/>
        <w:gridCol w:w="4961"/>
      </w:tblGrid>
      <w:tr w:rsidR="00837F8E" w:rsidRPr="00AB43E2" w14:paraId="20FBE850" w14:textId="77777777" w:rsidTr="00AB43E2">
        <w:tc>
          <w:tcPr>
            <w:tcW w:w="1951" w:type="dxa"/>
          </w:tcPr>
          <w:p w14:paraId="7D67D844" w14:textId="77777777" w:rsidR="00884DD2" w:rsidRPr="00AB43E2" w:rsidRDefault="00884DD2" w:rsidP="00301FDE">
            <w:pPr>
              <w:jc w:val="both"/>
              <w:rPr>
                <w:rFonts w:cs="Times New Roman"/>
              </w:rPr>
            </w:pPr>
          </w:p>
          <w:p w14:paraId="0AC5A48E" w14:textId="77777777" w:rsidR="00837F8E" w:rsidRPr="00AB43E2" w:rsidRDefault="00837F8E" w:rsidP="00AB43E2">
            <w:pPr>
              <w:jc w:val="both"/>
              <w:rPr>
                <w:rFonts w:cs="Times New Roman"/>
              </w:rPr>
            </w:pPr>
          </w:p>
        </w:tc>
        <w:tc>
          <w:tcPr>
            <w:tcW w:w="8363" w:type="dxa"/>
            <w:gridSpan w:val="5"/>
          </w:tcPr>
          <w:p w14:paraId="3C1C33CC" w14:textId="53E5FDAA" w:rsidR="00837F8E" w:rsidRPr="00AB43E2" w:rsidRDefault="00AB43E2" w:rsidP="00AB43E2">
            <w:pPr>
              <w:pStyle w:val="ListParagraph"/>
              <w:ind w:left="0"/>
              <w:jc w:val="both"/>
              <w:rPr>
                <w:rFonts w:cs="Times New Roman"/>
              </w:rPr>
            </w:pPr>
            <w:r>
              <w:rPr>
                <w:rFonts w:cs="Times New Roman"/>
              </w:rPr>
              <w:t xml:space="preserve">             </w:t>
            </w:r>
            <w:r w:rsidRPr="00AB43E2">
              <w:rPr>
                <w:rFonts w:cs="Times New Roman"/>
              </w:rPr>
              <w:t>Kuzey Kıbrıs Türk Cumhuriyeti Cumhuriyet Meclisi aşağıdaki Yasayı yapar:</w:t>
            </w:r>
          </w:p>
        </w:tc>
      </w:tr>
      <w:tr w:rsidR="00AB43E2" w:rsidRPr="00AB43E2" w14:paraId="4DC9120E" w14:textId="77777777" w:rsidTr="00AB43E2">
        <w:tc>
          <w:tcPr>
            <w:tcW w:w="1951" w:type="dxa"/>
          </w:tcPr>
          <w:p w14:paraId="5FCC835A" w14:textId="77777777" w:rsidR="00AB43E2" w:rsidRPr="00AB43E2" w:rsidRDefault="00AB43E2" w:rsidP="00301FDE">
            <w:pPr>
              <w:jc w:val="both"/>
              <w:rPr>
                <w:rFonts w:cs="Times New Roman"/>
              </w:rPr>
            </w:pPr>
          </w:p>
        </w:tc>
        <w:tc>
          <w:tcPr>
            <w:tcW w:w="8363" w:type="dxa"/>
            <w:gridSpan w:val="5"/>
          </w:tcPr>
          <w:p w14:paraId="43D7EDC2" w14:textId="77777777" w:rsidR="00AB43E2" w:rsidRDefault="00AB43E2" w:rsidP="00AB43E2">
            <w:pPr>
              <w:pStyle w:val="ListParagraph"/>
              <w:ind w:left="0"/>
              <w:jc w:val="both"/>
              <w:rPr>
                <w:rFonts w:cs="Times New Roman"/>
              </w:rPr>
            </w:pPr>
          </w:p>
        </w:tc>
      </w:tr>
      <w:tr w:rsidR="00AB43E2" w:rsidRPr="00AB43E2" w14:paraId="1E049A60" w14:textId="77777777" w:rsidTr="00AB43E2">
        <w:tc>
          <w:tcPr>
            <w:tcW w:w="1951" w:type="dxa"/>
          </w:tcPr>
          <w:p w14:paraId="4853BBCF" w14:textId="06D1C0EC" w:rsidR="00AB43E2" w:rsidRPr="00AB43E2" w:rsidRDefault="00AB43E2" w:rsidP="00301FDE">
            <w:pPr>
              <w:jc w:val="both"/>
              <w:rPr>
                <w:rFonts w:cs="Times New Roman"/>
              </w:rPr>
            </w:pPr>
            <w:r w:rsidRPr="00AB43E2">
              <w:rPr>
                <w:rFonts w:cs="Times New Roman"/>
              </w:rPr>
              <w:t>Kısa İsim</w:t>
            </w:r>
          </w:p>
        </w:tc>
        <w:tc>
          <w:tcPr>
            <w:tcW w:w="8363" w:type="dxa"/>
            <w:gridSpan w:val="5"/>
          </w:tcPr>
          <w:p w14:paraId="4F58D588" w14:textId="7E34C777" w:rsidR="00AB43E2" w:rsidRPr="00AB43E2" w:rsidRDefault="00AB43E2" w:rsidP="00AB43E2">
            <w:pPr>
              <w:jc w:val="both"/>
              <w:rPr>
                <w:rFonts w:cs="Times New Roman"/>
              </w:rPr>
            </w:pPr>
            <w:r>
              <w:rPr>
                <w:rFonts w:cs="Times New Roman"/>
              </w:rPr>
              <w:t xml:space="preserve">1. </w:t>
            </w:r>
            <w:r w:rsidRPr="00AB43E2">
              <w:rPr>
                <w:rFonts w:cs="Times New Roman"/>
              </w:rPr>
              <w:t>Bu Yasa</w:t>
            </w:r>
            <w:r w:rsidR="005723A6">
              <w:rPr>
                <w:rFonts w:cs="Times New Roman"/>
              </w:rPr>
              <w:t>,</w:t>
            </w:r>
            <w:r w:rsidRPr="00AB43E2">
              <w:rPr>
                <w:rFonts w:cs="Times New Roman"/>
              </w:rPr>
              <w:t xml:space="preserve"> Yabancılar ve Muhaceret (Değişiklik) Yasası olarak isimlendirilir ve aşağıda “Esas Yasa” olarak anılan Yabancılar ve Muhaceret Yasası ile birlikte okunur.</w:t>
            </w:r>
          </w:p>
        </w:tc>
      </w:tr>
      <w:tr w:rsidR="00AB43E2" w:rsidRPr="00AB43E2" w14:paraId="2A3456D2" w14:textId="77777777" w:rsidTr="00AB43E2">
        <w:tc>
          <w:tcPr>
            <w:tcW w:w="1951" w:type="dxa"/>
          </w:tcPr>
          <w:p w14:paraId="6FCEABC2" w14:textId="77777777" w:rsidR="00AB43E2" w:rsidRPr="00AB43E2" w:rsidRDefault="00AB43E2" w:rsidP="00301FDE">
            <w:pPr>
              <w:jc w:val="both"/>
              <w:rPr>
                <w:rFonts w:cs="Times New Roman"/>
              </w:rPr>
            </w:pPr>
          </w:p>
        </w:tc>
        <w:tc>
          <w:tcPr>
            <w:tcW w:w="8363" w:type="dxa"/>
            <w:gridSpan w:val="5"/>
          </w:tcPr>
          <w:p w14:paraId="66A02EE8" w14:textId="77777777" w:rsidR="00AB43E2" w:rsidRPr="00AB43E2" w:rsidRDefault="00AB43E2" w:rsidP="00301FDE">
            <w:pPr>
              <w:pStyle w:val="ListParagraph"/>
              <w:ind w:left="0"/>
              <w:jc w:val="both"/>
              <w:rPr>
                <w:rFonts w:cs="Times New Roman"/>
              </w:rPr>
            </w:pPr>
          </w:p>
        </w:tc>
      </w:tr>
      <w:tr w:rsidR="00AB43E2" w:rsidRPr="00AB43E2" w14:paraId="2B53771B" w14:textId="77777777" w:rsidTr="00AB43E2">
        <w:tc>
          <w:tcPr>
            <w:tcW w:w="1951" w:type="dxa"/>
          </w:tcPr>
          <w:p w14:paraId="4BCD0DFF" w14:textId="274DBD40" w:rsidR="00BB2C8D" w:rsidRPr="00AB43E2" w:rsidRDefault="00AB43E2" w:rsidP="00BB2C8D">
            <w:pPr>
              <w:rPr>
                <w:rFonts w:cs="Times New Roman"/>
              </w:rPr>
            </w:pPr>
            <w:r w:rsidRPr="00AB43E2">
              <w:rPr>
                <w:rFonts w:cs="Times New Roman"/>
              </w:rPr>
              <w:t xml:space="preserve">Esas Yasaya </w:t>
            </w:r>
            <w:r w:rsidR="00BB2C8D" w:rsidRPr="00BB2C8D">
              <w:rPr>
                <w:rFonts w:cs="Times New Roman"/>
              </w:rPr>
              <w:t>Yeni Geçici</w:t>
            </w:r>
          </w:p>
        </w:tc>
        <w:tc>
          <w:tcPr>
            <w:tcW w:w="8363" w:type="dxa"/>
            <w:gridSpan w:val="5"/>
          </w:tcPr>
          <w:p w14:paraId="149ECE0D" w14:textId="5AF64B82" w:rsidR="00AB43E2" w:rsidRPr="00AB43E2" w:rsidRDefault="00AB43E2" w:rsidP="005723A6">
            <w:pPr>
              <w:pStyle w:val="ListParagraph"/>
              <w:ind w:left="0"/>
              <w:jc w:val="both"/>
              <w:rPr>
                <w:rFonts w:cs="Times New Roman"/>
              </w:rPr>
            </w:pPr>
            <w:r w:rsidRPr="00AB43E2">
              <w:rPr>
                <w:rFonts w:cs="Times New Roman"/>
              </w:rPr>
              <w:t>2.   Esas Yasa,</w:t>
            </w:r>
            <w:r w:rsidR="005723A6">
              <w:rPr>
                <w:rFonts w:cs="Times New Roman"/>
              </w:rPr>
              <w:t xml:space="preserve"> Geçici 5’inci Maddesinden hemen sonra</w:t>
            </w:r>
            <w:r w:rsidRPr="00AB43E2">
              <w:rPr>
                <w:rFonts w:cs="Times New Roman"/>
              </w:rPr>
              <w:t xml:space="preserve"> aşağıdaki </w:t>
            </w:r>
            <w:r>
              <w:rPr>
                <w:rFonts w:cs="Times New Roman"/>
              </w:rPr>
              <w:t xml:space="preserve">yeni </w:t>
            </w:r>
            <w:r w:rsidRPr="00AB43E2">
              <w:rPr>
                <w:rFonts w:cs="Times New Roman"/>
              </w:rPr>
              <w:t>Geçici 6’ncı Madde eklenmek suretiyle değiştirilir:</w:t>
            </w:r>
          </w:p>
        </w:tc>
      </w:tr>
      <w:tr w:rsidR="005B3D5F" w:rsidRPr="00AB43E2" w14:paraId="53B39C20" w14:textId="77777777" w:rsidTr="00AB43E2">
        <w:tc>
          <w:tcPr>
            <w:tcW w:w="1951" w:type="dxa"/>
          </w:tcPr>
          <w:p w14:paraId="72530C40" w14:textId="4D6C2B9D" w:rsidR="005B3D5F" w:rsidRPr="00AB43E2" w:rsidRDefault="00BB2C8D" w:rsidP="00AB43E2">
            <w:pPr>
              <w:rPr>
                <w:rFonts w:cs="Times New Roman"/>
              </w:rPr>
            </w:pPr>
            <w:r w:rsidRPr="00BB2C8D">
              <w:rPr>
                <w:rFonts w:cs="Times New Roman"/>
              </w:rPr>
              <w:t>6’ncı Maddenin</w:t>
            </w:r>
          </w:p>
        </w:tc>
        <w:tc>
          <w:tcPr>
            <w:tcW w:w="8363" w:type="dxa"/>
            <w:gridSpan w:val="5"/>
          </w:tcPr>
          <w:p w14:paraId="7709F2C6" w14:textId="77777777" w:rsidR="005B3D5F" w:rsidRPr="00AB43E2" w:rsidRDefault="005B3D5F" w:rsidP="00301FDE">
            <w:pPr>
              <w:pStyle w:val="ListParagraph"/>
              <w:ind w:left="0"/>
              <w:jc w:val="both"/>
              <w:rPr>
                <w:rFonts w:cs="Times New Roman"/>
              </w:rPr>
            </w:pPr>
          </w:p>
        </w:tc>
      </w:tr>
      <w:tr w:rsidR="00AB43E2" w:rsidRPr="00AB43E2" w14:paraId="58477DBC" w14:textId="77777777" w:rsidTr="00AB43E2">
        <w:tc>
          <w:tcPr>
            <w:tcW w:w="1951" w:type="dxa"/>
          </w:tcPr>
          <w:p w14:paraId="5FA6F9C1" w14:textId="05EF2384" w:rsidR="00AB43E2" w:rsidRPr="00AB43E2" w:rsidRDefault="00AB43E2" w:rsidP="00AB43E2">
            <w:pPr>
              <w:rPr>
                <w:rFonts w:cs="Times New Roman"/>
              </w:rPr>
            </w:pPr>
            <w:r w:rsidRPr="00AB43E2">
              <w:rPr>
                <w:rFonts w:cs="Times New Roman"/>
              </w:rPr>
              <w:t>Eklenmesi</w:t>
            </w:r>
          </w:p>
        </w:tc>
        <w:tc>
          <w:tcPr>
            <w:tcW w:w="425" w:type="dxa"/>
          </w:tcPr>
          <w:p w14:paraId="4BABC6DD" w14:textId="77777777" w:rsidR="00AB43E2" w:rsidRPr="00AB43E2" w:rsidRDefault="00AB43E2" w:rsidP="00301FDE">
            <w:pPr>
              <w:pStyle w:val="ListParagraph"/>
              <w:ind w:left="0"/>
              <w:jc w:val="both"/>
              <w:rPr>
                <w:rFonts w:cs="Times New Roman"/>
              </w:rPr>
            </w:pPr>
          </w:p>
        </w:tc>
        <w:tc>
          <w:tcPr>
            <w:tcW w:w="1843" w:type="dxa"/>
          </w:tcPr>
          <w:p w14:paraId="6937A743" w14:textId="039EE301" w:rsidR="00AB43E2" w:rsidRPr="00AB43E2" w:rsidRDefault="00AB43E2" w:rsidP="00AB43E2">
            <w:pPr>
              <w:jc w:val="both"/>
              <w:rPr>
                <w:rFonts w:cs="Times New Roman"/>
              </w:rPr>
            </w:pPr>
            <w:r>
              <w:rPr>
                <w:rFonts w:cs="Times New Roman"/>
              </w:rPr>
              <w:t>“</w:t>
            </w:r>
            <w:r w:rsidRPr="00AB43E2">
              <w:rPr>
                <w:rFonts w:cs="Times New Roman"/>
              </w:rPr>
              <w:t>Geçici Madde</w:t>
            </w:r>
          </w:p>
          <w:p w14:paraId="67A7CCAE" w14:textId="269B0DF8" w:rsidR="00AB43E2" w:rsidRPr="00AB43E2" w:rsidRDefault="00AB43E2" w:rsidP="00AB43E2">
            <w:pPr>
              <w:pStyle w:val="ListParagraph"/>
              <w:ind w:left="0"/>
              <w:rPr>
                <w:rFonts w:cs="Times New Roman"/>
              </w:rPr>
            </w:pPr>
            <w:r w:rsidRPr="00AB43E2">
              <w:rPr>
                <w:rFonts w:cs="Times New Roman"/>
              </w:rPr>
              <w:t>Geçmişte Öğrenci Kaydı Olup Kaydının Sona Ermesinden Dolayı Cezaya Giren Kişilerin Durumu</w:t>
            </w:r>
          </w:p>
        </w:tc>
        <w:tc>
          <w:tcPr>
            <w:tcW w:w="567" w:type="dxa"/>
          </w:tcPr>
          <w:p w14:paraId="5C4BC281" w14:textId="31A15A7B" w:rsidR="00AB43E2" w:rsidRPr="00AB43E2" w:rsidRDefault="00AB43E2" w:rsidP="00301FDE">
            <w:pPr>
              <w:pStyle w:val="ListParagraph"/>
              <w:ind w:left="0"/>
              <w:jc w:val="both"/>
              <w:rPr>
                <w:rFonts w:cs="Times New Roman"/>
              </w:rPr>
            </w:pPr>
            <w:r>
              <w:rPr>
                <w:rFonts w:cs="Times New Roman"/>
              </w:rPr>
              <w:t>6.</w:t>
            </w:r>
          </w:p>
        </w:tc>
        <w:tc>
          <w:tcPr>
            <w:tcW w:w="567" w:type="dxa"/>
          </w:tcPr>
          <w:p w14:paraId="48F9EA59" w14:textId="1618DFB4" w:rsidR="00AB43E2" w:rsidRPr="00AB43E2" w:rsidRDefault="00AB43E2" w:rsidP="00301FDE">
            <w:pPr>
              <w:pStyle w:val="ListParagraph"/>
              <w:ind w:left="0"/>
              <w:jc w:val="both"/>
              <w:rPr>
                <w:rFonts w:cs="Times New Roman"/>
              </w:rPr>
            </w:pPr>
            <w:r>
              <w:rPr>
                <w:rFonts w:cs="Times New Roman"/>
              </w:rPr>
              <w:t>(1)</w:t>
            </w:r>
          </w:p>
        </w:tc>
        <w:tc>
          <w:tcPr>
            <w:tcW w:w="4961" w:type="dxa"/>
          </w:tcPr>
          <w:p w14:paraId="63395DBF" w14:textId="35BBA560" w:rsidR="005B3D5F" w:rsidRPr="005B3D5F" w:rsidRDefault="005B3D5F" w:rsidP="005B3D5F">
            <w:pPr>
              <w:jc w:val="both"/>
              <w:rPr>
                <w:rFonts w:cs="Times New Roman"/>
              </w:rPr>
            </w:pPr>
            <w:r w:rsidRPr="005B3D5F">
              <w:rPr>
                <w:rFonts w:cs="Times New Roman"/>
              </w:rPr>
              <w:t xml:space="preserve">Bu </w:t>
            </w:r>
            <w:r>
              <w:rPr>
                <w:rFonts w:cs="Times New Roman"/>
              </w:rPr>
              <w:t xml:space="preserve">(Değişiklik) Yasasının </w:t>
            </w:r>
            <w:r w:rsidRPr="005B3D5F">
              <w:rPr>
                <w:rFonts w:cs="Times New Roman"/>
              </w:rPr>
              <w:t xml:space="preserve">yürürlüğe girdiği tarihten en fazla </w:t>
            </w:r>
            <w:r>
              <w:rPr>
                <w:rFonts w:cs="Times New Roman"/>
              </w:rPr>
              <w:t>altı</w:t>
            </w:r>
            <w:r w:rsidRPr="005B3D5F">
              <w:rPr>
                <w:rFonts w:cs="Times New Roman"/>
              </w:rPr>
              <w:t xml:space="preserve"> yıl önceki bir </w:t>
            </w:r>
            <w:proofErr w:type="gramStart"/>
            <w:r w:rsidRPr="005B3D5F">
              <w:rPr>
                <w:rFonts w:cs="Times New Roman"/>
              </w:rPr>
              <w:t>zamanda  Kuzey</w:t>
            </w:r>
            <w:proofErr w:type="gramEnd"/>
            <w:r w:rsidRPr="005B3D5F">
              <w:rPr>
                <w:rFonts w:cs="Times New Roman"/>
              </w:rPr>
              <w:t xml:space="preserve"> Kıbrıs Türk Cumhuriyetinde faaliyet gösteren bir üniversitede öğrenci olarak kayıt yaptırmış olup da, </w:t>
            </w:r>
            <w:r w:rsidR="00FF40E8">
              <w:rPr>
                <w:rFonts w:cs="Times New Roman"/>
              </w:rPr>
              <w:t xml:space="preserve">başvuru tarihinde </w:t>
            </w:r>
            <w:r w:rsidRPr="005B3D5F">
              <w:rPr>
                <w:rFonts w:cs="Times New Roman"/>
              </w:rPr>
              <w:t>öğrenci kaydı olan ancak</w:t>
            </w:r>
            <w:r w:rsidR="005723A6">
              <w:rPr>
                <w:rFonts w:cs="Times New Roman"/>
              </w:rPr>
              <w:t>,</w:t>
            </w:r>
            <w:r w:rsidRPr="005B3D5F">
              <w:rPr>
                <w:rFonts w:cs="Times New Roman"/>
              </w:rPr>
              <w:t xml:space="preserve"> daha önceki bir tarihte öğrenci kaydının sona ermesi sebebiyle aleyhine para cezası tahakkuk etmiş veya etmesi gereken yabancı uyruklu kişiler, </w:t>
            </w:r>
            <w:r w:rsidR="00DE7F43">
              <w:rPr>
                <w:rFonts w:cs="Times New Roman"/>
              </w:rPr>
              <w:t xml:space="preserve">bu </w:t>
            </w:r>
            <w:r w:rsidRPr="005B3D5F">
              <w:rPr>
                <w:rFonts w:cs="Times New Roman"/>
              </w:rPr>
              <w:t>Yasada aksine kural bulunup bulunmadığına bakılmaksızın, yürürlükteki aylık asgari ücret tutarında para cezasını</w:t>
            </w:r>
            <w:r w:rsidR="00DE7F43">
              <w:rPr>
                <w:rFonts w:cs="Times New Roman"/>
              </w:rPr>
              <w:t>,</w:t>
            </w:r>
            <w:r w:rsidRPr="005B3D5F">
              <w:rPr>
                <w:rFonts w:cs="Times New Roman"/>
              </w:rPr>
              <w:t xml:space="preserve"> bu (Değişiklik) Yasasının yürürlüğe girdiği tarihten başlayarak doksan gün içinde ödemeleri halinde, cezanın geri kalanından sorumlu tutulmazlar. </w:t>
            </w:r>
          </w:p>
          <w:p w14:paraId="23C85A93" w14:textId="7AC423F8" w:rsidR="00AB43E2" w:rsidRPr="005B3D5F" w:rsidRDefault="005B3D5F" w:rsidP="005B3D5F">
            <w:pPr>
              <w:jc w:val="both"/>
              <w:rPr>
                <w:rFonts w:cs="Times New Roman"/>
              </w:rPr>
            </w:pPr>
            <w:r>
              <w:rPr>
                <w:rFonts w:cs="Times New Roman"/>
              </w:rPr>
              <w:t xml:space="preserve">          </w:t>
            </w:r>
            <w:r w:rsidRPr="005B3D5F">
              <w:rPr>
                <w:rFonts w:cs="Times New Roman"/>
              </w:rPr>
              <w:t>Ancak</w:t>
            </w:r>
            <w:r w:rsidR="005723A6">
              <w:rPr>
                <w:rFonts w:cs="Times New Roman"/>
              </w:rPr>
              <w:t>,</w:t>
            </w:r>
            <w:r w:rsidRPr="005B3D5F">
              <w:rPr>
                <w:rFonts w:cs="Times New Roman"/>
              </w:rPr>
              <w:t xml:space="preserve"> tahakkuk eden cezanın yürürlükteki aylık asgari ücret miktarından az olması halinde</w:t>
            </w:r>
            <w:r>
              <w:rPr>
                <w:rFonts w:cs="Times New Roman"/>
              </w:rPr>
              <w:t>,</w:t>
            </w:r>
            <w:r w:rsidRPr="005B3D5F">
              <w:rPr>
                <w:rFonts w:cs="Times New Roman"/>
              </w:rPr>
              <w:t xml:space="preserve"> tahakkuk eden ceza miktarı uygulanır.</w:t>
            </w:r>
          </w:p>
        </w:tc>
      </w:tr>
      <w:tr w:rsidR="005B3D5F" w:rsidRPr="00AB43E2" w14:paraId="5608A264" w14:textId="77777777" w:rsidTr="00AB43E2">
        <w:tc>
          <w:tcPr>
            <w:tcW w:w="1951" w:type="dxa"/>
          </w:tcPr>
          <w:p w14:paraId="3D67F485" w14:textId="77777777" w:rsidR="005B3D5F" w:rsidRPr="00AB43E2" w:rsidRDefault="005B3D5F" w:rsidP="00AB43E2">
            <w:pPr>
              <w:rPr>
                <w:rFonts w:cs="Times New Roman"/>
              </w:rPr>
            </w:pPr>
          </w:p>
        </w:tc>
        <w:tc>
          <w:tcPr>
            <w:tcW w:w="425" w:type="dxa"/>
          </w:tcPr>
          <w:p w14:paraId="581C57D9" w14:textId="77777777" w:rsidR="005B3D5F" w:rsidRPr="00AB43E2" w:rsidRDefault="005B3D5F" w:rsidP="00301FDE">
            <w:pPr>
              <w:pStyle w:val="ListParagraph"/>
              <w:ind w:left="0"/>
              <w:jc w:val="both"/>
              <w:rPr>
                <w:rFonts w:cs="Times New Roman"/>
              </w:rPr>
            </w:pPr>
          </w:p>
        </w:tc>
        <w:tc>
          <w:tcPr>
            <w:tcW w:w="1843" w:type="dxa"/>
          </w:tcPr>
          <w:p w14:paraId="52630F40" w14:textId="77777777" w:rsidR="005B3D5F" w:rsidRDefault="005B3D5F" w:rsidP="00AB43E2">
            <w:pPr>
              <w:jc w:val="both"/>
              <w:rPr>
                <w:rFonts w:cs="Times New Roman"/>
              </w:rPr>
            </w:pPr>
          </w:p>
        </w:tc>
        <w:tc>
          <w:tcPr>
            <w:tcW w:w="567" w:type="dxa"/>
          </w:tcPr>
          <w:p w14:paraId="3D4CE7E9" w14:textId="77777777" w:rsidR="005B3D5F" w:rsidRDefault="005B3D5F" w:rsidP="00301FDE">
            <w:pPr>
              <w:pStyle w:val="ListParagraph"/>
              <w:ind w:left="0"/>
              <w:jc w:val="both"/>
              <w:rPr>
                <w:rFonts w:cs="Times New Roman"/>
              </w:rPr>
            </w:pPr>
          </w:p>
        </w:tc>
        <w:tc>
          <w:tcPr>
            <w:tcW w:w="567" w:type="dxa"/>
          </w:tcPr>
          <w:p w14:paraId="4A69B16E" w14:textId="244AAE4C" w:rsidR="005B3D5F" w:rsidRDefault="005B3D5F" w:rsidP="00301FDE">
            <w:pPr>
              <w:pStyle w:val="ListParagraph"/>
              <w:ind w:left="0"/>
              <w:jc w:val="both"/>
              <w:rPr>
                <w:rFonts w:cs="Times New Roman"/>
              </w:rPr>
            </w:pPr>
            <w:r>
              <w:rPr>
                <w:rFonts w:cs="Times New Roman"/>
              </w:rPr>
              <w:t>(2)</w:t>
            </w:r>
          </w:p>
        </w:tc>
        <w:tc>
          <w:tcPr>
            <w:tcW w:w="4961" w:type="dxa"/>
          </w:tcPr>
          <w:p w14:paraId="53C8B65B" w14:textId="0C26DCC6" w:rsidR="005B3D5F" w:rsidRPr="005B3D5F" w:rsidRDefault="005B3D5F" w:rsidP="005B3D5F">
            <w:pPr>
              <w:jc w:val="both"/>
              <w:rPr>
                <w:rFonts w:cs="Times New Roman"/>
              </w:rPr>
            </w:pPr>
            <w:proofErr w:type="gramStart"/>
            <w:r w:rsidRPr="005B3D5F">
              <w:rPr>
                <w:rFonts w:cs="Times New Roman"/>
              </w:rPr>
              <w:t>Yukarıdaki (1)’inci fıkra kapsamında olanlar, para cezasına uğradıkları tarihten önce öğrenci olduklarını ve başvuru tarihinde de öğrenci olduklarını gösteren belgelerle Muhaceret Dairesine veya</w:t>
            </w:r>
            <w:r>
              <w:rPr>
                <w:rFonts w:cs="Times New Roman"/>
              </w:rPr>
              <w:t xml:space="preserve"> </w:t>
            </w:r>
            <w:r w:rsidRPr="005B3D5F">
              <w:rPr>
                <w:rFonts w:cs="Times New Roman"/>
              </w:rPr>
              <w:t>Kuzey Kıbrıs Türk Cumhuriyetinin yurt dışındaki elçiliklerine, konsolosluklarına veya temsilciliklerine</w:t>
            </w:r>
            <w:r w:rsidR="00417648">
              <w:rPr>
                <w:rFonts w:cs="Times New Roman"/>
              </w:rPr>
              <w:t>,</w:t>
            </w:r>
            <w:r w:rsidR="00EB540F">
              <w:rPr>
                <w:rFonts w:cs="Times New Roman"/>
              </w:rPr>
              <w:t xml:space="preserve"> bu (Değişiklik) Yasasının yürürlüğe girdiği tarihten itibaren doksan gün içinde</w:t>
            </w:r>
            <w:r w:rsidRPr="005B3D5F">
              <w:rPr>
                <w:rFonts w:cs="Times New Roman"/>
              </w:rPr>
              <w:t xml:space="preserve"> başvurmaları ve </w:t>
            </w:r>
            <w:r>
              <w:rPr>
                <w:rFonts w:cs="Times New Roman"/>
              </w:rPr>
              <w:t xml:space="preserve">yukarıdaki </w:t>
            </w:r>
            <w:r w:rsidRPr="005B3D5F">
              <w:rPr>
                <w:rFonts w:cs="Times New Roman"/>
              </w:rPr>
              <w:t>(1)’inci fıkrada öngörülen cezayı ödemeleri halinde</w:t>
            </w:r>
            <w:r>
              <w:rPr>
                <w:rFonts w:cs="Times New Roman"/>
              </w:rPr>
              <w:t>,</w:t>
            </w:r>
            <w:r w:rsidRPr="005B3D5F">
              <w:rPr>
                <w:rFonts w:cs="Times New Roman"/>
              </w:rPr>
              <w:t xml:space="preserve"> bu madde</w:t>
            </w:r>
            <w:r>
              <w:rPr>
                <w:rFonts w:cs="Times New Roman"/>
              </w:rPr>
              <w:t xml:space="preserve"> kurallarından </w:t>
            </w:r>
            <w:r w:rsidR="00EB540F">
              <w:rPr>
                <w:rFonts w:cs="Times New Roman"/>
              </w:rPr>
              <w:t xml:space="preserve">aynen </w:t>
            </w:r>
            <w:r w:rsidRPr="005B3D5F">
              <w:rPr>
                <w:rFonts w:cs="Times New Roman"/>
              </w:rPr>
              <w:t>yararlanırlar.”</w:t>
            </w:r>
            <w:proofErr w:type="gramEnd"/>
          </w:p>
        </w:tc>
      </w:tr>
      <w:tr w:rsidR="005B3D5F" w:rsidRPr="00AB43E2" w14:paraId="54F98C19" w14:textId="77777777" w:rsidTr="00AB43E2">
        <w:tc>
          <w:tcPr>
            <w:tcW w:w="1951" w:type="dxa"/>
          </w:tcPr>
          <w:p w14:paraId="2BB6A992" w14:textId="77777777" w:rsidR="005B3D5F" w:rsidRPr="00AB43E2" w:rsidRDefault="005B3D5F" w:rsidP="00AB43E2">
            <w:pPr>
              <w:rPr>
                <w:rFonts w:cs="Times New Roman"/>
              </w:rPr>
            </w:pPr>
          </w:p>
        </w:tc>
        <w:tc>
          <w:tcPr>
            <w:tcW w:w="425" w:type="dxa"/>
          </w:tcPr>
          <w:p w14:paraId="19940D86" w14:textId="77777777" w:rsidR="005B3D5F" w:rsidRPr="00AB43E2" w:rsidRDefault="005B3D5F" w:rsidP="00301FDE">
            <w:pPr>
              <w:pStyle w:val="ListParagraph"/>
              <w:ind w:left="0"/>
              <w:jc w:val="both"/>
              <w:rPr>
                <w:rFonts w:cs="Times New Roman"/>
              </w:rPr>
            </w:pPr>
          </w:p>
        </w:tc>
        <w:tc>
          <w:tcPr>
            <w:tcW w:w="1843" w:type="dxa"/>
          </w:tcPr>
          <w:p w14:paraId="5FD78C18" w14:textId="77777777" w:rsidR="005B3D5F" w:rsidRDefault="005B3D5F" w:rsidP="00AB43E2">
            <w:pPr>
              <w:jc w:val="both"/>
              <w:rPr>
                <w:rFonts w:cs="Times New Roman"/>
              </w:rPr>
            </w:pPr>
          </w:p>
        </w:tc>
        <w:tc>
          <w:tcPr>
            <w:tcW w:w="567" w:type="dxa"/>
          </w:tcPr>
          <w:p w14:paraId="6B265A52" w14:textId="77777777" w:rsidR="005B3D5F" w:rsidRDefault="005B3D5F" w:rsidP="00301FDE">
            <w:pPr>
              <w:pStyle w:val="ListParagraph"/>
              <w:ind w:left="0"/>
              <w:jc w:val="both"/>
              <w:rPr>
                <w:rFonts w:cs="Times New Roman"/>
              </w:rPr>
            </w:pPr>
          </w:p>
        </w:tc>
        <w:tc>
          <w:tcPr>
            <w:tcW w:w="567" w:type="dxa"/>
          </w:tcPr>
          <w:p w14:paraId="3963E151" w14:textId="77777777" w:rsidR="005B3D5F" w:rsidRDefault="005B3D5F" w:rsidP="00301FDE">
            <w:pPr>
              <w:pStyle w:val="ListParagraph"/>
              <w:ind w:left="0"/>
              <w:jc w:val="both"/>
              <w:rPr>
                <w:rFonts w:cs="Times New Roman"/>
              </w:rPr>
            </w:pPr>
          </w:p>
        </w:tc>
        <w:tc>
          <w:tcPr>
            <w:tcW w:w="4961" w:type="dxa"/>
          </w:tcPr>
          <w:p w14:paraId="47C7BF0F" w14:textId="77777777" w:rsidR="005B3D5F" w:rsidRPr="005B3D5F" w:rsidRDefault="005B3D5F" w:rsidP="005B3D5F">
            <w:pPr>
              <w:jc w:val="both"/>
              <w:rPr>
                <w:rFonts w:cs="Times New Roman"/>
              </w:rPr>
            </w:pPr>
          </w:p>
        </w:tc>
      </w:tr>
    </w:tbl>
    <w:p w14:paraId="2613A7DC" w14:textId="77777777" w:rsidR="00EB540F" w:rsidRDefault="00EB540F">
      <w: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25"/>
        <w:gridCol w:w="1843"/>
        <w:gridCol w:w="567"/>
        <w:gridCol w:w="567"/>
        <w:gridCol w:w="567"/>
        <w:gridCol w:w="4394"/>
      </w:tblGrid>
      <w:tr w:rsidR="005B3D5F" w:rsidRPr="00AB43E2" w14:paraId="63F0C506" w14:textId="77777777" w:rsidTr="000A75D5">
        <w:tc>
          <w:tcPr>
            <w:tcW w:w="1951" w:type="dxa"/>
          </w:tcPr>
          <w:p w14:paraId="5E1687B7" w14:textId="59C99987" w:rsidR="005B3D5F" w:rsidRPr="005B3D5F" w:rsidRDefault="005B3D5F" w:rsidP="005B3D5F">
            <w:pPr>
              <w:rPr>
                <w:rFonts w:cs="Times New Roman"/>
              </w:rPr>
            </w:pPr>
            <w:r w:rsidRPr="005B3D5F">
              <w:rPr>
                <w:rFonts w:cs="Times New Roman"/>
              </w:rPr>
              <w:lastRenderedPageBreak/>
              <w:t xml:space="preserve">Esas Yasaya </w:t>
            </w:r>
          </w:p>
          <w:p w14:paraId="28440342" w14:textId="35517603" w:rsidR="005B3D5F" w:rsidRPr="00AB43E2" w:rsidRDefault="005B3D5F" w:rsidP="005B3D5F">
            <w:pPr>
              <w:rPr>
                <w:rFonts w:cs="Times New Roman"/>
              </w:rPr>
            </w:pPr>
            <w:r w:rsidRPr="005B3D5F">
              <w:rPr>
                <w:rFonts w:cs="Times New Roman"/>
              </w:rPr>
              <w:t xml:space="preserve">Yeni Geçici </w:t>
            </w:r>
          </w:p>
        </w:tc>
        <w:tc>
          <w:tcPr>
            <w:tcW w:w="8363" w:type="dxa"/>
            <w:gridSpan w:val="6"/>
          </w:tcPr>
          <w:p w14:paraId="0333592D" w14:textId="4BE13AC7" w:rsidR="005B3D5F" w:rsidRPr="005B3D5F" w:rsidRDefault="005B3D5F" w:rsidP="005B3D5F">
            <w:pPr>
              <w:jc w:val="both"/>
              <w:rPr>
                <w:rFonts w:cs="Times New Roman"/>
              </w:rPr>
            </w:pPr>
            <w:r>
              <w:rPr>
                <w:rFonts w:cs="Times New Roman"/>
              </w:rPr>
              <w:t xml:space="preserve">3. </w:t>
            </w:r>
            <w:r w:rsidRPr="005B3D5F">
              <w:rPr>
                <w:rFonts w:cs="Times New Roman"/>
              </w:rPr>
              <w:t>Esas Yasa, yeni Geçici 6’ncı Madde</w:t>
            </w:r>
            <w:r w:rsidR="00DB6B87">
              <w:rPr>
                <w:rFonts w:cs="Times New Roman"/>
              </w:rPr>
              <w:t>sin</w:t>
            </w:r>
            <w:r>
              <w:rPr>
                <w:rFonts w:cs="Times New Roman"/>
              </w:rPr>
              <w:t xml:space="preserve">den hemen sonra aşağıdaki yeni Geçici 7’nci Madde </w:t>
            </w:r>
            <w:r w:rsidRPr="005B3D5F">
              <w:rPr>
                <w:rFonts w:cs="Times New Roman"/>
              </w:rPr>
              <w:t>eklenmek suretiyle değiştirilir:</w:t>
            </w:r>
          </w:p>
        </w:tc>
      </w:tr>
      <w:tr w:rsidR="005B3D5F" w:rsidRPr="00AB43E2" w14:paraId="5695322D" w14:textId="77777777" w:rsidTr="00AB43E2">
        <w:tc>
          <w:tcPr>
            <w:tcW w:w="1951" w:type="dxa"/>
          </w:tcPr>
          <w:p w14:paraId="77DC6CB0" w14:textId="11293187" w:rsidR="005B3D5F" w:rsidRPr="00AB43E2" w:rsidRDefault="005B3D5F" w:rsidP="00AB43E2">
            <w:pPr>
              <w:rPr>
                <w:rFonts w:cs="Times New Roman"/>
              </w:rPr>
            </w:pPr>
            <w:r w:rsidRPr="005B3D5F">
              <w:rPr>
                <w:rFonts w:cs="Times New Roman"/>
              </w:rPr>
              <w:t>7’nc</w:t>
            </w:r>
            <w:r>
              <w:rPr>
                <w:rFonts w:cs="Times New Roman"/>
              </w:rPr>
              <w:t>i Maddenin</w:t>
            </w:r>
          </w:p>
        </w:tc>
        <w:tc>
          <w:tcPr>
            <w:tcW w:w="425" w:type="dxa"/>
          </w:tcPr>
          <w:p w14:paraId="5E42A25B" w14:textId="77777777" w:rsidR="005B3D5F" w:rsidRPr="00AB43E2" w:rsidRDefault="005B3D5F" w:rsidP="00301FDE">
            <w:pPr>
              <w:pStyle w:val="ListParagraph"/>
              <w:ind w:left="0"/>
              <w:jc w:val="both"/>
              <w:rPr>
                <w:rFonts w:cs="Times New Roman"/>
              </w:rPr>
            </w:pPr>
          </w:p>
        </w:tc>
        <w:tc>
          <w:tcPr>
            <w:tcW w:w="1843" w:type="dxa"/>
          </w:tcPr>
          <w:p w14:paraId="3D5B782B" w14:textId="77777777" w:rsidR="005B3D5F" w:rsidRDefault="005B3D5F" w:rsidP="00AB43E2">
            <w:pPr>
              <w:jc w:val="both"/>
              <w:rPr>
                <w:rFonts w:cs="Times New Roman"/>
              </w:rPr>
            </w:pPr>
          </w:p>
        </w:tc>
        <w:tc>
          <w:tcPr>
            <w:tcW w:w="567" w:type="dxa"/>
          </w:tcPr>
          <w:p w14:paraId="791DCDCD" w14:textId="77777777" w:rsidR="005B3D5F" w:rsidRDefault="005B3D5F" w:rsidP="00301FDE">
            <w:pPr>
              <w:pStyle w:val="ListParagraph"/>
              <w:ind w:left="0"/>
              <w:jc w:val="both"/>
              <w:rPr>
                <w:rFonts w:cs="Times New Roman"/>
              </w:rPr>
            </w:pPr>
          </w:p>
        </w:tc>
        <w:tc>
          <w:tcPr>
            <w:tcW w:w="567" w:type="dxa"/>
          </w:tcPr>
          <w:p w14:paraId="076D3CEB" w14:textId="77777777" w:rsidR="005B3D5F" w:rsidRDefault="005B3D5F" w:rsidP="00301FDE">
            <w:pPr>
              <w:pStyle w:val="ListParagraph"/>
              <w:ind w:left="0"/>
              <w:jc w:val="both"/>
              <w:rPr>
                <w:rFonts w:cs="Times New Roman"/>
              </w:rPr>
            </w:pPr>
          </w:p>
        </w:tc>
        <w:tc>
          <w:tcPr>
            <w:tcW w:w="4961" w:type="dxa"/>
            <w:gridSpan w:val="2"/>
          </w:tcPr>
          <w:p w14:paraId="04C6B833" w14:textId="77777777" w:rsidR="005B3D5F" w:rsidRPr="005B3D5F" w:rsidRDefault="005B3D5F" w:rsidP="005B3D5F">
            <w:pPr>
              <w:jc w:val="both"/>
              <w:rPr>
                <w:rFonts w:cs="Times New Roman"/>
              </w:rPr>
            </w:pPr>
          </w:p>
        </w:tc>
      </w:tr>
      <w:tr w:rsidR="005B3D5F" w:rsidRPr="00AB43E2" w14:paraId="47766C61" w14:textId="77777777" w:rsidTr="00AB43E2">
        <w:tc>
          <w:tcPr>
            <w:tcW w:w="1951" w:type="dxa"/>
          </w:tcPr>
          <w:p w14:paraId="5CF67A25" w14:textId="745DB2C0" w:rsidR="005B3D5F" w:rsidRPr="00AB43E2" w:rsidRDefault="005B3D5F" w:rsidP="00AB43E2">
            <w:pPr>
              <w:rPr>
                <w:rFonts w:cs="Times New Roman"/>
              </w:rPr>
            </w:pPr>
            <w:r>
              <w:rPr>
                <w:rFonts w:cs="Times New Roman"/>
              </w:rPr>
              <w:t>Eklenmesi</w:t>
            </w:r>
          </w:p>
        </w:tc>
        <w:tc>
          <w:tcPr>
            <w:tcW w:w="425" w:type="dxa"/>
          </w:tcPr>
          <w:p w14:paraId="76B8CA16" w14:textId="77777777" w:rsidR="005B3D5F" w:rsidRPr="00AB43E2" w:rsidRDefault="005B3D5F" w:rsidP="00301FDE">
            <w:pPr>
              <w:pStyle w:val="ListParagraph"/>
              <w:ind w:left="0"/>
              <w:jc w:val="both"/>
              <w:rPr>
                <w:rFonts w:cs="Times New Roman"/>
              </w:rPr>
            </w:pPr>
          </w:p>
        </w:tc>
        <w:tc>
          <w:tcPr>
            <w:tcW w:w="1843" w:type="dxa"/>
          </w:tcPr>
          <w:p w14:paraId="24973BA4" w14:textId="685B92A4" w:rsidR="00426930" w:rsidRPr="00426930" w:rsidRDefault="00426930" w:rsidP="00426930">
            <w:pPr>
              <w:jc w:val="both"/>
              <w:rPr>
                <w:rFonts w:cs="Times New Roman"/>
              </w:rPr>
            </w:pPr>
            <w:r w:rsidRPr="00426930">
              <w:rPr>
                <w:rFonts w:cs="Times New Roman"/>
              </w:rPr>
              <w:t>“Geçici Madde</w:t>
            </w:r>
          </w:p>
          <w:p w14:paraId="2A2D965E" w14:textId="51A4E7F7" w:rsidR="005B3D5F" w:rsidRDefault="00426930" w:rsidP="005723A6">
            <w:pPr>
              <w:rPr>
                <w:rFonts w:cs="Times New Roman"/>
              </w:rPr>
            </w:pPr>
            <w:r w:rsidRPr="00426930">
              <w:rPr>
                <w:rFonts w:cs="Times New Roman"/>
              </w:rPr>
              <w:t>K</w:t>
            </w:r>
            <w:r w:rsidR="001762F9">
              <w:rPr>
                <w:rFonts w:cs="Times New Roman"/>
              </w:rPr>
              <w:t>uzey Kıbrıs Türk Cumhuriyeti</w:t>
            </w:r>
            <w:r w:rsidRPr="00426930">
              <w:rPr>
                <w:rFonts w:cs="Times New Roman"/>
              </w:rPr>
              <w:t xml:space="preserve"> Yurttaşı ile Evli Olanların Evlenmeden Önceki Cezaları</w:t>
            </w:r>
          </w:p>
        </w:tc>
        <w:tc>
          <w:tcPr>
            <w:tcW w:w="567" w:type="dxa"/>
          </w:tcPr>
          <w:p w14:paraId="31EE6F0A" w14:textId="1C158F2C" w:rsidR="005B3D5F" w:rsidRDefault="00426930" w:rsidP="00301FDE">
            <w:pPr>
              <w:pStyle w:val="ListParagraph"/>
              <w:ind w:left="0"/>
              <w:jc w:val="both"/>
              <w:rPr>
                <w:rFonts w:cs="Times New Roman"/>
              </w:rPr>
            </w:pPr>
            <w:r>
              <w:rPr>
                <w:rFonts w:cs="Times New Roman"/>
              </w:rPr>
              <w:t>7.</w:t>
            </w:r>
          </w:p>
        </w:tc>
        <w:tc>
          <w:tcPr>
            <w:tcW w:w="567" w:type="dxa"/>
          </w:tcPr>
          <w:p w14:paraId="232692C6" w14:textId="02224C8D" w:rsidR="005B3D5F" w:rsidRDefault="00426930" w:rsidP="00301FDE">
            <w:pPr>
              <w:pStyle w:val="ListParagraph"/>
              <w:ind w:left="0"/>
              <w:jc w:val="both"/>
              <w:rPr>
                <w:rFonts w:cs="Times New Roman"/>
              </w:rPr>
            </w:pPr>
            <w:r>
              <w:rPr>
                <w:rFonts w:cs="Times New Roman"/>
              </w:rPr>
              <w:t>(1)</w:t>
            </w:r>
          </w:p>
        </w:tc>
        <w:tc>
          <w:tcPr>
            <w:tcW w:w="4961" w:type="dxa"/>
            <w:gridSpan w:val="2"/>
          </w:tcPr>
          <w:p w14:paraId="26C54D64" w14:textId="77777777" w:rsidR="00C12D3B" w:rsidRDefault="00426930" w:rsidP="004471DA">
            <w:pPr>
              <w:jc w:val="both"/>
              <w:rPr>
                <w:rFonts w:cs="Times New Roman"/>
              </w:rPr>
            </w:pPr>
            <w:proofErr w:type="gramStart"/>
            <w:r w:rsidRPr="00426930">
              <w:rPr>
                <w:rFonts w:cs="Times New Roman"/>
              </w:rPr>
              <w:t xml:space="preserve">Bu </w:t>
            </w:r>
            <w:r w:rsidR="004502FB" w:rsidRPr="004502FB">
              <w:rPr>
                <w:rFonts w:cs="Times New Roman"/>
              </w:rPr>
              <w:t xml:space="preserve">(Değişiklik) Yasasının </w:t>
            </w:r>
            <w:r w:rsidRPr="00426930">
              <w:rPr>
                <w:rFonts w:cs="Times New Roman"/>
              </w:rPr>
              <w:t xml:space="preserve">yürürlüğe girdiği tarihten önce Kuzey Kıbrıs Türk Cumhuriyeti yurttaşı bir kişi ile evlenen ve evlenmeden önceki bir tarihte ülkede izinsiz olarak bulunmaktan aleyhine para cezası tahakkuk etmiş veya etmesi gereken yabancı uyruklu kişiler, </w:t>
            </w:r>
            <w:r w:rsidR="00417648">
              <w:rPr>
                <w:rFonts w:cs="Times New Roman"/>
              </w:rPr>
              <w:t xml:space="preserve">bu </w:t>
            </w:r>
            <w:r w:rsidRPr="00426930">
              <w:rPr>
                <w:rFonts w:cs="Times New Roman"/>
              </w:rPr>
              <w:t xml:space="preserve">Yasada aksine kural bulunup bulunmadığına bakılmaksızın, </w:t>
            </w:r>
            <w:r w:rsidR="000E598A" w:rsidRPr="000E598A">
              <w:rPr>
                <w:rFonts w:cs="Times New Roman"/>
              </w:rPr>
              <w:t>tahakkuk</w:t>
            </w:r>
            <w:r w:rsidR="00EB540F">
              <w:rPr>
                <w:rFonts w:cs="Times New Roman"/>
              </w:rPr>
              <w:t xml:space="preserve"> etmiş olan toplam para cezasının % 10 (yüzde on)’u tutarındaki miktarı, </w:t>
            </w:r>
            <w:r w:rsidRPr="00426930">
              <w:rPr>
                <w:rFonts w:cs="Times New Roman"/>
              </w:rPr>
              <w:t xml:space="preserve">bu </w:t>
            </w:r>
            <w:r w:rsidR="004502FB" w:rsidRPr="004502FB">
              <w:rPr>
                <w:rFonts w:cs="Times New Roman"/>
              </w:rPr>
              <w:t xml:space="preserve"> (Değişiklik) Yasasının </w:t>
            </w:r>
            <w:r w:rsidRPr="00426930">
              <w:rPr>
                <w:rFonts w:cs="Times New Roman"/>
              </w:rPr>
              <w:t>yürürlüğe girdiği tarihten başlayarak doksan gün içinde ödemeleri halinde, cezanın geri kalanından sorumlu tutulmazlar.</w:t>
            </w:r>
            <w:r w:rsidR="004471DA">
              <w:rPr>
                <w:rFonts w:cs="Times New Roman"/>
              </w:rPr>
              <w:t xml:space="preserve">          </w:t>
            </w:r>
            <w:proofErr w:type="gramEnd"/>
          </w:p>
          <w:p w14:paraId="19D97BFE" w14:textId="6AFEC8CD" w:rsidR="00401FA4" w:rsidRPr="005B3D5F" w:rsidRDefault="00401FA4" w:rsidP="00DD27FB">
            <w:pPr>
              <w:jc w:val="both"/>
              <w:rPr>
                <w:rFonts w:cs="Times New Roman"/>
              </w:rPr>
            </w:pPr>
            <w:r>
              <w:rPr>
                <w:rFonts w:cs="Times New Roman"/>
              </w:rPr>
              <w:t xml:space="preserve">           </w:t>
            </w:r>
            <w:r w:rsidRPr="00401FA4">
              <w:rPr>
                <w:rFonts w:cs="Times New Roman"/>
              </w:rPr>
              <w:t>Ancak, tahakkuk etmiş toplam para cezasının %10 (yüzde on)’unun 10.000 TL (On Bin Türk Lirası)’</w:t>
            </w:r>
            <w:proofErr w:type="spellStart"/>
            <w:r w:rsidRPr="00401FA4">
              <w:rPr>
                <w:rFonts w:cs="Times New Roman"/>
              </w:rPr>
              <w:t>yi</w:t>
            </w:r>
            <w:proofErr w:type="spellEnd"/>
            <w:r w:rsidRPr="00401FA4">
              <w:rPr>
                <w:rFonts w:cs="Times New Roman"/>
              </w:rPr>
              <w:t xml:space="preserve"> aşması halinde, yalnızca 10.000 TL (On Bin Türk Lirası) ceza ödenmek suretiyle bu maddeden ya</w:t>
            </w:r>
            <w:r w:rsidR="00DD27FB">
              <w:rPr>
                <w:rFonts w:cs="Times New Roman"/>
              </w:rPr>
              <w:t>r</w:t>
            </w:r>
            <w:r w:rsidRPr="00401FA4">
              <w:rPr>
                <w:rFonts w:cs="Times New Roman"/>
              </w:rPr>
              <w:t>arlanılır.</w:t>
            </w:r>
          </w:p>
        </w:tc>
      </w:tr>
      <w:tr w:rsidR="00426930" w:rsidRPr="00AB43E2" w14:paraId="3198C1F7" w14:textId="77777777" w:rsidTr="00AB43E2">
        <w:tc>
          <w:tcPr>
            <w:tcW w:w="1951" w:type="dxa"/>
          </w:tcPr>
          <w:p w14:paraId="2EBDBDC6" w14:textId="77777777" w:rsidR="00426930" w:rsidRDefault="00426930" w:rsidP="00AB43E2">
            <w:pPr>
              <w:rPr>
                <w:rFonts w:cs="Times New Roman"/>
              </w:rPr>
            </w:pPr>
          </w:p>
        </w:tc>
        <w:tc>
          <w:tcPr>
            <w:tcW w:w="425" w:type="dxa"/>
          </w:tcPr>
          <w:p w14:paraId="402628B3" w14:textId="77777777" w:rsidR="00426930" w:rsidRPr="00AB43E2" w:rsidRDefault="00426930" w:rsidP="00301FDE">
            <w:pPr>
              <w:pStyle w:val="ListParagraph"/>
              <w:ind w:left="0"/>
              <w:jc w:val="both"/>
              <w:rPr>
                <w:rFonts w:cs="Times New Roman"/>
              </w:rPr>
            </w:pPr>
          </w:p>
        </w:tc>
        <w:tc>
          <w:tcPr>
            <w:tcW w:w="1843" w:type="dxa"/>
          </w:tcPr>
          <w:p w14:paraId="12F437B7" w14:textId="77777777" w:rsidR="00426930" w:rsidRPr="00426930" w:rsidRDefault="00426930" w:rsidP="00426930">
            <w:pPr>
              <w:jc w:val="both"/>
              <w:rPr>
                <w:rFonts w:cs="Times New Roman"/>
              </w:rPr>
            </w:pPr>
          </w:p>
        </w:tc>
        <w:tc>
          <w:tcPr>
            <w:tcW w:w="567" w:type="dxa"/>
          </w:tcPr>
          <w:p w14:paraId="3E0A3568" w14:textId="77777777" w:rsidR="00426930" w:rsidRDefault="00426930" w:rsidP="00301FDE">
            <w:pPr>
              <w:pStyle w:val="ListParagraph"/>
              <w:ind w:left="0"/>
              <w:jc w:val="both"/>
              <w:rPr>
                <w:rFonts w:cs="Times New Roman"/>
              </w:rPr>
            </w:pPr>
          </w:p>
        </w:tc>
        <w:tc>
          <w:tcPr>
            <w:tcW w:w="567" w:type="dxa"/>
          </w:tcPr>
          <w:p w14:paraId="28AFAD07" w14:textId="4C55DD0C" w:rsidR="00426930" w:rsidRDefault="00426930" w:rsidP="00301FDE">
            <w:pPr>
              <w:pStyle w:val="ListParagraph"/>
              <w:ind w:left="0"/>
              <w:jc w:val="both"/>
              <w:rPr>
                <w:rFonts w:cs="Times New Roman"/>
              </w:rPr>
            </w:pPr>
            <w:r>
              <w:rPr>
                <w:rFonts w:cs="Times New Roman"/>
              </w:rPr>
              <w:t>(2)</w:t>
            </w:r>
          </w:p>
        </w:tc>
        <w:tc>
          <w:tcPr>
            <w:tcW w:w="4961" w:type="dxa"/>
            <w:gridSpan w:val="2"/>
          </w:tcPr>
          <w:p w14:paraId="768D9BA3" w14:textId="4147F755" w:rsidR="00426930" w:rsidRPr="00426930" w:rsidRDefault="00426930" w:rsidP="00903B0A">
            <w:pPr>
              <w:jc w:val="both"/>
              <w:rPr>
                <w:rFonts w:cs="Times New Roman"/>
              </w:rPr>
            </w:pPr>
            <w:r w:rsidRPr="00426930">
              <w:rPr>
                <w:rFonts w:cs="Times New Roman"/>
              </w:rPr>
              <w:t xml:space="preserve">Yukarıdaki (1)’inci fıkra kapsamında olup, başvuru tarihinde yurt içinde bulunanlar, evlenme belgesi ile Muhaceret Dairesine başvurmaları ve </w:t>
            </w:r>
            <w:r w:rsidR="004502FB">
              <w:rPr>
                <w:rFonts w:cs="Times New Roman"/>
              </w:rPr>
              <w:t xml:space="preserve">yukarıdaki </w:t>
            </w:r>
            <w:r w:rsidRPr="00426930">
              <w:rPr>
                <w:rFonts w:cs="Times New Roman"/>
              </w:rPr>
              <w:t>(1)’inci fıkrada öngörülen cezayı ödemeleri halinde</w:t>
            </w:r>
            <w:r w:rsidR="00903B0A">
              <w:rPr>
                <w:rFonts w:cs="Times New Roman"/>
              </w:rPr>
              <w:t>,</w:t>
            </w:r>
            <w:r w:rsidRPr="00426930">
              <w:rPr>
                <w:rFonts w:cs="Times New Roman"/>
              </w:rPr>
              <w:t xml:space="preserve"> bu madde</w:t>
            </w:r>
            <w:r w:rsidR="00903B0A">
              <w:rPr>
                <w:rFonts w:cs="Times New Roman"/>
              </w:rPr>
              <w:t xml:space="preserve"> kurallarından </w:t>
            </w:r>
            <w:r w:rsidR="00F52C42" w:rsidRPr="00F52C42">
              <w:rPr>
                <w:rFonts w:cs="Times New Roman"/>
              </w:rPr>
              <w:t xml:space="preserve">aynen </w:t>
            </w:r>
            <w:r w:rsidRPr="00426930">
              <w:rPr>
                <w:rFonts w:cs="Times New Roman"/>
              </w:rPr>
              <w:t>yararlanırlar.</w:t>
            </w:r>
          </w:p>
        </w:tc>
      </w:tr>
      <w:tr w:rsidR="00417648" w:rsidRPr="00AB43E2" w14:paraId="29446BE1" w14:textId="77777777" w:rsidTr="00AB43E2">
        <w:tc>
          <w:tcPr>
            <w:tcW w:w="1951" w:type="dxa"/>
          </w:tcPr>
          <w:p w14:paraId="367E38A3" w14:textId="77777777" w:rsidR="00417648" w:rsidRDefault="00417648" w:rsidP="00AB43E2">
            <w:pPr>
              <w:rPr>
                <w:rFonts w:cs="Times New Roman"/>
              </w:rPr>
            </w:pPr>
          </w:p>
        </w:tc>
        <w:tc>
          <w:tcPr>
            <w:tcW w:w="425" w:type="dxa"/>
          </w:tcPr>
          <w:p w14:paraId="234F94B7" w14:textId="77777777" w:rsidR="00417648" w:rsidRPr="00AB43E2" w:rsidRDefault="00417648" w:rsidP="00301FDE">
            <w:pPr>
              <w:pStyle w:val="ListParagraph"/>
              <w:ind w:left="0"/>
              <w:jc w:val="both"/>
              <w:rPr>
                <w:rFonts w:cs="Times New Roman"/>
              </w:rPr>
            </w:pPr>
          </w:p>
        </w:tc>
        <w:tc>
          <w:tcPr>
            <w:tcW w:w="1843" w:type="dxa"/>
          </w:tcPr>
          <w:p w14:paraId="3F08FF9B" w14:textId="77777777" w:rsidR="00417648" w:rsidRPr="00426930" w:rsidRDefault="00417648" w:rsidP="00426930">
            <w:pPr>
              <w:jc w:val="both"/>
              <w:rPr>
                <w:rFonts w:cs="Times New Roman"/>
              </w:rPr>
            </w:pPr>
          </w:p>
        </w:tc>
        <w:tc>
          <w:tcPr>
            <w:tcW w:w="567" w:type="dxa"/>
          </w:tcPr>
          <w:p w14:paraId="5742AFF4" w14:textId="77777777" w:rsidR="00417648" w:rsidRDefault="00417648" w:rsidP="00301FDE">
            <w:pPr>
              <w:pStyle w:val="ListParagraph"/>
              <w:ind w:left="0"/>
              <w:jc w:val="both"/>
              <w:rPr>
                <w:rFonts w:cs="Times New Roman"/>
              </w:rPr>
            </w:pPr>
          </w:p>
        </w:tc>
        <w:tc>
          <w:tcPr>
            <w:tcW w:w="567" w:type="dxa"/>
          </w:tcPr>
          <w:p w14:paraId="34650AE5" w14:textId="5CF45E61" w:rsidR="00417648" w:rsidRDefault="00417648" w:rsidP="00301FDE">
            <w:pPr>
              <w:pStyle w:val="ListParagraph"/>
              <w:ind w:left="0"/>
              <w:jc w:val="both"/>
              <w:rPr>
                <w:rFonts w:cs="Times New Roman"/>
              </w:rPr>
            </w:pPr>
            <w:r w:rsidRPr="00417648">
              <w:rPr>
                <w:rFonts w:cs="Times New Roman"/>
              </w:rPr>
              <w:t>(3)</w:t>
            </w:r>
          </w:p>
        </w:tc>
        <w:tc>
          <w:tcPr>
            <w:tcW w:w="4961" w:type="dxa"/>
            <w:gridSpan w:val="2"/>
          </w:tcPr>
          <w:p w14:paraId="235FB235" w14:textId="107C5A02" w:rsidR="00417648" w:rsidRPr="00426930" w:rsidRDefault="00417648" w:rsidP="00417648">
            <w:pPr>
              <w:jc w:val="both"/>
              <w:rPr>
                <w:rFonts w:cs="Times New Roman"/>
              </w:rPr>
            </w:pPr>
            <w:r w:rsidRPr="00417648">
              <w:rPr>
                <w:rFonts w:cs="Times New Roman"/>
              </w:rPr>
              <w:t xml:space="preserve">Yukarıdaki (1)’inci fıkra kapsamında olup, başvuru </w:t>
            </w:r>
            <w:r>
              <w:rPr>
                <w:rFonts w:cs="Times New Roman"/>
              </w:rPr>
              <w:t>süresi içinde</w:t>
            </w:r>
            <w:r w:rsidRPr="00417648">
              <w:rPr>
                <w:rFonts w:cs="Times New Roman"/>
              </w:rPr>
              <w:t xml:space="preserve"> yurt dışında bulunanlar</w:t>
            </w:r>
            <w:r>
              <w:rPr>
                <w:rFonts w:cs="Times New Roman"/>
              </w:rPr>
              <w:t>;</w:t>
            </w:r>
          </w:p>
        </w:tc>
      </w:tr>
      <w:tr w:rsidR="00DB6B87" w:rsidRPr="00AB43E2" w14:paraId="3F333EFA" w14:textId="77777777" w:rsidTr="00DB6B87">
        <w:tc>
          <w:tcPr>
            <w:tcW w:w="1951" w:type="dxa"/>
          </w:tcPr>
          <w:p w14:paraId="7A4643BF" w14:textId="77777777" w:rsidR="00DB6B87" w:rsidRDefault="00DB6B87" w:rsidP="00AB43E2">
            <w:pPr>
              <w:rPr>
                <w:rFonts w:cs="Times New Roman"/>
              </w:rPr>
            </w:pPr>
          </w:p>
        </w:tc>
        <w:tc>
          <w:tcPr>
            <w:tcW w:w="425" w:type="dxa"/>
          </w:tcPr>
          <w:p w14:paraId="74A1EFB1" w14:textId="77777777" w:rsidR="00DB6B87" w:rsidRPr="00AB43E2" w:rsidRDefault="00DB6B87" w:rsidP="00301FDE">
            <w:pPr>
              <w:pStyle w:val="ListParagraph"/>
              <w:ind w:left="0"/>
              <w:jc w:val="both"/>
              <w:rPr>
                <w:rFonts w:cs="Times New Roman"/>
              </w:rPr>
            </w:pPr>
          </w:p>
        </w:tc>
        <w:tc>
          <w:tcPr>
            <w:tcW w:w="1843" w:type="dxa"/>
          </w:tcPr>
          <w:p w14:paraId="03755C81" w14:textId="77777777" w:rsidR="00DB6B87" w:rsidRPr="00426930" w:rsidRDefault="00DB6B87" w:rsidP="00426930">
            <w:pPr>
              <w:jc w:val="both"/>
              <w:rPr>
                <w:rFonts w:cs="Times New Roman"/>
              </w:rPr>
            </w:pPr>
          </w:p>
        </w:tc>
        <w:tc>
          <w:tcPr>
            <w:tcW w:w="567" w:type="dxa"/>
          </w:tcPr>
          <w:p w14:paraId="486A7670" w14:textId="77777777" w:rsidR="00DB6B87" w:rsidRDefault="00DB6B87" w:rsidP="00301FDE">
            <w:pPr>
              <w:pStyle w:val="ListParagraph"/>
              <w:ind w:left="0"/>
              <w:jc w:val="both"/>
              <w:rPr>
                <w:rFonts w:cs="Times New Roman"/>
              </w:rPr>
            </w:pPr>
          </w:p>
        </w:tc>
        <w:tc>
          <w:tcPr>
            <w:tcW w:w="567" w:type="dxa"/>
          </w:tcPr>
          <w:p w14:paraId="374E7BA8" w14:textId="1C0D14E8" w:rsidR="00DB6B87" w:rsidRDefault="00DB6B87" w:rsidP="00301FDE">
            <w:pPr>
              <w:pStyle w:val="ListParagraph"/>
              <w:ind w:left="0"/>
              <w:jc w:val="both"/>
              <w:rPr>
                <w:rFonts w:cs="Times New Roman"/>
              </w:rPr>
            </w:pPr>
          </w:p>
        </w:tc>
        <w:tc>
          <w:tcPr>
            <w:tcW w:w="567" w:type="dxa"/>
          </w:tcPr>
          <w:p w14:paraId="4B34288B" w14:textId="6E83D055" w:rsidR="00DB6B87" w:rsidRPr="00426930" w:rsidRDefault="00DB6B87" w:rsidP="00DB6B87">
            <w:pPr>
              <w:jc w:val="both"/>
              <w:rPr>
                <w:rFonts w:cs="Times New Roman"/>
              </w:rPr>
            </w:pPr>
            <w:r>
              <w:rPr>
                <w:rFonts w:cs="Times New Roman"/>
              </w:rPr>
              <w:t>(A)</w:t>
            </w:r>
          </w:p>
        </w:tc>
        <w:tc>
          <w:tcPr>
            <w:tcW w:w="4394" w:type="dxa"/>
          </w:tcPr>
          <w:p w14:paraId="58EAB51F" w14:textId="5E5A0A8C" w:rsidR="00DB6B87" w:rsidRPr="00426930" w:rsidRDefault="00417648" w:rsidP="00417648">
            <w:pPr>
              <w:jc w:val="both"/>
              <w:rPr>
                <w:rFonts w:cs="Times New Roman"/>
              </w:rPr>
            </w:pPr>
            <w:r>
              <w:rPr>
                <w:rFonts w:cs="Times New Roman"/>
              </w:rPr>
              <w:t>Ü</w:t>
            </w:r>
            <w:r w:rsidR="00DB6B87" w:rsidRPr="00DB6B87">
              <w:rPr>
                <w:rFonts w:cs="Times New Roman"/>
              </w:rPr>
              <w:t xml:space="preserve">lkeye girişleri sırasında evlenme belgesini ibraz etmeleri ve yukarıdaki (1)’inci fıkrada öngörülen cezayı ödemeleri halinde, bu madde kurallarından </w:t>
            </w:r>
            <w:r>
              <w:rPr>
                <w:rFonts w:cs="Times New Roman"/>
              </w:rPr>
              <w:t xml:space="preserve">aynen </w:t>
            </w:r>
            <w:r w:rsidR="00DB6B87" w:rsidRPr="00DB6B87">
              <w:rPr>
                <w:rFonts w:cs="Times New Roman"/>
              </w:rPr>
              <w:t>yararlanırlar.</w:t>
            </w:r>
          </w:p>
        </w:tc>
      </w:tr>
      <w:tr w:rsidR="00DB6B87" w:rsidRPr="00AB43E2" w14:paraId="413ABB01" w14:textId="77777777" w:rsidTr="00DB6B87">
        <w:tc>
          <w:tcPr>
            <w:tcW w:w="1951" w:type="dxa"/>
          </w:tcPr>
          <w:p w14:paraId="32A1CA8E" w14:textId="77777777" w:rsidR="00DB6B87" w:rsidRDefault="00DB6B87" w:rsidP="00AB43E2">
            <w:pPr>
              <w:rPr>
                <w:rFonts w:cs="Times New Roman"/>
              </w:rPr>
            </w:pPr>
          </w:p>
        </w:tc>
        <w:tc>
          <w:tcPr>
            <w:tcW w:w="425" w:type="dxa"/>
          </w:tcPr>
          <w:p w14:paraId="03E481EE" w14:textId="77777777" w:rsidR="00DB6B87" w:rsidRPr="00AB43E2" w:rsidRDefault="00DB6B87" w:rsidP="00301FDE">
            <w:pPr>
              <w:pStyle w:val="ListParagraph"/>
              <w:ind w:left="0"/>
              <w:jc w:val="both"/>
              <w:rPr>
                <w:rFonts w:cs="Times New Roman"/>
              </w:rPr>
            </w:pPr>
          </w:p>
        </w:tc>
        <w:tc>
          <w:tcPr>
            <w:tcW w:w="1843" w:type="dxa"/>
          </w:tcPr>
          <w:p w14:paraId="705940DA" w14:textId="77777777" w:rsidR="00DB6B87" w:rsidRPr="00426930" w:rsidRDefault="00DB6B87" w:rsidP="00426930">
            <w:pPr>
              <w:jc w:val="both"/>
              <w:rPr>
                <w:rFonts w:cs="Times New Roman"/>
              </w:rPr>
            </w:pPr>
          </w:p>
        </w:tc>
        <w:tc>
          <w:tcPr>
            <w:tcW w:w="567" w:type="dxa"/>
          </w:tcPr>
          <w:p w14:paraId="2B19F0A5" w14:textId="77777777" w:rsidR="00DB6B87" w:rsidRDefault="00DB6B87" w:rsidP="00301FDE">
            <w:pPr>
              <w:pStyle w:val="ListParagraph"/>
              <w:ind w:left="0"/>
              <w:jc w:val="both"/>
              <w:rPr>
                <w:rFonts w:cs="Times New Roman"/>
              </w:rPr>
            </w:pPr>
          </w:p>
        </w:tc>
        <w:tc>
          <w:tcPr>
            <w:tcW w:w="567" w:type="dxa"/>
          </w:tcPr>
          <w:p w14:paraId="1D31B0C0" w14:textId="77777777" w:rsidR="00DB6B87" w:rsidRDefault="00DB6B87" w:rsidP="00301FDE">
            <w:pPr>
              <w:pStyle w:val="ListParagraph"/>
              <w:ind w:left="0"/>
              <w:jc w:val="both"/>
              <w:rPr>
                <w:rFonts w:cs="Times New Roman"/>
              </w:rPr>
            </w:pPr>
          </w:p>
        </w:tc>
        <w:tc>
          <w:tcPr>
            <w:tcW w:w="567" w:type="dxa"/>
          </w:tcPr>
          <w:p w14:paraId="1656822E" w14:textId="0524ED42" w:rsidR="00DB6B87" w:rsidRDefault="00DB6B87" w:rsidP="00DB6B87">
            <w:pPr>
              <w:jc w:val="both"/>
              <w:rPr>
                <w:rFonts w:cs="Times New Roman"/>
              </w:rPr>
            </w:pPr>
            <w:r>
              <w:rPr>
                <w:rFonts w:cs="Times New Roman"/>
              </w:rPr>
              <w:t>(B)</w:t>
            </w:r>
          </w:p>
        </w:tc>
        <w:tc>
          <w:tcPr>
            <w:tcW w:w="4394" w:type="dxa"/>
          </w:tcPr>
          <w:p w14:paraId="0FCCDCAE" w14:textId="4C9A16E7" w:rsidR="00DB6B87" w:rsidRPr="00DB6B87" w:rsidRDefault="00417648" w:rsidP="00417648">
            <w:pPr>
              <w:jc w:val="both"/>
              <w:rPr>
                <w:rFonts w:cs="Times New Roman"/>
              </w:rPr>
            </w:pPr>
            <w:r>
              <w:rPr>
                <w:rFonts w:cs="Times New Roman"/>
              </w:rPr>
              <w:t>Ü</w:t>
            </w:r>
            <w:r w:rsidR="00DB6B87" w:rsidRPr="00DB6B87">
              <w:rPr>
                <w:rFonts w:cs="Times New Roman"/>
              </w:rPr>
              <w:t>lkeye giriş yapmayacak</w:t>
            </w:r>
            <w:r>
              <w:rPr>
                <w:rFonts w:cs="Times New Roman"/>
              </w:rPr>
              <w:t>lar</w:t>
            </w:r>
            <w:r w:rsidR="00DB6B87" w:rsidRPr="00DB6B87">
              <w:rPr>
                <w:rFonts w:cs="Times New Roman"/>
              </w:rPr>
              <w:t xml:space="preserve"> ise, Kuzey Kıbrıs Türk Cumhuriyetinin yurt dışındaki elçiliklerine, konsolosluklarına veya temsilciliklerine evlenme belgesi ile başvurmaları ve </w:t>
            </w:r>
            <w:r w:rsidR="00DB6B87">
              <w:rPr>
                <w:rFonts w:cs="Times New Roman"/>
              </w:rPr>
              <w:t xml:space="preserve">yukarıdaki </w:t>
            </w:r>
            <w:r w:rsidR="00DB6B87" w:rsidRPr="00DB6B87">
              <w:rPr>
                <w:rFonts w:cs="Times New Roman"/>
              </w:rPr>
              <w:t>(1)’inci fıkrada öngörülen cezayı ödemeleri halinde bu madde</w:t>
            </w:r>
            <w:r w:rsidR="00FB1B58">
              <w:rPr>
                <w:rFonts w:cs="Times New Roman"/>
              </w:rPr>
              <w:t xml:space="preserve"> kurallarından aynen </w:t>
            </w:r>
            <w:r w:rsidR="00DB6B87" w:rsidRPr="00DB6B87">
              <w:rPr>
                <w:rFonts w:cs="Times New Roman"/>
              </w:rPr>
              <w:t>yararlanırlar</w:t>
            </w:r>
            <w:r w:rsidR="00DB6B87">
              <w:rPr>
                <w:rFonts w:cs="Times New Roman"/>
              </w:rPr>
              <w:t>.”</w:t>
            </w:r>
          </w:p>
        </w:tc>
      </w:tr>
      <w:tr w:rsidR="00426930" w:rsidRPr="00AB43E2" w14:paraId="723C229B" w14:textId="77777777" w:rsidTr="00AB43E2">
        <w:tc>
          <w:tcPr>
            <w:tcW w:w="1951" w:type="dxa"/>
          </w:tcPr>
          <w:p w14:paraId="0659274F" w14:textId="77777777" w:rsidR="00426930" w:rsidRDefault="00426930" w:rsidP="00AB43E2">
            <w:pPr>
              <w:rPr>
                <w:rFonts w:cs="Times New Roman"/>
              </w:rPr>
            </w:pPr>
          </w:p>
        </w:tc>
        <w:tc>
          <w:tcPr>
            <w:tcW w:w="425" w:type="dxa"/>
          </w:tcPr>
          <w:p w14:paraId="2545B2A1" w14:textId="77777777" w:rsidR="00426930" w:rsidRPr="00AB43E2" w:rsidRDefault="00426930" w:rsidP="00301FDE">
            <w:pPr>
              <w:pStyle w:val="ListParagraph"/>
              <w:ind w:left="0"/>
              <w:jc w:val="both"/>
              <w:rPr>
                <w:rFonts w:cs="Times New Roman"/>
              </w:rPr>
            </w:pPr>
          </w:p>
        </w:tc>
        <w:tc>
          <w:tcPr>
            <w:tcW w:w="1843" w:type="dxa"/>
          </w:tcPr>
          <w:p w14:paraId="7DE2956A" w14:textId="77777777" w:rsidR="00426930" w:rsidRPr="00426930" w:rsidRDefault="00426930" w:rsidP="00426930">
            <w:pPr>
              <w:jc w:val="both"/>
              <w:rPr>
                <w:rFonts w:cs="Times New Roman"/>
              </w:rPr>
            </w:pPr>
          </w:p>
        </w:tc>
        <w:tc>
          <w:tcPr>
            <w:tcW w:w="567" w:type="dxa"/>
          </w:tcPr>
          <w:p w14:paraId="788AF5EC" w14:textId="77777777" w:rsidR="00426930" w:rsidRDefault="00426930" w:rsidP="00301FDE">
            <w:pPr>
              <w:pStyle w:val="ListParagraph"/>
              <w:ind w:left="0"/>
              <w:jc w:val="both"/>
              <w:rPr>
                <w:rFonts w:cs="Times New Roman"/>
              </w:rPr>
            </w:pPr>
          </w:p>
        </w:tc>
        <w:tc>
          <w:tcPr>
            <w:tcW w:w="567" w:type="dxa"/>
          </w:tcPr>
          <w:p w14:paraId="060946AA" w14:textId="77777777" w:rsidR="00426930" w:rsidRDefault="00426930" w:rsidP="00301FDE">
            <w:pPr>
              <w:pStyle w:val="ListParagraph"/>
              <w:ind w:left="0"/>
              <w:jc w:val="both"/>
              <w:rPr>
                <w:rFonts w:cs="Times New Roman"/>
              </w:rPr>
            </w:pPr>
          </w:p>
        </w:tc>
        <w:tc>
          <w:tcPr>
            <w:tcW w:w="4961" w:type="dxa"/>
            <w:gridSpan w:val="2"/>
          </w:tcPr>
          <w:p w14:paraId="2CE898D6" w14:textId="77777777" w:rsidR="00426930" w:rsidRPr="00426930" w:rsidRDefault="00426930" w:rsidP="00426930">
            <w:pPr>
              <w:jc w:val="both"/>
              <w:rPr>
                <w:rFonts w:cs="Times New Roman"/>
              </w:rPr>
            </w:pPr>
          </w:p>
        </w:tc>
      </w:tr>
    </w:tbl>
    <w:p w14:paraId="4479977C" w14:textId="77777777" w:rsidR="00EB540F" w:rsidRDefault="00EB540F">
      <w: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25"/>
        <w:gridCol w:w="1843"/>
        <w:gridCol w:w="567"/>
        <w:gridCol w:w="567"/>
        <w:gridCol w:w="4961"/>
      </w:tblGrid>
      <w:tr w:rsidR="00DB6B87" w:rsidRPr="00AB43E2" w14:paraId="0F510442" w14:textId="77777777" w:rsidTr="005A4F4E">
        <w:tc>
          <w:tcPr>
            <w:tcW w:w="1951" w:type="dxa"/>
          </w:tcPr>
          <w:p w14:paraId="4092C5E7" w14:textId="1E01C1EE" w:rsidR="00DB6B87" w:rsidRPr="00DB6B87" w:rsidRDefault="00DB6B87" w:rsidP="00DB6B87">
            <w:pPr>
              <w:rPr>
                <w:rFonts w:cs="Times New Roman"/>
              </w:rPr>
            </w:pPr>
            <w:r w:rsidRPr="00DB6B87">
              <w:rPr>
                <w:rFonts w:cs="Times New Roman"/>
              </w:rPr>
              <w:lastRenderedPageBreak/>
              <w:t xml:space="preserve">Esas Yasaya </w:t>
            </w:r>
          </w:p>
          <w:p w14:paraId="3581C7AF" w14:textId="59BEFC2B" w:rsidR="00DB6B87" w:rsidRDefault="00DB6B87" w:rsidP="00DB6B87">
            <w:pPr>
              <w:rPr>
                <w:rFonts w:cs="Times New Roman"/>
              </w:rPr>
            </w:pPr>
            <w:r w:rsidRPr="00DB6B87">
              <w:rPr>
                <w:rFonts w:cs="Times New Roman"/>
              </w:rPr>
              <w:t>Yeni Geçici</w:t>
            </w:r>
          </w:p>
        </w:tc>
        <w:tc>
          <w:tcPr>
            <w:tcW w:w="8363" w:type="dxa"/>
            <w:gridSpan w:val="5"/>
          </w:tcPr>
          <w:p w14:paraId="1E7F28E8" w14:textId="3EA49B29" w:rsidR="00DB6B87" w:rsidRPr="00426930" w:rsidRDefault="00DB6B87" w:rsidP="00DB6B87">
            <w:pPr>
              <w:jc w:val="both"/>
              <w:rPr>
                <w:rFonts w:cs="Times New Roman"/>
              </w:rPr>
            </w:pPr>
            <w:r>
              <w:rPr>
                <w:rFonts w:cs="Times New Roman"/>
              </w:rPr>
              <w:t xml:space="preserve">4. </w:t>
            </w:r>
            <w:r w:rsidRPr="00DB6B87">
              <w:rPr>
                <w:rFonts w:cs="Times New Roman"/>
              </w:rPr>
              <w:t xml:space="preserve">Esas Yasa, yeni Geçici </w:t>
            </w:r>
            <w:r>
              <w:rPr>
                <w:rFonts w:cs="Times New Roman"/>
              </w:rPr>
              <w:t>7</w:t>
            </w:r>
            <w:r w:rsidRPr="00DB6B87">
              <w:rPr>
                <w:rFonts w:cs="Times New Roman"/>
              </w:rPr>
              <w:t>’nc</w:t>
            </w:r>
            <w:r>
              <w:rPr>
                <w:rFonts w:cs="Times New Roman"/>
              </w:rPr>
              <w:t>i</w:t>
            </w:r>
            <w:r w:rsidRPr="00DB6B87">
              <w:rPr>
                <w:rFonts w:cs="Times New Roman"/>
              </w:rPr>
              <w:t xml:space="preserve"> Madde</w:t>
            </w:r>
            <w:r>
              <w:rPr>
                <w:rFonts w:cs="Times New Roman"/>
              </w:rPr>
              <w:t>sin</w:t>
            </w:r>
            <w:r w:rsidRPr="00DB6B87">
              <w:rPr>
                <w:rFonts w:cs="Times New Roman"/>
              </w:rPr>
              <w:t xml:space="preserve">den hemen sonra aşağıdaki yeni Geçici </w:t>
            </w:r>
            <w:r>
              <w:rPr>
                <w:rFonts w:cs="Times New Roman"/>
              </w:rPr>
              <w:t>8</w:t>
            </w:r>
            <w:r w:rsidRPr="00DB6B87">
              <w:rPr>
                <w:rFonts w:cs="Times New Roman"/>
              </w:rPr>
              <w:t>’</w:t>
            </w:r>
            <w:r>
              <w:rPr>
                <w:rFonts w:cs="Times New Roman"/>
              </w:rPr>
              <w:t>i</w:t>
            </w:r>
            <w:r w:rsidRPr="00DB6B87">
              <w:rPr>
                <w:rFonts w:cs="Times New Roman"/>
              </w:rPr>
              <w:t>nci Madde eklenmek suretiyle değiştirilir:</w:t>
            </w:r>
          </w:p>
        </w:tc>
      </w:tr>
      <w:tr w:rsidR="00DB6B87" w:rsidRPr="00AB43E2" w14:paraId="3B7A519C" w14:textId="77777777" w:rsidTr="00AB43E2">
        <w:tc>
          <w:tcPr>
            <w:tcW w:w="1951" w:type="dxa"/>
          </w:tcPr>
          <w:p w14:paraId="7825E4D6" w14:textId="2F046EFC" w:rsidR="00DB6B87" w:rsidRDefault="00DB6B87" w:rsidP="00AB43E2">
            <w:pPr>
              <w:rPr>
                <w:rFonts w:cs="Times New Roman"/>
              </w:rPr>
            </w:pPr>
            <w:r w:rsidRPr="00DB6B87">
              <w:rPr>
                <w:rFonts w:cs="Times New Roman"/>
              </w:rPr>
              <w:t>8’inci Maddenin</w:t>
            </w:r>
          </w:p>
        </w:tc>
        <w:tc>
          <w:tcPr>
            <w:tcW w:w="425" w:type="dxa"/>
          </w:tcPr>
          <w:p w14:paraId="60C8D276" w14:textId="77777777" w:rsidR="00DB6B87" w:rsidRPr="00AB43E2" w:rsidRDefault="00DB6B87" w:rsidP="00301FDE">
            <w:pPr>
              <w:pStyle w:val="ListParagraph"/>
              <w:ind w:left="0"/>
              <w:jc w:val="both"/>
              <w:rPr>
                <w:rFonts w:cs="Times New Roman"/>
              </w:rPr>
            </w:pPr>
          </w:p>
        </w:tc>
        <w:tc>
          <w:tcPr>
            <w:tcW w:w="1843" w:type="dxa"/>
          </w:tcPr>
          <w:p w14:paraId="133EE84A" w14:textId="77777777" w:rsidR="00DB6B87" w:rsidRPr="00426930" w:rsidRDefault="00DB6B87" w:rsidP="00426930">
            <w:pPr>
              <w:jc w:val="both"/>
              <w:rPr>
                <w:rFonts w:cs="Times New Roman"/>
              </w:rPr>
            </w:pPr>
          </w:p>
        </w:tc>
        <w:tc>
          <w:tcPr>
            <w:tcW w:w="567" w:type="dxa"/>
          </w:tcPr>
          <w:p w14:paraId="6F62162D" w14:textId="77777777" w:rsidR="00DB6B87" w:rsidRDefault="00DB6B87" w:rsidP="00301FDE">
            <w:pPr>
              <w:pStyle w:val="ListParagraph"/>
              <w:ind w:left="0"/>
              <w:jc w:val="both"/>
              <w:rPr>
                <w:rFonts w:cs="Times New Roman"/>
              </w:rPr>
            </w:pPr>
          </w:p>
        </w:tc>
        <w:tc>
          <w:tcPr>
            <w:tcW w:w="567" w:type="dxa"/>
          </w:tcPr>
          <w:p w14:paraId="20F9BE80" w14:textId="77777777" w:rsidR="00DB6B87" w:rsidRDefault="00DB6B87" w:rsidP="00301FDE">
            <w:pPr>
              <w:pStyle w:val="ListParagraph"/>
              <w:ind w:left="0"/>
              <w:jc w:val="both"/>
              <w:rPr>
                <w:rFonts w:cs="Times New Roman"/>
              </w:rPr>
            </w:pPr>
          </w:p>
        </w:tc>
        <w:tc>
          <w:tcPr>
            <w:tcW w:w="4961" w:type="dxa"/>
          </w:tcPr>
          <w:p w14:paraId="280DFB9C" w14:textId="77777777" w:rsidR="00DB6B87" w:rsidRPr="00426930" w:rsidRDefault="00DB6B87" w:rsidP="00426930">
            <w:pPr>
              <w:jc w:val="both"/>
              <w:rPr>
                <w:rFonts w:cs="Times New Roman"/>
              </w:rPr>
            </w:pPr>
          </w:p>
        </w:tc>
      </w:tr>
      <w:tr w:rsidR="00DB6B87" w:rsidRPr="00AB43E2" w14:paraId="1E312B2B" w14:textId="77777777" w:rsidTr="00AB43E2">
        <w:tc>
          <w:tcPr>
            <w:tcW w:w="1951" w:type="dxa"/>
          </w:tcPr>
          <w:p w14:paraId="6CB78EB0" w14:textId="09D5C95C" w:rsidR="00DB6B87" w:rsidRDefault="00DB6B87" w:rsidP="00AB43E2">
            <w:pPr>
              <w:rPr>
                <w:rFonts w:cs="Times New Roman"/>
              </w:rPr>
            </w:pPr>
            <w:r w:rsidRPr="00DB6B87">
              <w:rPr>
                <w:rFonts w:cs="Times New Roman"/>
              </w:rPr>
              <w:t>Eklenmesi</w:t>
            </w:r>
          </w:p>
        </w:tc>
        <w:tc>
          <w:tcPr>
            <w:tcW w:w="425" w:type="dxa"/>
          </w:tcPr>
          <w:p w14:paraId="58E9D971" w14:textId="77777777" w:rsidR="00DB6B87" w:rsidRPr="00AB43E2" w:rsidRDefault="00DB6B87" w:rsidP="00301FDE">
            <w:pPr>
              <w:pStyle w:val="ListParagraph"/>
              <w:ind w:left="0"/>
              <w:jc w:val="both"/>
              <w:rPr>
                <w:rFonts w:cs="Times New Roman"/>
              </w:rPr>
            </w:pPr>
          </w:p>
        </w:tc>
        <w:tc>
          <w:tcPr>
            <w:tcW w:w="1843" w:type="dxa"/>
          </w:tcPr>
          <w:p w14:paraId="36BBE002" w14:textId="60AB2055" w:rsidR="00DB6B87" w:rsidRPr="00DB6B87" w:rsidRDefault="00DB6B87" w:rsidP="00DB6B87">
            <w:pPr>
              <w:jc w:val="both"/>
              <w:rPr>
                <w:rFonts w:cs="Times New Roman"/>
              </w:rPr>
            </w:pPr>
            <w:r>
              <w:rPr>
                <w:rFonts w:cs="Times New Roman"/>
              </w:rPr>
              <w:t>“</w:t>
            </w:r>
            <w:r w:rsidRPr="00DB6B87">
              <w:rPr>
                <w:rFonts w:cs="Times New Roman"/>
              </w:rPr>
              <w:t>Geçici Madde</w:t>
            </w:r>
          </w:p>
          <w:p w14:paraId="1E47A649" w14:textId="499A470D" w:rsidR="00DB6B87" w:rsidRPr="00426930" w:rsidRDefault="00DB6B87" w:rsidP="00DB6B87">
            <w:pPr>
              <w:rPr>
                <w:rFonts w:cs="Times New Roman"/>
              </w:rPr>
            </w:pPr>
            <w:r w:rsidRPr="00DB6B87">
              <w:rPr>
                <w:rFonts w:cs="Times New Roman"/>
              </w:rPr>
              <w:t>Kuzey Kıbrıs Türk Cumhuriyeti</w:t>
            </w:r>
            <w:r>
              <w:rPr>
                <w:rFonts w:cs="Times New Roman"/>
              </w:rPr>
              <w:t>nde</w:t>
            </w:r>
            <w:r w:rsidRPr="00DB6B87">
              <w:rPr>
                <w:rFonts w:cs="Times New Roman"/>
              </w:rPr>
              <w:t xml:space="preserve"> Doğmuş veya En Geç </w:t>
            </w:r>
            <w:r>
              <w:rPr>
                <w:rFonts w:cs="Times New Roman"/>
              </w:rPr>
              <w:t>On İki</w:t>
            </w:r>
            <w:r w:rsidRPr="00DB6B87">
              <w:rPr>
                <w:rFonts w:cs="Times New Roman"/>
              </w:rPr>
              <w:t xml:space="preserve"> Yaşından Önce Kuzey Kıbrıs Türk Cumhuriyeti</w:t>
            </w:r>
            <w:r>
              <w:rPr>
                <w:rFonts w:cs="Times New Roman"/>
              </w:rPr>
              <w:t>ne</w:t>
            </w:r>
            <w:r w:rsidRPr="00DB6B87">
              <w:rPr>
                <w:rFonts w:cs="Times New Roman"/>
              </w:rPr>
              <w:t xml:space="preserve"> Girmiş Olan Kişilerin Durumu</w:t>
            </w:r>
          </w:p>
        </w:tc>
        <w:tc>
          <w:tcPr>
            <w:tcW w:w="567" w:type="dxa"/>
          </w:tcPr>
          <w:p w14:paraId="3DC2F704" w14:textId="20043C3A" w:rsidR="00DB6B87" w:rsidRDefault="00DB6B87" w:rsidP="00301FDE">
            <w:pPr>
              <w:pStyle w:val="ListParagraph"/>
              <w:ind w:left="0"/>
              <w:jc w:val="both"/>
              <w:rPr>
                <w:rFonts w:cs="Times New Roman"/>
              </w:rPr>
            </w:pPr>
            <w:r>
              <w:rPr>
                <w:rFonts w:cs="Times New Roman"/>
              </w:rPr>
              <w:t>8.</w:t>
            </w:r>
          </w:p>
        </w:tc>
        <w:tc>
          <w:tcPr>
            <w:tcW w:w="567" w:type="dxa"/>
          </w:tcPr>
          <w:p w14:paraId="7B8B2CA4" w14:textId="05E1C945" w:rsidR="00DB6B87" w:rsidRDefault="00DB6B87" w:rsidP="00301FDE">
            <w:pPr>
              <w:pStyle w:val="ListParagraph"/>
              <w:ind w:left="0"/>
              <w:jc w:val="both"/>
              <w:rPr>
                <w:rFonts w:cs="Times New Roman"/>
              </w:rPr>
            </w:pPr>
            <w:r w:rsidRPr="00DB6B87">
              <w:rPr>
                <w:rFonts w:cs="Times New Roman"/>
              </w:rPr>
              <w:t>(1)</w:t>
            </w:r>
          </w:p>
        </w:tc>
        <w:tc>
          <w:tcPr>
            <w:tcW w:w="4961" w:type="dxa"/>
          </w:tcPr>
          <w:p w14:paraId="56B300AA" w14:textId="77777777" w:rsidR="00DB6B87" w:rsidRDefault="00DB6B87" w:rsidP="005B77E8">
            <w:pPr>
              <w:jc w:val="both"/>
              <w:rPr>
                <w:rFonts w:cs="Times New Roman"/>
              </w:rPr>
            </w:pPr>
            <w:r w:rsidRPr="00DB6B87">
              <w:rPr>
                <w:rFonts w:cs="Times New Roman"/>
              </w:rPr>
              <w:t xml:space="preserve">Bu (Değişiklik) Yasasının yürürlüğe girdiği tarihten önce, </w:t>
            </w:r>
            <w:r w:rsidR="00472FB7" w:rsidRPr="00472FB7">
              <w:rPr>
                <w:rFonts w:cs="Times New Roman"/>
              </w:rPr>
              <w:t xml:space="preserve">Kuzey Kıbrıs Türk Cumhuriyetinde </w:t>
            </w:r>
            <w:r w:rsidRPr="00DB6B87">
              <w:rPr>
                <w:rFonts w:cs="Times New Roman"/>
              </w:rPr>
              <w:t xml:space="preserve">doğmuş veya en geç </w:t>
            </w:r>
            <w:r w:rsidR="00472FB7">
              <w:rPr>
                <w:rFonts w:cs="Times New Roman"/>
              </w:rPr>
              <w:t>on iki</w:t>
            </w:r>
            <w:r w:rsidRPr="00DB6B87">
              <w:rPr>
                <w:rFonts w:cs="Times New Roman"/>
              </w:rPr>
              <w:t xml:space="preserve"> yaşını doldurmadan önce </w:t>
            </w:r>
            <w:r w:rsidR="00472FB7" w:rsidRPr="00472FB7">
              <w:rPr>
                <w:rFonts w:cs="Times New Roman"/>
              </w:rPr>
              <w:t xml:space="preserve">Kuzey Kıbrıs Türk Cumhuriyetine </w:t>
            </w:r>
            <w:r w:rsidRPr="00DB6B87">
              <w:rPr>
                <w:rFonts w:cs="Times New Roman"/>
              </w:rPr>
              <w:t xml:space="preserve">girmiş kişilerden, </w:t>
            </w:r>
            <w:r w:rsidR="00472FB7">
              <w:rPr>
                <w:rFonts w:cs="Times New Roman"/>
              </w:rPr>
              <w:t>on sekiz</w:t>
            </w:r>
            <w:r w:rsidRPr="00DB6B87">
              <w:rPr>
                <w:rFonts w:cs="Times New Roman"/>
              </w:rPr>
              <w:t xml:space="preserve"> yaşını geçmiş olmasına rağmen herhangi bir izin çıkarmaksızın ülkede kalmaya devam etmiş olması sebebiyle aleyhine para cezası tahakkuk etmiş veya etmesi gereken yabancı uyruklu </w:t>
            </w:r>
            <w:proofErr w:type="gramStart"/>
            <w:r w:rsidRPr="00DB6B87">
              <w:rPr>
                <w:rFonts w:cs="Times New Roman"/>
              </w:rPr>
              <w:t>bekar</w:t>
            </w:r>
            <w:r w:rsidR="008467CF">
              <w:rPr>
                <w:rFonts w:cs="Times New Roman"/>
              </w:rPr>
              <w:t xml:space="preserve"> </w:t>
            </w:r>
            <w:r w:rsidRPr="00DB6B87">
              <w:rPr>
                <w:rFonts w:cs="Times New Roman"/>
              </w:rPr>
              <w:t xml:space="preserve"> kişiler</w:t>
            </w:r>
            <w:proofErr w:type="gramEnd"/>
            <w:r w:rsidRPr="00DB6B87">
              <w:rPr>
                <w:rFonts w:cs="Times New Roman"/>
              </w:rPr>
              <w:t xml:space="preserve">, </w:t>
            </w:r>
            <w:r w:rsidR="00F466F5" w:rsidRPr="00F466F5">
              <w:rPr>
                <w:rFonts w:cs="Times New Roman"/>
              </w:rPr>
              <w:t>tahakkuk</w:t>
            </w:r>
            <w:r w:rsidR="00EB540F" w:rsidRPr="00EB540F">
              <w:rPr>
                <w:rFonts w:cs="Times New Roman"/>
              </w:rPr>
              <w:t xml:space="preserve"> etmiş olan toplam para cezasının % 10 (yüzde on)’u tutarındaki miktarı, </w:t>
            </w:r>
            <w:r w:rsidRPr="00DB6B87">
              <w:rPr>
                <w:rFonts w:cs="Times New Roman"/>
              </w:rPr>
              <w:t xml:space="preserve">bu </w:t>
            </w:r>
            <w:r w:rsidR="00472FB7">
              <w:rPr>
                <w:rFonts w:cs="Times New Roman"/>
              </w:rPr>
              <w:t>(Değişiklik) Y</w:t>
            </w:r>
            <w:r w:rsidRPr="00DB6B87">
              <w:rPr>
                <w:rFonts w:cs="Times New Roman"/>
              </w:rPr>
              <w:t>asa</w:t>
            </w:r>
            <w:r w:rsidR="00472FB7">
              <w:rPr>
                <w:rFonts w:cs="Times New Roman"/>
              </w:rPr>
              <w:t>sı</w:t>
            </w:r>
            <w:r w:rsidRPr="00DB6B87">
              <w:rPr>
                <w:rFonts w:cs="Times New Roman"/>
              </w:rPr>
              <w:t xml:space="preserve">nın yürürlüğe girdiği tarihten başlayarak doksan gün içinde ödemeleri halinde, cezanın geri kalanından sorumlu tutulmazlar. </w:t>
            </w:r>
          </w:p>
          <w:p w14:paraId="253C87C4" w14:textId="73BCD8CC" w:rsidR="00401FA4" w:rsidRPr="00426930" w:rsidRDefault="00401FA4" w:rsidP="00707994">
            <w:pPr>
              <w:jc w:val="both"/>
              <w:rPr>
                <w:rFonts w:cs="Times New Roman"/>
              </w:rPr>
            </w:pPr>
            <w:r>
              <w:rPr>
                <w:rFonts w:cs="Times New Roman"/>
              </w:rPr>
              <w:t xml:space="preserve">          </w:t>
            </w:r>
            <w:r w:rsidRPr="00401FA4">
              <w:rPr>
                <w:rFonts w:cs="Times New Roman"/>
              </w:rPr>
              <w:t>Ancak, tahakkuk etmiş toplam para cezasının %10 (yüzde on)’unun 10.000 TL (On Bin Türk Lirası)’</w:t>
            </w:r>
            <w:proofErr w:type="spellStart"/>
            <w:r w:rsidRPr="00401FA4">
              <w:rPr>
                <w:rFonts w:cs="Times New Roman"/>
              </w:rPr>
              <w:t>yi</w:t>
            </w:r>
            <w:proofErr w:type="spellEnd"/>
            <w:r w:rsidRPr="00401FA4">
              <w:rPr>
                <w:rFonts w:cs="Times New Roman"/>
              </w:rPr>
              <w:t xml:space="preserve"> aşması halinde, yalnızca 10.000 TL (On Bin Türk Lirası) ceza ödenmek suretiyle bu maddeden ya</w:t>
            </w:r>
            <w:r w:rsidR="00707994">
              <w:rPr>
                <w:rFonts w:cs="Times New Roman"/>
              </w:rPr>
              <w:t>r</w:t>
            </w:r>
            <w:r w:rsidRPr="00401FA4">
              <w:rPr>
                <w:rFonts w:cs="Times New Roman"/>
              </w:rPr>
              <w:t>arlanılır.</w:t>
            </w:r>
          </w:p>
        </w:tc>
      </w:tr>
      <w:tr w:rsidR="00DB6B87" w:rsidRPr="00AB43E2" w14:paraId="3DDB6A3B" w14:textId="77777777" w:rsidTr="00AB43E2">
        <w:tc>
          <w:tcPr>
            <w:tcW w:w="1951" w:type="dxa"/>
          </w:tcPr>
          <w:p w14:paraId="0AF53FD5" w14:textId="116133AD" w:rsidR="00DB6B87" w:rsidRPr="00DB6B87" w:rsidRDefault="00472FB7" w:rsidP="00AB43E2">
            <w:pPr>
              <w:rPr>
                <w:rFonts w:cs="Times New Roman"/>
              </w:rPr>
            </w:pPr>
            <w:r>
              <w:br w:type="page"/>
            </w:r>
          </w:p>
        </w:tc>
        <w:tc>
          <w:tcPr>
            <w:tcW w:w="425" w:type="dxa"/>
          </w:tcPr>
          <w:p w14:paraId="7D9E97A8" w14:textId="77777777" w:rsidR="00DB6B87" w:rsidRPr="00AB43E2" w:rsidRDefault="00DB6B87" w:rsidP="00301FDE">
            <w:pPr>
              <w:pStyle w:val="ListParagraph"/>
              <w:ind w:left="0"/>
              <w:jc w:val="both"/>
              <w:rPr>
                <w:rFonts w:cs="Times New Roman"/>
              </w:rPr>
            </w:pPr>
          </w:p>
        </w:tc>
        <w:tc>
          <w:tcPr>
            <w:tcW w:w="1843" w:type="dxa"/>
          </w:tcPr>
          <w:p w14:paraId="482CFA99" w14:textId="77777777" w:rsidR="00DB6B87" w:rsidRDefault="00DB6B87" w:rsidP="00DB6B87">
            <w:pPr>
              <w:jc w:val="both"/>
              <w:rPr>
                <w:rFonts w:cs="Times New Roman"/>
              </w:rPr>
            </w:pPr>
          </w:p>
        </w:tc>
        <w:tc>
          <w:tcPr>
            <w:tcW w:w="567" w:type="dxa"/>
          </w:tcPr>
          <w:p w14:paraId="00968F16" w14:textId="77777777" w:rsidR="00DB6B87" w:rsidRDefault="00DB6B87" w:rsidP="00301FDE">
            <w:pPr>
              <w:pStyle w:val="ListParagraph"/>
              <w:ind w:left="0"/>
              <w:jc w:val="both"/>
              <w:rPr>
                <w:rFonts w:cs="Times New Roman"/>
              </w:rPr>
            </w:pPr>
          </w:p>
        </w:tc>
        <w:tc>
          <w:tcPr>
            <w:tcW w:w="567" w:type="dxa"/>
          </w:tcPr>
          <w:p w14:paraId="2AFBE7C1" w14:textId="25872719" w:rsidR="00DB6B87" w:rsidRPr="00DB6B87" w:rsidRDefault="00DB6B87" w:rsidP="00301FDE">
            <w:pPr>
              <w:pStyle w:val="ListParagraph"/>
              <w:ind w:left="0"/>
              <w:jc w:val="both"/>
              <w:rPr>
                <w:rFonts w:cs="Times New Roman"/>
              </w:rPr>
            </w:pPr>
            <w:r>
              <w:rPr>
                <w:rFonts w:cs="Times New Roman"/>
              </w:rPr>
              <w:t>(2)</w:t>
            </w:r>
          </w:p>
        </w:tc>
        <w:tc>
          <w:tcPr>
            <w:tcW w:w="4961" w:type="dxa"/>
          </w:tcPr>
          <w:p w14:paraId="1CF6A9C3" w14:textId="3E63C6C6" w:rsidR="00DB6B87" w:rsidRPr="00DB6B87" w:rsidRDefault="00DB6B87" w:rsidP="00472FB7">
            <w:pPr>
              <w:jc w:val="both"/>
              <w:rPr>
                <w:rFonts w:cs="Times New Roman"/>
              </w:rPr>
            </w:pPr>
            <w:r w:rsidRPr="00DB6B87">
              <w:rPr>
                <w:rFonts w:cs="Times New Roman"/>
              </w:rPr>
              <w:t>Yukarıdaki (1)’inci fıkra kapsamında olanlar</w:t>
            </w:r>
            <w:r w:rsidR="005723A6">
              <w:rPr>
                <w:rFonts w:cs="Times New Roman"/>
              </w:rPr>
              <w:t>,</w:t>
            </w:r>
            <w:r w:rsidRPr="00DB6B87">
              <w:rPr>
                <w:rFonts w:cs="Times New Roman"/>
              </w:rPr>
              <w:t xml:space="preserve"> Muhaceret Dairesine veya Kuzey Kıbrıs Türk Cumhuriyetinin yurt dışındaki elçiliklerine, konsolosluklarına veya temsilciliklerine başvurmaları ve </w:t>
            </w:r>
            <w:r w:rsidR="0074281C">
              <w:rPr>
                <w:rFonts w:cs="Times New Roman"/>
              </w:rPr>
              <w:t xml:space="preserve">yukarıdaki </w:t>
            </w:r>
            <w:r w:rsidRPr="00DB6B87">
              <w:rPr>
                <w:rFonts w:cs="Times New Roman"/>
              </w:rPr>
              <w:t xml:space="preserve">(1)’inci fıkrada öngörülen cezayı ödemeleri halinde bu </w:t>
            </w:r>
            <w:proofErr w:type="gramStart"/>
            <w:r w:rsidRPr="00DB6B87">
              <w:rPr>
                <w:rFonts w:cs="Times New Roman"/>
              </w:rPr>
              <w:t>madde</w:t>
            </w:r>
            <w:r w:rsidR="008467CF">
              <w:rPr>
                <w:rFonts w:cs="Times New Roman"/>
              </w:rPr>
              <w:t xml:space="preserve"> </w:t>
            </w:r>
            <w:r w:rsidR="00472FB7">
              <w:rPr>
                <w:rFonts w:cs="Times New Roman"/>
              </w:rPr>
              <w:t xml:space="preserve"> kurallarından</w:t>
            </w:r>
            <w:proofErr w:type="gramEnd"/>
            <w:r w:rsidR="00472FB7">
              <w:rPr>
                <w:rFonts w:cs="Times New Roman"/>
              </w:rPr>
              <w:t xml:space="preserve"> </w:t>
            </w:r>
            <w:r w:rsidRPr="00DB6B87">
              <w:rPr>
                <w:rFonts w:cs="Times New Roman"/>
              </w:rPr>
              <w:t xml:space="preserve"> </w:t>
            </w:r>
            <w:r w:rsidR="00E27B0B">
              <w:rPr>
                <w:rFonts w:cs="Times New Roman"/>
              </w:rPr>
              <w:t xml:space="preserve">aynen </w:t>
            </w:r>
            <w:r w:rsidRPr="00DB6B87">
              <w:rPr>
                <w:rFonts w:cs="Times New Roman"/>
              </w:rPr>
              <w:t>yararlanırlar.”</w:t>
            </w:r>
          </w:p>
        </w:tc>
      </w:tr>
      <w:tr w:rsidR="00472FB7" w:rsidRPr="00AB43E2" w14:paraId="7BA1F2D5" w14:textId="77777777" w:rsidTr="00AB43E2">
        <w:tc>
          <w:tcPr>
            <w:tcW w:w="1951" w:type="dxa"/>
          </w:tcPr>
          <w:p w14:paraId="41B295D4" w14:textId="77777777" w:rsidR="00472FB7" w:rsidRPr="00DB6B87" w:rsidRDefault="00472FB7" w:rsidP="00AB43E2">
            <w:pPr>
              <w:rPr>
                <w:rFonts w:cs="Times New Roman"/>
              </w:rPr>
            </w:pPr>
          </w:p>
        </w:tc>
        <w:tc>
          <w:tcPr>
            <w:tcW w:w="425" w:type="dxa"/>
          </w:tcPr>
          <w:p w14:paraId="7B2AAE05" w14:textId="77777777" w:rsidR="00472FB7" w:rsidRPr="00AB43E2" w:rsidRDefault="00472FB7" w:rsidP="00301FDE">
            <w:pPr>
              <w:pStyle w:val="ListParagraph"/>
              <w:ind w:left="0"/>
              <w:jc w:val="both"/>
              <w:rPr>
                <w:rFonts w:cs="Times New Roman"/>
              </w:rPr>
            </w:pPr>
          </w:p>
        </w:tc>
        <w:tc>
          <w:tcPr>
            <w:tcW w:w="1843" w:type="dxa"/>
          </w:tcPr>
          <w:p w14:paraId="2F62E503" w14:textId="77777777" w:rsidR="00472FB7" w:rsidRDefault="00472FB7" w:rsidP="00DB6B87">
            <w:pPr>
              <w:jc w:val="both"/>
              <w:rPr>
                <w:rFonts w:cs="Times New Roman"/>
              </w:rPr>
            </w:pPr>
          </w:p>
        </w:tc>
        <w:tc>
          <w:tcPr>
            <w:tcW w:w="567" w:type="dxa"/>
          </w:tcPr>
          <w:p w14:paraId="7FF86CD7" w14:textId="77777777" w:rsidR="00472FB7" w:rsidRDefault="00472FB7" w:rsidP="00301FDE">
            <w:pPr>
              <w:pStyle w:val="ListParagraph"/>
              <w:ind w:left="0"/>
              <w:jc w:val="both"/>
              <w:rPr>
                <w:rFonts w:cs="Times New Roman"/>
              </w:rPr>
            </w:pPr>
          </w:p>
        </w:tc>
        <w:tc>
          <w:tcPr>
            <w:tcW w:w="567" w:type="dxa"/>
          </w:tcPr>
          <w:p w14:paraId="7874829E" w14:textId="77777777" w:rsidR="00472FB7" w:rsidRDefault="00472FB7" w:rsidP="00301FDE">
            <w:pPr>
              <w:pStyle w:val="ListParagraph"/>
              <w:ind w:left="0"/>
              <w:jc w:val="both"/>
              <w:rPr>
                <w:rFonts w:cs="Times New Roman"/>
              </w:rPr>
            </w:pPr>
          </w:p>
        </w:tc>
        <w:tc>
          <w:tcPr>
            <w:tcW w:w="4961" w:type="dxa"/>
          </w:tcPr>
          <w:p w14:paraId="28C3D3D2" w14:textId="77777777" w:rsidR="00472FB7" w:rsidRPr="00DB6B87" w:rsidRDefault="00472FB7" w:rsidP="00472FB7">
            <w:pPr>
              <w:jc w:val="both"/>
              <w:rPr>
                <w:rFonts w:cs="Times New Roman"/>
              </w:rPr>
            </w:pPr>
          </w:p>
        </w:tc>
      </w:tr>
      <w:tr w:rsidR="00472FB7" w:rsidRPr="00AB43E2" w14:paraId="122D25A3" w14:textId="77777777" w:rsidTr="008D08E9">
        <w:tc>
          <w:tcPr>
            <w:tcW w:w="1951" w:type="dxa"/>
          </w:tcPr>
          <w:p w14:paraId="6C436378" w14:textId="75A13D93" w:rsidR="00472FB7" w:rsidRPr="00DB6B87" w:rsidRDefault="00472FB7" w:rsidP="00AB43E2">
            <w:pPr>
              <w:rPr>
                <w:rFonts w:cs="Times New Roman"/>
              </w:rPr>
            </w:pPr>
            <w:r w:rsidRPr="00472FB7">
              <w:rPr>
                <w:rFonts w:cs="Times New Roman"/>
              </w:rPr>
              <w:t>Yürürlüğe Giriş</w:t>
            </w:r>
          </w:p>
        </w:tc>
        <w:tc>
          <w:tcPr>
            <w:tcW w:w="8363" w:type="dxa"/>
            <w:gridSpan w:val="5"/>
          </w:tcPr>
          <w:p w14:paraId="6C0EE326" w14:textId="717260E3" w:rsidR="00472FB7" w:rsidRPr="00DB6B87" w:rsidRDefault="00472FB7" w:rsidP="00472FB7">
            <w:pPr>
              <w:jc w:val="both"/>
              <w:rPr>
                <w:rFonts w:cs="Times New Roman"/>
              </w:rPr>
            </w:pPr>
            <w:r>
              <w:rPr>
                <w:rFonts w:cs="Times New Roman"/>
              </w:rPr>
              <w:t xml:space="preserve">5. </w:t>
            </w:r>
            <w:r w:rsidRPr="00472FB7">
              <w:rPr>
                <w:rFonts w:cs="Times New Roman"/>
              </w:rPr>
              <w:t xml:space="preserve">.  Bu Yasa, Resmî </w:t>
            </w:r>
            <w:proofErr w:type="spellStart"/>
            <w:r w:rsidRPr="00472FB7">
              <w:rPr>
                <w:rFonts w:cs="Times New Roman"/>
              </w:rPr>
              <w:t>Gazete’de</w:t>
            </w:r>
            <w:proofErr w:type="spellEnd"/>
            <w:r w:rsidRPr="00472FB7">
              <w:rPr>
                <w:rFonts w:cs="Times New Roman"/>
              </w:rPr>
              <w:t xml:space="preserve"> yayımlandığı tarihten başlayarak yürürlüğe girer.</w:t>
            </w:r>
          </w:p>
        </w:tc>
      </w:tr>
    </w:tbl>
    <w:p w14:paraId="144B45D0" w14:textId="2EC67FE7" w:rsidR="00837F8E" w:rsidRPr="00AB43E2" w:rsidRDefault="00837F8E" w:rsidP="00301FDE">
      <w:pPr>
        <w:jc w:val="both"/>
        <w:rPr>
          <w:rFonts w:cs="Times New Roman"/>
        </w:rPr>
      </w:pPr>
    </w:p>
    <w:p w14:paraId="10258122" w14:textId="09D7C262" w:rsidR="005E6266" w:rsidRPr="00AB43E2" w:rsidRDefault="005E6266" w:rsidP="00301FDE">
      <w:pPr>
        <w:jc w:val="both"/>
        <w:rPr>
          <w:rFonts w:cs="Times New Roman"/>
        </w:rPr>
      </w:pPr>
    </w:p>
    <w:p w14:paraId="3548D297" w14:textId="45C3AC0B" w:rsidR="005E6266" w:rsidRPr="00AB43E2" w:rsidRDefault="005E6266" w:rsidP="00301FDE">
      <w:pPr>
        <w:jc w:val="both"/>
        <w:rPr>
          <w:rFonts w:cs="Times New Roman"/>
        </w:rPr>
      </w:pPr>
    </w:p>
    <w:p w14:paraId="7EABFCE1" w14:textId="2711509B" w:rsidR="005E6266" w:rsidRPr="00AB43E2" w:rsidRDefault="005E6266" w:rsidP="00301FDE">
      <w:pPr>
        <w:jc w:val="both"/>
        <w:rPr>
          <w:rFonts w:cs="Times New Roman"/>
        </w:rPr>
      </w:pPr>
    </w:p>
    <w:sectPr w:rsidR="005E6266" w:rsidRPr="00AB43E2" w:rsidSect="008467CF">
      <w:footerReference w:type="default" r:id="rId9"/>
      <w:pgSz w:w="11906" w:h="16838"/>
      <w:pgMar w:top="1134" w:right="99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F3D8B" w14:textId="77777777" w:rsidR="007E71B0" w:rsidRDefault="007E71B0" w:rsidP="008D7702">
      <w:pPr>
        <w:spacing w:line="240" w:lineRule="auto"/>
      </w:pPr>
      <w:r>
        <w:separator/>
      </w:r>
    </w:p>
  </w:endnote>
  <w:endnote w:type="continuationSeparator" w:id="0">
    <w:p w14:paraId="0A18CAEF" w14:textId="77777777" w:rsidR="007E71B0" w:rsidRDefault="007E71B0" w:rsidP="008D77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0089"/>
      <w:docPartObj>
        <w:docPartGallery w:val="Page Numbers (Bottom of Page)"/>
        <w:docPartUnique/>
      </w:docPartObj>
    </w:sdtPr>
    <w:sdtEndPr/>
    <w:sdtContent>
      <w:p w14:paraId="6E9A5E70" w14:textId="4CE68511" w:rsidR="008467CF" w:rsidRDefault="008467CF">
        <w:pPr>
          <w:pStyle w:val="Footer"/>
          <w:jc w:val="center"/>
        </w:pPr>
        <w:r>
          <w:fldChar w:fldCharType="begin"/>
        </w:r>
        <w:r>
          <w:instrText>PAGE   \* MERGEFORMAT</w:instrText>
        </w:r>
        <w:r>
          <w:fldChar w:fldCharType="separate"/>
        </w:r>
        <w:r w:rsidR="00BB243A">
          <w:rPr>
            <w:noProof/>
          </w:rPr>
          <w:t>2</w:t>
        </w:r>
        <w:r>
          <w:fldChar w:fldCharType="end"/>
        </w:r>
      </w:p>
    </w:sdtContent>
  </w:sdt>
  <w:p w14:paraId="75E02E43" w14:textId="77777777" w:rsidR="008D7702" w:rsidRDefault="008D7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E37DC" w14:textId="77777777" w:rsidR="007E71B0" w:rsidRDefault="007E71B0" w:rsidP="008D7702">
      <w:pPr>
        <w:spacing w:line="240" w:lineRule="auto"/>
      </w:pPr>
      <w:r>
        <w:separator/>
      </w:r>
    </w:p>
  </w:footnote>
  <w:footnote w:type="continuationSeparator" w:id="0">
    <w:p w14:paraId="0ED8E00C" w14:textId="77777777" w:rsidR="007E71B0" w:rsidRDefault="007E71B0" w:rsidP="008D77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F89"/>
    <w:multiLevelType w:val="hybridMultilevel"/>
    <w:tmpl w:val="ECAAD6B0"/>
    <w:lvl w:ilvl="0" w:tplc="2B024B1C">
      <w:start w:val="1"/>
      <w:numFmt w:val="upperLetter"/>
      <w:lvlText w:val="%1."/>
      <w:lvlJc w:val="left"/>
      <w:pPr>
        <w:ind w:left="2481" w:hanging="360"/>
      </w:pPr>
      <w:rPr>
        <w:rFonts w:hint="default"/>
      </w:rPr>
    </w:lvl>
    <w:lvl w:ilvl="1" w:tplc="041F0019" w:tentative="1">
      <w:start w:val="1"/>
      <w:numFmt w:val="lowerLetter"/>
      <w:lvlText w:val="%2."/>
      <w:lvlJc w:val="left"/>
      <w:pPr>
        <w:ind w:left="3201" w:hanging="360"/>
      </w:pPr>
    </w:lvl>
    <w:lvl w:ilvl="2" w:tplc="041F001B" w:tentative="1">
      <w:start w:val="1"/>
      <w:numFmt w:val="lowerRoman"/>
      <w:lvlText w:val="%3."/>
      <w:lvlJc w:val="right"/>
      <w:pPr>
        <w:ind w:left="3921" w:hanging="180"/>
      </w:pPr>
    </w:lvl>
    <w:lvl w:ilvl="3" w:tplc="041F000F" w:tentative="1">
      <w:start w:val="1"/>
      <w:numFmt w:val="decimal"/>
      <w:lvlText w:val="%4."/>
      <w:lvlJc w:val="left"/>
      <w:pPr>
        <w:ind w:left="4641" w:hanging="360"/>
      </w:pPr>
    </w:lvl>
    <w:lvl w:ilvl="4" w:tplc="041F0019" w:tentative="1">
      <w:start w:val="1"/>
      <w:numFmt w:val="lowerLetter"/>
      <w:lvlText w:val="%5."/>
      <w:lvlJc w:val="left"/>
      <w:pPr>
        <w:ind w:left="5361" w:hanging="360"/>
      </w:pPr>
    </w:lvl>
    <w:lvl w:ilvl="5" w:tplc="041F001B" w:tentative="1">
      <w:start w:val="1"/>
      <w:numFmt w:val="lowerRoman"/>
      <w:lvlText w:val="%6."/>
      <w:lvlJc w:val="right"/>
      <w:pPr>
        <w:ind w:left="6081" w:hanging="180"/>
      </w:pPr>
    </w:lvl>
    <w:lvl w:ilvl="6" w:tplc="041F000F" w:tentative="1">
      <w:start w:val="1"/>
      <w:numFmt w:val="decimal"/>
      <w:lvlText w:val="%7."/>
      <w:lvlJc w:val="left"/>
      <w:pPr>
        <w:ind w:left="6801" w:hanging="360"/>
      </w:pPr>
    </w:lvl>
    <w:lvl w:ilvl="7" w:tplc="041F0019" w:tentative="1">
      <w:start w:val="1"/>
      <w:numFmt w:val="lowerLetter"/>
      <w:lvlText w:val="%8."/>
      <w:lvlJc w:val="left"/>
      <w:pPr>
        <w:ind w:left="7521" w:hanging="360"/>
      </w:pPr>
    </w:lvl>
    <w:lvl w:ilvl="8" w:tplc="041F001B" w:tentative="1">
      <w:start w:val="1"/>
      <w:numFmt w:val="lowerRoman"/>
      <w:lvlText w:val="%9."/>
      <w:lvlJc w:val="right"/>
      <w:pPr>
        <w:ind w:left="8241" w:hanging="180"/>
      </w:pPr>
    </w:lvl>
  </w:abstractNum>
  <w:abstractNum w:abstractNumId="1">
    <w:nsid w:val="131070B7"/>
    <w:multiLevelType w:val="hybridMultilevel"/>
    <w:tmpl w:val="7E8A1030"/>
    <w:lvl w:ilvl="0" w:tplc="E6BEC6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995B28"/>
    <w:multiLevelType w:val="hybridMultilevel"/>
    <w:tmpl w:val="48A8D79C"/>
    <w:lvl w:ilvl="0" w:tplc="34EA456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2E608A"/>
    <w:multiLevelType w:val="hybridMultilevel"/>
    <w:tmpl w:val="3E8CD0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9D4DD3"/>
    <w:multiLevelType w:val="hybridMultilevel"/>
    <w:tmpl w:val="D8BAD3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8E"/>
    <w:rsid w:val="00000402"/>
    <w:rsid w:val="00077754"/>
    <w:rsid w:val="00090AE7"/>
    <w:rsid w:val="000A6875"/>
    <w:rsid w:val="000E598A"/>
    <w:rsid w:val="000F0C40"/>
    <w:rsid w:val="001076F1"/>
    <w:rsid w:val="00152961"/>
    <w:rsid w:val="001704AA"/>
    <w:rsid w:val="001762F9"/>
    <w:rsid w:val="001926D9"/>
    <w:rsid w:val="001B08BB"/>
    <w:rsid w:val="001F0C13"/>
    <w:rsid w:val="0020308E"/>
    <w:rsid w:val="0025419E"/>
    <w:rsid w:val="00272721"/>
    <w:rsid w:val="002D5A48"/>
    <w:rsid w:val="00301FDE"/>
    <w:rsid w:val="00306F2F"/>
    <w:rsid w:val="00311370"/>
    <w:rsid w:val="00323971"/>
    <w:rsid w:val="00327717"/>
    <w:rsid w:val="003B2189"/>
    <w:rsid w:val="003D0D21"/>
    <w:rsid w:val="003F537A"/>
    <w:rsid w:val="00401DD1"/>
    <w:rsid w:val="00401FA4"/>
    <w:rsid w:val="00417648"/>
    <w:rsid w:val="00426930"/>
    <w:rsid w:val="00431287"/>
    <w:rsid w:val="004471DA"/>
    <w:rsid w:val="004502FB"/>
    <w:rsid w:val="00472FB7"/>
    <w:rsid w:val="00474990"/>
    <w:rsid w:val="00482097"/>
    <w:rsid w:val="004920C2"/>
    <w:rsid w:val="004A48DA"/>
    <w:rsid w:val="004C2A0F"/>
    <w:rsid w:val="00544955"/>
    <w:rsid w:val="005723A6"/>
    <w:rsid w:val="0057388E"/>
    <w:rsid w:val="005752BC"/>
    <w:rsid w:val="005B3D5F"/>
    <w:rsid w:val="005B77E8"/>
    <w:rsid w:val="005E6266"/>
    <w:rsid w:val="005F4AF8"/>
    <w:rsid w:val="00624AB1"/>
    <w:rsid w:val="00632429"/>
    <w:rsid w:val="006601E2"/>
    <w:rsid w:val="006740A9"/>
    <w:rsid w:val="007066E0"/>
    <w:rsid w:val="00707994"/>
    <w:rsid w:val="0074281C"/>
    <w:rsid w:val="0079439E"/>
    <w:rsid w:val="00795092"/>
    <w:rsid w:val="007A7C6F"/>
    <w:rsid w:val="007E71B0"/>
    <w:rsid w:val="008117A4"/>
    <w:rsid w:val="0082096A"/>
    <w:rsid w:val="00831526"/>
    <w:rsid w:val="00832764"/>
    <w:rsid w:val="00837F8E"/>
    <w:rsid w:val="008467CF"/>
    <w:rsid w:val="008611DA"/>
    <w:rsid w:val="00884DD2"/>
    <w:rsid w:val="008A5C05"/>
    <w:rsid w:val="008B4131"/>
    <w:rsid w:val="008B72F6"/>
    <w:rsid w:val="008D0FAB"/>
    <w:rsid w:val="008D7702"/>
    <w:rsid w:val="008F1F19"/>
    <w:rsid w:val="00903B0A"/>
    <w:rsid w:val="00953F35"/>
    <w:rsid w:val="00983CA8"/>
    <w:rsid w:val="009B0DFF"/>
    <w:rsid w:val="009B78A2"/>
    <w:rsid w:val="00A00DC8"/>
    <w:rsid w:val="00A50FBC"/>
    <w:rsid w:val="00AA3614"/>
    <w:rsid w:val="00AB43E2"/>
    <w:rsid w:val="00B21584"/>
    <w:rsid w:val="00BB243A"/>
    <w:rsid w:val="00BB2C8D"/>
    <w:rsid w:val="00BD647F"/>
    <w:rsid w:val="00BE6D8D"/>
    <w:rsid w:val="00C05192"/>
    <w:rsid w:val="00C12D3B"/>
    <w:rsid w:val="00C17309"/>
    <w:rsid w:val="00C32A18"/>
    <w:rsid w:val="00C65E14"/>
    <w:rsid w:val="00C9178D"/>
    <w:rsid w:val="00CA611D"/>
    <w:rsid w:val="00CE718D"/>
    <w:rsid w:val="00D14BEF"/>
    <w:rsid w:val="00DB6B87"/>
    <w:rsid w:val="00DD27FB"/>
    <w:rsid w:val="00DE63F0"/>
    <w:rsid w:val="00DE7F43"/>
    <w:rsid w:val="00E27B0B"/>
    <w:rsid w:val="00E37D8C"/>
    <w:rsid w:val="00E94764"/>
    <w:rsid w:val="00EB540F"/>
    <w:rsid w:val="00F311E8"/>
    <w:rsid w:val="00F34D3D"/>
    <w:rsid w:val="00F466F5"/>
    <w:rsid w:val="00F52C42"/>
    <w:rsid w:val="00FB1B58"/>
    <w:rsid w:val="00FE7BBF"/>
    <w:rsid w:val="00FF40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tr-T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7F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F8E"/>
    <w:pPr>
      <w:ind w:left="720"/>
      <w:contextualSpacing/>
    </w:pPr>
  </w:style>
  <w:style w:type="paragraph" w:customStyle="1" w:styleId="CharChar14">
    <w:name w:val="Char Char14"/>
    <w:basedOn w:val="Normal"/>
    <w:rsid w:val="001F0C13"/>
    <w:pPr>
      <w:spacing w:after="160" w:line="240" w:lineRule="exact"/>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3113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370"/>
    <w:rPr>
      <w:rFonts w:ascii="Segoe UI" w:hAnsi="Segoe UI" w:cs="Segoe UI"/>
      <w:sz w:val="18"/>
      <w:szCs w:val="18"/>
    </w:rPr>
  </w:style>
  <w:style w:type="paragraph" w:styleId="Header">
    <w:name w:val="header"/>
    <w:basedOn w:val="Normal"/>
    <w:link w:val="HeaderChar"/>
    <w:uiPriority w:val="99"/>
    <w:unhideWhenUsed/>
    <w:rsid w:val="008D7702"/>
    <w:pPr>
      <w:tabs>
        <w:tab w:val="center" w:pos="4536"/>
        <w:tab w:val="right" w:pos="9072"/>
      </w:tabs>
      <w:spacing w:line="240" w:lineRule="auto"/>
    </w:pPr>
  </w:style>
  <w:style w:type="character" w:customStyle="1" w:styleId="HeaderChar">
    <w:name w:val="Header Char"/>
    <w:basedOn w:val="DefaultParagraphFont"/>
    <w:link w:val="Header"/>
    <w:uiPriority w:val="99"/>
    <w:rsid w:val="008D7702"/>
  </w:style>
  <w:style w:type="paragraph" w:styleId="Footer">
    <w:name w:val="footer"/>
    <w:basedOn w:val="Normal"/>
    <w:link w:val="FooterChar"/>
    <w:uiPriority w:val="99"/>
    <w:unhideWhenUsed/>
    <w:rsid w:val="008D7702"/>
    <w:pPr>
      <w:tabs>
        <w:tab w:val="center" w:pos="4536"/>
        <w:tab w:val="right" w:pos="9072"/>
      </w:tabs>
      <w:spacing w:line="240" w:lineRule="auto"/>
    </w:pPr>
  </w:style>
  <w:style w:type="character" w:customStyle="1" w:styleId="FooterChar">
    <w:name w:val="Footer Char"/>
    <w:basedOn w:val="DefaultParagraphFont"/>
    <w:link w:val="Footer"/>
    <w:uiPriority w:val="99"/>
    <w:rsid w:val="008D7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tr-T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7F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F8E"/>
    <w:pPr>
      <w:ind w:left="720"/>
      <w:contextualSpacing/>
    </w:pPr>
  </w:style>
  <w:style w:type="paragraph" w:customStyle="1" w:styleId="CharChar14">
    <w:name w:val="Char Char14"/>
    <w:basedOn w:val="Normal"/>
    <w:rsid w:val="001F0C13"/>
    <w:pPr>
      <w:spacing w:after="160" w:line="240" w:lineRule="exact"/>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3113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370"/>
    <w:rPr>
      <w:rFonts w:ascii="Segoe UI" w:hAnsi="Segoe UI" w:cs="Segoe UI"/>
      <w:sz w:val="18"/>
      <w:szCs w:val="18"/>
    </w:rPr>
  </w:style>
  <w:style w:type="paragraph" w:styleId="Header">
    <w:name w:val="header"/>
    <w:basedOn w:val="Normal"/>
    <w:link w:val="HeaderChar"/>
    <w:uiPriority w:val="99"/>
    <w:unhideWhenUsed/>
    <w:rsid w:val="008D7702"/>
    <w:pPr>
      <w:tabs>
        <w:tab w:val="center" w:pos="4536"/>
        <w:tab w:val="right" w:pos="9072"/>
      </w:tabs>
      <w:spacing w:line="240" w:lineRule="auto"/>
    </w:pPr>
  </w:style>
  <w:style w:type="character" w:customStyle="1" w:styleId="HeaderChar">
    <w:name w:val="Header Char"/>
    <w:basedOn w:val="DefaultParagraphFont"/>
    <w:link w:val="Header"/>
    <w:uiPriority w:val="99"/>
    <w:rsid w:val="008D7702"/>
  </w:style>
  <w:style w:type="paragraph" w:styleId="Footer">
    <w:name w:val="footer"/>
    <w:basedOn w:val="Normal"/>
    <w:link w:val="FooterChar"/>
    <w:uiPriority w:val="99"/>
    <w:unhideWhenUsed/>
    <w:rsid w:val="008D7702"/>
    <w:pPr>
      <w:tabs>
        <w:tab w:val="center" w:pos="4536"/>
        <w:tab w:val="right" w:pos="9072"/>
      </w:tabs>
      <w:spacing w:line="240" w:lineRule="auto"/>
    </w:pPr>
  </w:style>
  <w:style w:type="character" w:customStyle="1" w:styleId="FooterChar">
    <w:name w:val="Footer Char"/>
    <w:basedOn w:val="DefaultParagraphFont"/>
    <w:link w:val="Footer"/>
    <w:uiPriority w:val="99"/>
    <w:rsid w:val="008D7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4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7BDD6-90C9-468E-9E5A-07196660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OfficePc</dc:creator>
  <cp:lastModifiedBy>Pınar Atakara</cp:lastModifiedBy>
  <cp:revision>3</cp:revision>
  <cp:lastPrinted>2018-12-05T12:32:00Z</cp:lastPrinted>
  <dcterms:created xsi:type="dcterms:W3CDTF">2018-12-25T07:46:00Z</dcterms:created>
  <dcterms:modified xsi:type="dcterms:W3CDTF">2018-12-26T10:04:00Z</dcterms:modified>
</cp:coreProperties>
</file>