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E3" w:rsidRPr="002320E3" w:rsidRDefault="002320E3" w:rsidP="002320E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</w:pP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Kuzey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Kıbrıs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Türk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Cumhuriyeti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Cumhuriyet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Meclisi’nin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25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Haziran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2018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tarihli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Otuzdokuzuncu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Birleşiminde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Oybirliğiyle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kabul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olunan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Dernekler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(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Değişiklik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)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Yasası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”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Anayasanın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94’üncü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maddesinin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(1)’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inci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fıkrası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gereğince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Kuzey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Kıbrıs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Türk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Cumhuriyeti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Cumhurbaşkanı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tarafından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Resmi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Gazete’de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yayımlanmak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suretiyle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ilan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 </w:t>
      </w:r>
      <w:proofErr w:type="spellStart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olunur</w:t>
      </w:r>
      <w:proofErr w:type="spellEnd"/>
      <w:r w:rsidRPr="002320E3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>.</w:t>
      </w:r>
    </w:p>
    <w:p w:rsidR="002320E3" w:rsidRPr="002320E3" w:rsidRDefault="002320E3" w:rsidP="0023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20E3" w:rsidRPr="002320E3" w:rsidRDefault="002320E3" w:rsidP="00232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20E3" w:rsidRPr="002320E3" w:rsidRDefault="002320E3" w:rsidP="0023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320E3">
        <w:rPr>
          <w:rFonts w:ascii="Times New Roman" w:eastAsia="Times New Roman" w:hAnsi="Times New Roman" w:cs="Times New Roman"/>
          <w:sz w:val="24"/>
          <w:szCs w:val="24"/>
          <w:lang w:val="en-US"/>
        </w:rPr>
        <w:t>Sayı</w:t>
      </w:r>
      <w:proofErr w:type="spellEnd"/>
      <w:r w:rsidRPr="002320E3">
        <w:rPr>
          <w:rFonts w:ascii="Times New Roman" w:eastAsia="Times New Roman" w:hAnsi="Times New Roman" w:cs="Times New Roman"/>
          <w:sz w:val="24"/>
          <w:szCs w:val="24"/>
          <w:lang w:val="en-US"/>
        </w:rPr>
        <w:t>: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2320E3">
        <w:rPr>
          <w:rFonts w:ascii="Times New Roman" w:eastAsia="Times New Roman" w:hAnsi="Times New Roman" w:cs="Times New Roman"/>
          <w:sz w:val="24"/>
          <w:szCs w:val="24"/>
          <w:lang w:val="en-US"/>
        </w:rPr>
        <w:t>/2018</w:t>
      </w:r>
    </w:p>
    <w:p w:rsidR="002320E3" w:rsidRPr="002320E3" w:rsidRDefault="002320E3" w:rsidP="0023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843"/>
        <w:gridCol w:w="425"/>
        <w:gridCol w:w="567"/>
        <w:gridCol w:w="4678"/>
      </w:tblGrid>
      <w:tr w:rsidR="00EF7E79" w:rsidRPr="004F3515" w:rsidTr="00F215A9">
        <w:tc>
          <w:tcPr>
            <w:tcW w:w="9606" w:type="dxa"/>
            <w:gridSpan w:val="6"/>
          </w:tcPr>
          <w:p w:rsidR="00966BA1" w:rsidRPr="004F3515" w:rsidRDefault="0045200F" w:rsidP="009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DERNEKLER (DEĞİŞİKLİK) YASASI</w:t>
            </w:r>
          </w:p>
          <w:p w:rsidR="00757812" w:rsidRPr="004F3515" w:rsidRDefault="00757812" w:rsidP="009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15" w:rsidRPr="004F3515" w:rsidTr="00F215A9">
        <w:tc>
          <w:tcPr>
            <w:tcW w:w="1809" w:type="dxa"/>
          </w:tcPr>
          <w:p w:rsidR="004F3515" w:rsidRPr="004F3515" w:rsidRDefault="004F3515" w:rsidP="00966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4F3515" w:rsidRPr="004F3515" w:rsidRDefault="004F3515" w:rsidP="004F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45200F" w:rsidRPr="004F3515" w:rsidTr="00F215A9">
        <w:tc>
          <w:tcPr>
            <w:tcW w:w="9606" w:type="dxa"/>
            <w:gridSpan w:val="6"/>
          </w:tcPr>
          <w:p w:rsidR="00E847B1" w:rsidRPr="004F3515" w:rsidRDefault="00F27230" w:rsidP="004F3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47263" w:rsidRPr="004F3515" w:rsidTr="00F215A9">
        <w:tc>
          <w:tcPr>
            <w:tcW w:w="1809" w:type="dxa"/>
          </w:tcPr>
          <w:p w:rsidR="00F47263" w:rsidRPr="004F3515" w:rsidRDefault="00F47263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Kısa İsim</w:t>
            </w:r>
          </w:p>
          <w:p w:rsidR="00F47263" w:rsidRPr="004F3515" w:rsidRDefault="00C273E0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263" w:rsidRPr="004F3515">
              <w:rPr>
                <w:rFonts w:ascii="Times New Roman" w:hAnsi="Times New Roman" w:cs="Times New Roman"/>
                <w:sz w:val="24"/>
                <w:szCs w:val="24"/>
              </w:rPr>
              <w:t>23/2016</w:t>
            </w:r>
          </w:p>
          <w:p w:rsidR="00F47263" w:rsidRPr="004F3515" w:rsidRDefault="00C273E0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8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7263" w:rsidRPr="004F3515">
              <w:rPr>
                <w:rFonts w:ascii="Times New Roman" w:hAnsi="Times New Roman" w:cs="Times New Roman"/>
                <w:sz w:val="24"/>
                <w:szCs w:val="24"/>
              </w:rPr>
              <w:t>37/2017</w:t>
            </w:r>
          </w:p>
        </w:tc>
        <w:tc>
          <w:tcPr>
            <w:tcW w:w="7797" w:type="dxa"/>
            <w:gridSpan w:val="5"/>
          </w:tcPr>
          <w:p w:rsidR="00F47263" w:rsidRPr="004F3515" w:rsidRDefault="00F47263" w:rsidP="00F4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F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Bu Yasa, Dernekler (Değişiklik) Yasası olarak isimlendirilir ve aşağıda “Esas Yasa’’ olarak anılan Dernekler Yasası ile birlikte okunur.</w:t>
            </w:r>
          </w:p>
        </w:tc>
      </w:tr>
      <w:tr w:rsidR="00767928" w:rsidRPr="004F3515" w:rsidTr="00F215A9">
        <w:tc>
          <w:tcPr>
            <w:tcW w:w="1809" w:type="dxa"/>
          </w:tcPr>
          <w:p w:rsidR="00767928" w:rsidRPr="004F3515" w:rsidRDefault="00767928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5"/>
          </w:tcPr>
          <w:p w:rsidR="00767928" w:rsidRPr="004F3515" w:rsidRDefault="00767928" w:rsidP="00F4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6C7" w:rsidRPr="004F3515" w:rsidTr="00F215A9">
        <w:tc>
          <w:tcPr>
            <w:tcW w:w="1809" w:type="dxa"/>
          </w:tcPr>
          <w:p w:rsidR="007756C7" w:rsidRPr="004F3515" w:rsidRDefault="007756C7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r w:rsidR="00851A56">
              <w:rPr>
                <w:rFonts w:ascii="Times New Roman" w:hAnsi="Times New Roman" w:cs="Times New Roman"/>
                <w:sz w:val="24"/>
                <w:szCs w:val="24"/>
              </w:rPr>
              <w:t xml:space="preserve">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Geçici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1’inci Madde</w:t>
            </w:r>
            <w:r w:rsidR="00851A56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</w:p>
        </w:tc>
        <w:tc>
          <w:tcPr>
            <w:tcW w:w="7797" w:type="dxa"/>
            <w:gridSpan w:val="5"/>
          </w:tcPr>
          <w:p w:rsidR="007756C7" w:rsidRPr="004F3515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Esas Yasa, Geçici 1’inci Maddesi kaldırılmak ve yerine aşağıdaki yeni Geçici 1’inci Madde konmak suretiyle değiştirilir: </w:t>
            </w:r>
          </w:p>
        </w:tc>
      </w:tr>
      <w:tr w:rsidR="00851A56" w:rsidRPr="004F3515" w:rsidTr="00F215A9">
        <w:tc>
          <w:tcPr>
            <w:tcW w:w="1809" w:type="dxa"/>
          </w:tcPr>
          <w:p w:rsid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284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“Geçici Madde</w:t>
            </w:r>
          </w:p>
          <w:p w:rsid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Ocak 2018 Tarihinden Önce İşlem Yapmayan Derneklerin Durumu</w:t>
            </w:r>
          </w:p>
        </w:tc>
        <w:tc>
          <w:tcPr>
            <w:tcW w:w="425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4678" w:type="dxa"/>
          </w:tcPr>
          <w:p w:rsidR="00851A56" w:rsidRDefault="00851A56" w:rsidP="00C3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1 Ocak 2018 tarihinden önce</w:t>
            </w:r>
            <w:r w:rsidR="00F215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516">
              <w:rPr>
                <w:rFonts w:ascii="Times New Roman" w:hAnsi="Times New Roman" w:cs="Times New Roman"/>
                <w:sz w:val="24"/>
                <w:szCs w:val="24"/>
              </w:rPr>
              <w:t xml:space="preserve">bu Yasa tahtında 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gereken tüzük tadili ve tescil işlemlerini yapmadığı için haklarında kendiliğinden sona erme kuralları uygulanan dernekler, 31 Aralık 2018 tarihine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 xml:space="preserve"> kadar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dernek tüzüklerini, bu Yasaya uygun hale getirmek ve ilgili 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lçe Kaymakamlığına başvurmak zorundadırlar.</w:t>
            </w:r>
          </w:p>
        </w:tc>
      </w:tr>
      <w:tr w:rsidR="00851A56" w:rsidRPr="004F3515" w:rsidTr="00F215A9">
        <w:tc>
          <w:tcPr>
            <w:tcW w:w="1809" w:type="dxa"/>
          </w:tcPr>
          <w:p w:rsidR="00851A56" w:rsidRP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4678" w:type="dxa"/>
          </w:tcPr>
          <w:p w:rsidR="00851A56" w:rsidRPr="00851A56" w:rsidRDefault="00851A56" w:rsidP="005363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Yukarıdaki (1)’inci fıkra kapsamındaki derneklerden, tüzükleri bu Yasaya uygun olanlar da tüzükleri ile birlikte ilgili 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lçe Kaymakamlığına başvurarak, tüzüklerinin Yasaya uygunluğunu bildirmek zorundadırlar.</w:t>
            </w:r>
          </w:p>
        </w:tc>
      </w:tr>
      <w:tr w:rsidR="00851A56" w:rsidRPr="004F3515" w:rsidTr="00F215A9">
        <w:tc>
          <w:tcPr>
            <w:tcW w:w="1809" w:type="dxa"/>
          </w:tcPr>
          <w:p w:rsidR="00851A56" w:rsidRP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4678" w:type="dxa"/>
          </w:tcPr>
          <w:p w:rsidR="00851A56" w:rsidRPr="00851A56" w:rsidRDefault="00851A56" w:rsidP="00CC0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Tüzüklerini bu Yasaya uygun şekilde</w:t>
            </w:r>
            <w:r w:rsidR="00436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tadil ederek başvuruda bulunan</w:t>
            </w:r>
            <w:r w:rsidR="00CC0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ve/veya uygunluğunu ilgili 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lçe Kaymakamlığına bildiren</w:t>
            </w:r>
            <w:r w:rsidR="00CC0A9A">
              <w:rPr>
                <w:rFonts w:ascii="Times New Roman" w:hAnsi="Times New Roman" w:cs="Times New Roman"/>
                <w:sz w:val="24"/>
                <w:szCs w:val="24"/>
              </w:rPr>
              <w:t xml:space="preserve"> derneklerin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tüzükleri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Kaymakamlık tarafından incelenir. Yapılan inceleme sonucu </w:t>
            </w:r>
            <w:r w:rsidR="00CC0A9A">
              <w:rPr>
                <w:rFonts w:ascii="Times New Roman" w:hAnsi="Times New Roman" w:cs="Times New Roman"/>
                <w:sz w:val="24"/>
                <w:szCs w:val="24"/>
              </w:rPr>
              <w:t xml:space="preserve">ilgili derneklerin 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tüzüklerin</w:t>
            </w:r>
            <w:r w:rsidR="00CC0A9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bu Y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asaya uygun olmadığının tespit edilmesi halinde</w:t>
            </w:r>
            <w:r w:rsidR="00CC0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Kaymakamlık tarafından başvuruyu ve/veya bildirimi yapan</w:t>
            </w:r>
            <w:r w:rsidR="00CC0A9A">
              <w:rPr>
                <w:rFonts w:ascii="Times New Roman" w:hAnsi="Times New Roman" w:cs="Times New Roman"/>
                <w:sz w:val="24"/>
                <w:szCs w:val="24"/>
              </w:rPr>
              <w:t xml:space="preserve"> derneğe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tüzükte tespit edilen aykırılığın </w:t>
            </w:r>
            <w:r w:rsidR="0053631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asaya uygun hale getirilmesi için verilecek makul süre içinde düzeltmenin yapılması hususunda çağrıda bulunulur.</w:t>
            </w:r>
          </w:p>
        </w:tc>
      </w:tr>
    </w:tbl>
    <w:p w:rsidR="002320E3" w:rsidRDefault="002320E3">
      <w:r>
        <w:br w:type="page"/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283"/>
        <w:gridCol w:w="709"/>
        <w:gridCol w:w="851"/>
        <w:gridCol w:w="425"/>
        <w:gridCol w:w="567"/>
        <w:gridCol w:w="4678"/>
      </w:tblGrid>
      <w:tr w:rsidR="00851A56" w:rsidRPr="004F3515" w:rsidTr="00F215A9">
        <w:tc>
          <w:tcPr>
            <w:tcW w:w="1809" w:type="dxa"/>
          </w:tcPr>
          <w:p w:rsidR="00851A56" w:rsidRP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51A56" w:rsidRDefault="00851A56" w:rsidP="0085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4678" w:type="dxa"/>
          </w:tcPr>
          <w:p w:rsidR="00851A56" w:rsidRPr="00851A56" w:rsidRDefault="00851A56" w:rsidP="00851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>Yukarıdaki (1)’inci fıkrada belirtilen süre içerisinde</w:t>
            </w:r>
            <w:r w:rsidR="004367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1A56">
              <w:rPr>
                <w:rFonts w:ascii="Times New Roman" w:hAnsi="Times New Roman" w:cs="Times New Roman"/>
                <w:sz w:val="24"/>
                <w:szCs w:val="24"/>
              </w:rPr>
              <w:t xml:space="preserve"> tüzüklerini bu Yasaya uygun hale getirmeyen ve tüzüğü yasaya uygun olup da gerekli başvuru ve bildirimde bulunmayan dernekler için bu Yasanın kendiliğinden sona erme kuralları uygulanır.</w:t>
            </w:r>
            <w:r w:rsidR="00DE15F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767928" w:rsidRPr="004F3515" w:rsidTr="00F215A9">
        <w:tc>
          <w:tcPr>
            <w:tcW w:w="1809" w:type="dxa"/>
          </w:tcPr>
          <w:p w:rsidR="00767928" w:rsidRPr="004F3515" w:rsidRDefault="00767928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67928" w:rsidRPr="004F3515" w:rsidRDefault="00767928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67928" w:rsidRPr="004F3515" w:rsidRDefault="00767928" w:rsidP="00E8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767928" w:rsidRPr="004F3515" w:rsidRDefault="00767928" w:rsidP="009C401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47263" w:rsidRPr="004F3515" w:rsidTr="00F215A9">
        <w:tc>
          <w:tcPr>
            <w:tcW w:w="1809" w:type="dxa"/>
          </w:tcPr>
          <w:p w:rsidR="00F47263" w:rsidRPr="004F3515" w:rsidRDefault="00F47263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5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  <w:p w:rsidR="00F47263" w:rsidRPr="004F3515" w:rsidRDefault="00F47263" w:rsidP="00F27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7"/>
          </w:tcPr>
          <w:p w:rsidR="00F47263" w:rsidRPr="004F3515" w:rsidRDefault="00851A56" w:rsidP="00020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263" w:rsidRPr="004F35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263" w:rsidRPr="004F35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Bu Yasa, Resmi </w:t>
            </w:r>
            <w:proofErr w:type="spellStart"/>
            <w:r w:rsidR="00F47263" w:rsidRPr="004F3515">
              <w:rPr>
                <w:rFonts w:ascii="Times New Roman" w:eastAsia="Arial Unicode MS" w:hAnsi="Times New Roman" w:cs="Times New Roman"/>
                <w:sz w:val="24"/>
                <w:szCs w:val="24"/>
              </w:rPr>
              <w:t>Gazete’de</w:t>
            </w:r>
            <w:proofErr w:type="spellEnd"/>
            <w:r w:rsidR="00F47263" w:rsidRPr="004F351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6A0FFB" w:rsidRPr="004F3515" w:rsidRDefault="006A0FFB">
      <w:pPr>
        <w:rPr>
          <w:rFonts w:ascii="Times New Roman" w:hAnsi="Times New Roman" w:cs="Times New Roman"/>
          <w:sz w:val="24"/>
          <w:szCs w:val="24"/>
        </w:rPr>
      </w:pPr>
    </w:p>
    <w:sectPr w:rsidR="006A0FFB" w:rsidRPr="004F3515" w:rsidSect="006A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624C"/>
    <w:multiLevelType w:val="hybridMultilevel"/>
    <w:tmpl w:val="0298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6"/>
    <w:rsid w:val="0002029B"/>
    <w:rsid w:val="00037064"/>
    <w:rsid w:val="00075F64"/>
    <w:rsid w:val="000965C2"/>
    <w:rsid w:val="000D535E"/>
    <w:rsid w:val="00150DDA"/>
    <w:rsid w:val="0016077C"/>
    <w:rsid w:val="001A5492"/>
    <w:rsid w:val="002320E3"/>
    <w:rsid w:val="00245640"/>
    <w:rsid w:val="002A6783"/>
    <w:rsid w:val="002B29EB"/>
    <w:rsid w:val="002B5D14"/>
    <w:rsid w:val="00307D9C"/>
    <w:rsid w:val="0032099F"/>
    <w:rsid w:val="00382096"/>
    <w:rsid w:val="004367E0"/>
    <w:rsid w:val="0045200F"/>
    <w:rsid w:val="00470ED7"/>
    <w:rsid w:val="0049124E"/>
    <w:rsid w:val="004B7330"/>
    <w:rsid w:val="004C1921"/>
    <w:rsid w:val="004F3515"/>
    <w:rsid w:val="005206FB"/>
    <w:rsid w:val="0053631B"/>
    <w:rsid w:val="00594953"/>
    <w:rsid w:val="005A743F"/>
    <w:rsid w:val="006A0FFB"/>
    <w:rsid w:val="00714095"/>
    <w:rsid w:val="00757812"/>
    <w:rsid w:val="00767928"/>
    <w:rsid w:val="007756C7"/>
    <w:rsid w:val="008120FF"/>
    <w:rsid w:val="00820B75"/>
    <w:rsid w:val="00834E11"/>
    <w:rsid w:val="00851A56"/>
    <w:rsid w:val="0088193C"/>
    <w:rsid w:val="00891973"/>
    <w:rsid w:val="008C6FCE"/>
    <w:rsid w:val="008E1A39"/>
    <w:rsid w:val="008E2D08"/>
    <w:rsid w:val="008E4D5B"/>
    <w:rsid w:val="008E4DDF"/>
    <w:rsid w:val="00923B1F"/>
    <w:rsid w:val="00963591"/>
    <w:rsid w:val="00966BA1"/>
    <w:rsid w:val="009C4012"/>
    <w:rsid w:val="00A07A40"/>
    <w:rsid w:val="00A12859"/>
    <w:rsid w:val="00A21026"/>
    <w:rsid w:val="00A21ABB"/>
    <w:rsid w:val="00AC4281"/>
    <w:rsid w:val="00AE52C7"/>
    <w:rsid w:val="00AF72B9"/>
    <w:rsid w:val="00B140BC"/>
    <w:rsid w:val="00B57F01"/>
    <w:rsid w:val="00C273E0"/>
    <w:rsid w:val="00C37516"/>
    <w:rsid w:val="00C77EC8"/>
    <w:rsid w:val="00CA1C00"/>
    <w:rsid w:val="00CC0A9A"/>
    <w:rsid w:val="00CC1167"/>
    <w:rsid w:val="00CC1E42"/>
    <w:rsid w:val="00D1058D"/>
    <w:rsid w:val="00D476A8"/>
    <w:rsid w:val="00DE15F9"/>
    <w:rsid w:val="00DE3EE0"/>
    <w:rsid w:val="00E634E7"/>
    <w:rsid w:val="00E847B1"/>
    <w:rsid w:val="00EF7E79"/>
    <w:rsid w:val="00F122F0"/>
    <w:rsid w:val="00F17A05"/>
    <w:rsid w:val="00F215A9"/>
    <w:rsid w:val="00F27230"/>
    <w:rsid w:val="00F47263"/>
    <w:rsid w:val="00FD1016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Tapu_Av.Emine</dc:creator>
  <cp:lastModifiedBy>sinem2.demirgil</cp:lastModifiedBy>
  <cp:revision>3</cp:revision>
  <cp:lastPrinted>2018-06-20T06:50:00Z</cp:lastPrinted>
  <dcterms:created xsi:type="dcterms:W3CDTF">2018-07-09T08:05:00Z</dcterms:created>
  <dcterms:modified xsi:type="dcterms:W3CDTF">2018-07-09T08:09:00Z</dcterms:modified>
</cp:coreProperties>
</file>